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79F8C0" w14:textId="77777777" w:rsidR="00204DEF" w:rsidRDefault="00204DEF" w:rsidP="00204DEF">
      <w:pPr>
        <w:jc w:val="right"/>
        <w:rPr>
          <w:rFonts w:ascii="Consolas" w:hAnsi="Consolas"/>
          <w:sz w:val="28"/>
        </w:rPr>
      </w:pPr>
    </w:p>
    <w:p w14:paraId="3B48B2B8" w14:textId="77777777" w:rsidR="00204DEF" w:rsidRPr="000F510C" w:rsidRDefault="00204DEF" w:rsidP="00204DEF">
      <w:pPr>
        <w:spacing w:after="240"/>
        <w:ind w:left="357"/>
        <w:rPr>
          <w:rFonts w:ascii="Century Gothic" w:hAnsi="Century Gothic"/>
          <w:sz w:val="24"/>
          <w:szCs w:val="24"/>
        </w:rPr>
      </w:pPr>
    </w:p>
    <w:p w14:paraId="6EFD15EE" w14:textId="77777777" w:rsidR="00204DEF" w:rsidRPr="000F510C" w:rsidRDefault="00204DEF" w:rsidP="00204DEF">
      <w:pPr>
        <w:spacing w:after="240"/>
        <w:ind w:left="357"/>
        <w:rPr>
          <w:rFonts w:ascii="Century Gothic" w:hAnsi="Century Gothic"/>
          <w:sz w:val="24"/>
          <w:szCs w:val="24"/>
        </w:rPr>
      </w:pPr>
    </w:p>
    <w:p w14:paraId="7E3F4A89" w14:textId="77777777" w:rsidR="00204DEF" w:rsidRPr="000F510C" w:rsidRDefault="00204DEF" w:rsidP="00204DEF">
      <w:pPr>
        <w:spacing w:after="240"/>
        <w:ind w:left="357"/>
        <w:rPr>
          <w:rFonts w:ascii="Century Gothic" w:hAnsi="Century Gothic"/>
          <w:sz w:val="24"/>
          <w:szCs w:val="24"/>
        </w:rPr>
      </w:pPr>
    </w:p>
    <w:p w14:paraId="5D1B6C5E" w14:textId="77777777" w:rsidR="00204DEF" w:rsidRPr="000F510C" w:rsidRDefault="00204DEF" w:rsidP="00204DEF">
      <w:pPr>
        <w:spacing w:after="240"/>
        <w:ind w:left="357"/>
        <w:rPr>
          <w:rFonts w:ascii="Century Gothic" w:hAnsi="Century Gothic"/>
          <w:sz w:val="24"/>
          <w:szCs w:val="24"/>
        </w:rPr>
      </w:pPr>
    </w:p>
    <w:p w14:paraId="00194312" w14:textId="77777777" w:rsidR="00204DEF" w:rsidRPr="000F510C" w:rsidRDefault="00204DEF" w:rsidP="00204DEF">
      <w:pPr>
        <w:spacing w:after="240"/>
        <w:ind w:left="357"/>
        <w:rPr>
          <w:rFonts w:ascii="Century Gothic" w:hAnsi="Century Gothic"/>
          <w:sz w:val="24"/>
          <w:szCs w:val="24"/>
        </w:rPr>
      </w:pPr>
    </w:p>
    <w:p w14:paraId="642EB2BF" w14:textId="77777777" w:rsidR="00204DEF" w:rsidRPr="000F510C" w:rsidRDefault="00204DEF" w:rsidP="00204DEF">
      <w:pPr>
        <w:spacing w:after="240"/>
        <w:ind w:left="357"/>
        <w:rPr>
          <w:rFonts w:ascii="Century Gothic" w:hAnsi="Century Gothic"/>
          <w:sz w:val="24"/>
          <w:szCs w:val="24"/>
        </w:rPr>
      </w:pPr>
    </w:p>
    <w:p w14:paraId="6E8C45D7" w14:textId="77777777" w:rsidR="00204DEF" w:rsidRPr="000F510C" w:rsidRDefault="00204DEF" w:rsidP="00204DEF">
      <w:pPr>
        <w:spacing w:after="240"/>
        <w:ind w:left="357"/>
        <w:rPr>
          <w:rFonts w:ascii="Century Gothic" w:hAnsi="Century Gothic"/>
          <w:sz w:val="24"/>
          <w:szCs w:val="24"/>
        </w:rPr>
      </w:pPr>
    </w:p>
    <w:p w14:paraId="16604BA2" w14:textId="77777777" w:rsidR="008E635D" w:rsidRPr="006F0864" w:rsidRDefault="008E635D" w:rsidP="008E635D">
      <w:pPr>
        <w:jc w:val="center"/>
        <w:rPr>
          <w:rFonts w:ascii="Century Gothic" w:hAnsi="Century Gothic"/>
          <w:b/>
          <w:color w:val="1F4E79" w:themeColor="accent1" w:themeShade="80"/>
          <w:sz w:val="32"/>
        </w:rPr>
      </w:pPr>
      <w:r w:rsidRPr="006F0864">
        <w:rPr>
          <w:rFonts w:ascii="Century Gothic" w:hAnsi="Century Gothic"/>
          <w:b/>
          <w:color w:val="1F4E79" w:themeColor="accent1" w:themeShade="80"/>
          <w:sz w:val="32"/>
        </w:rPr>
        <w:t>Evaluación de desempeño del Fondo de Aportaciones para la Nómina Educativa y Gasto Operativo (FONE), para el ejercicio fiscal 2017</w:t>
      </w:r>
    </w:p>
    <w:p w14:paraId="07424984" w14:textId="77777777" w:rsidR="00204DEF" w:rsidRDefault="00204DEF" w:rsidP="00204DEF">
      <w:pPr>
        <w:jc w:val="right"/>
        <w:rPr>
          <w:rFonts w:ascii="Consolas" w:hAnsi="Consolas"/>
          <w:sz w:val="28"/>
        </w:rPr>
      </w:pPr>
    </w:p>
    <w:p w14:paraId="150B0142" w14:textId="77777777" w:rsidR="008E635D" w:rsidRDefault="008E635D">
      <w:pPr>
        <w:spacing w:after="160" w:line="259" w:lineRule="auto"/>
        <w:rPr>
          <w:rFonts w:ascii="Consolas" w:hAnsi="Consolas"/>
          <w:sz w:val="28"/>
        </w:rPr>
      </w:pPr>
      <w:r>
        <w:rPr>
          <w:rFonts w:ascii="Consolas" w:hAnsi="Consolas"/>
          <w:sz w:val="28"/>
        </w:rPr>
        <w:br w:type="page"/>
      </w:r>
    </w:p>
    <w:p w14:paraId="623BEC35" w14:textId="77777777" w:rsidR="009541E6" w:rsidRDefault="009541E6" w:rsidP="009541E6">
      <w:pPr>
        <w:tabs>
          <w:tab w:val="left" w:pos="7938"/>
        </w:tabs>
        <w:spacing w:after="240"/>
        <w:jc w:val="center"/>
      </w:pPr>
      <w:r w:rsidRPr="00212C3C">
        <w:rPr>
          <w:rFonts w:ascii="Wingdings" w:hAnsi="Wingdings" w:cs="Times New Roman"/>
          <w:color w:val="0E4E7A"/>
          <w:sz w:val="72"/>
        </w:rPr>
        <w:lastRenderedPageBreak/>
        <w:t></w:t>
      </w:r>
      <w:r w:rsidRPr="00212C3C">
        <w:rPr>
          <w:rFonts w:ascii="Wingdings" w:hAnsi="Wingdings" w:cs="Times New Roman"/>
          <w:color w:val="0E4E7A"/>
          <w:sz w:val="72"/>
        </w:rPr>
        <w:t></w:t>
      </w:r>
      <w:r w:rsidRPr="00212C3C">
        <w:rPr>
          <w:rFonts w:ascii="Wingdings" w:hAnsi="Wingdings" w:cs="Times New Roman"/>
          <w:color w:val="0E4E7A"/>
          <w:sz w:val="72"/>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9541E6" w:rsidRPr="004F41F8" w14:paraId="7EAB9FFA" w14:textId="77777777" w:rsidTr="003325EE">
        <w:tc>
          <w:tcPr>
            <w:tcW w:w="8838" w:type="dxa"/>
          </w:tcPr>
          <w:p w14:paraId="2FE1A60A" w14:textId="77777777" w:rsidR="009541E6" w:rsidRPr="00906D8D" w:rsidRDefault="009541E6" w:rsidP="00906D8D">
            <w:pPr>
              <w:spacing w:after="0" w:line="240" w:lineRule="auto"/>
              <w:contextualSpacing/>
              <w:rPr>
                <w:rFonts w:ascii="Century Gothic" w:hAnsi="Century Gothic"/>
                <w:b/>
                <w:sz w:val="18"/>
                <w:szCs w:val="18"/>
              </w:rPr>
            </w:pPr>
            <w:r w:rsidRPr="00906D8D">
              <w:rPr>
                <w:rFonts w:ascii="Century Gothic" w:hAnsi="Century Gothic"/>
                <w:b/>
                <w:sz w:val="18"/>
                <w:szCs w:val="18"/>
              </w:rPr>
              <w:t xml:space="preserve">Nombre de la evaluación: </w:t>
            </w:r>
          </w:p>
        </w:tc>
      </w:tr>
      <w:tr w:rsidR="009541E6" w:rsidRPr="004F41F8" w14:paraId="420502F6" w14:textId="77777777" w:rsidTr="003325EE">
        <w:tc>
          <w:tcPr>
            <w:tcW w:w="8838" w:type="dxa"/>
          </w:tcPr>
          <w:p w14:paraId="19252B90" w14:textId="77777777" w:rsidR="009541E6" w:rsidRPr="00906D8D" w:rsidRDefault="009541E6" w:rsidP="003325EE">
            <w:pPr>
              <w:spacing w:after="0" w:line="240" w:lineRule="auto"/>
              <w:contextualSpacing/>
              <w:rPr>
                <w:rFonts w:ascii="Century Gothic" w:hAnsi="Century Gothic"/>
                <w:b/>
                <w:sz w:val="18"/>
                <w:szCs w:val="18"/>
              </w:rPr>
            </w:pPr>
            <w:r w:rsidRPr="00906D8D">
              <w:rPr>
                <w:rFonts w:ascii="Century Gothic" w:hAnsi="Century Gothic"/>
                <w:sz w:val="18"/>
                <w:szCs w:val="18"/>
              </w:rPr>
              <w:t>Evaluación de desempeño del Fondo de Aportaciones para la Nómina Educativa y Gasto Operativo (FONE), para el ejercicio fiscal 201</w:t>
            </w:r>
            <w:r w:rsidR="00906D8D" w:rsidRPr="00906D8D">
              <w:rPr>
                <w:rFonts w:ascii="Century Gothic" w:hAnsi="Century Gothic"/>
                <w:sz w:val="18"/>
                <w:szCs w:val="18"/>
              </w:rPr>
              <w:t>7</w:t>
            </w:r>
            <w:r w:rsidRPr="00906D8D">
              <w:rPr>
                <w:rFonts w:ascii="Century Gothic" w:hAnsi="Century Gothic"/>
                <w:sz w:val="18"/>
                <w:szCs w:val="18"/>
              </w:rPr>
              <w:t>.</w:t>
            </w:r>
          </w:p>
        </w:tc>
      </w:tr>
      <w:tr w:rsidR="00906D8D" w:rsidRPr="004F41F8" w14:paraId="64326A5D" w14:textId="77777777" w:rsidTr="003325EE">
        <w:tc>
          <w:tcPr>
            <w:tcW w:w="8838" w:type="dxa"/>
          </w:tcPr>
          <w:p w14:paraId="554F746D" w14:textId="77777777" w:rsidR="00906D8D" w:rsidRPr="00906D8D" w:rsidRDefault="00906D8D" w:rsidP="00906D8D">
            <w:pPr>
              <w:spacing w:after="0" w:line="240" w:lineRule="auto"/>
              <w:contextualSpacing/>
              <w:jc w:val="both"/>
              <w:rPr>
                <w:rFonts w:ascii="Century Gothic" w:hAnsi="Century Gothic"/>
                <w:sz w:val="18"/>
                <w:szCs w:val="18"/>
              </w:rPr>
            </w:pPr>
          </w:p>
        </w:tc>
      </w:tr>
      <w:tr w:rsidR="009541E6" w:rsidRPr="004F41F8" w14:paraId="69AC525A" w14:textId="77777777" w:rsidTr="003325EE">
        <w:tc>
          <w:tcPr>
            <w:tcW w:w="8838" w:type="dxa"/>
          </w:tcPr>
          <w:p w14:paraId="7D2759C8" w14:textId="77777777" w:rsidR="009541E6" w:rsidRPr="00906D8D" w:rsidRDefault="009541E6" w:rsidP="00906D8D">
            <w:pPr>
              <w:spacing w:after="0" w:line="240" w:lineRule="auto"/>
              <w:contextualSpacing/>
              <w:jc w:val="both"/>
              <w:rPr>
                <w:rFonts w:ascii="Century Gothic" w:hAnsi="Century Gothic"/>
                <w:b/>
                <w:sz w:val="18"/>
                <w:szCs w:val="18"/>
              </w:rPr>
            </w:pPr>
            <w:r w:rsidRPr="00906D8D">
              <w:rPr>
                <w:rFonts w:ascii="Century Gothic" w:hAnsi="Century Gothic"/>
                <w:b/>
                <w:sz w:val="18"/>
                <w:szCs w:val="18"/>
              </w:rPr>
              <w:t>Fecha de inicio de la evaluación:</w:t>
            </w:r>
            <w:r w:rsidRPr="00906D8D">
              <w:rPr>
                <w:rFonts w:ascii="Century Gothic" w:hAnsi="Century Gothic"/>
                <w:sz w:val="18"/>
                <w:szCs w:val="18"/>
              </w:rPr>
              <w:t xml:space="preserve"> </w:t>
            </w:r>
          </w:p>
        </w:tc>
      </w:tr>
      <w:tr w:rsidR="009541E6" w:rsidRPr="004F41F8" w14:paraId="33DBD6F4" w14:textId="77777777" w:rsidTr="003325EE">
        <w:tc>
          <w:tcPr>
            <w:tcW w:w="8838" w:type="dxa"/>
          </w:tcPr>
          <w:p w14:paraId="12E03AEA" w14:textId="77777777" w:rsidR="009541E6" w:rsidRPr="00906D8D" w:rsidRDefault="00906D8D" w:rsidP="00906D8D">
            <w:pPr>
              <w:spacing w:after="0" w:line="240" w:lineRule="auto"/>
              <w:contextualSpacing/>
              <w:jc w:val="both"/>
              <w:rPr>
                <w:rFonts w:ascii="Century Gothic" w:hAnsi="Century Gothic"/>
                <w:sz w:val="18"/>
                <w:szCs w:val="18"/>
              </w:rPr>
            </w:pPr>
            <w:r w:rsidRPr="00906D8D">
              <w:rPr>
                <w:rFonts w:ascii="Century Gothic" w:hAnsi="Century Gothic"/>
                <w:sz w:val="18"/>
                <w:szCs w:val="18"/>
              </w:rPr>
              <w:t>4 de Diciembre de 2017</w:t>
            </w:r>
          </w:p>
          <w:p w14:paraId="3F40CBEB" w14:textId="77777777" w:rsidR="00906D8D" w:rsidRPr="00906D8D" w:rsidRDefault="00906D8D" w:rsidP="00906D8D">
            <w:pPr>
              <w:spacing w:after="0" w:line="240" w:lineRule="auto"/>
              <w:contextualSpacing/>
              <w:jc w:val="both"/>
              <w:rPr>
                <w:rFonts w:ascii="Century Gothic" w:hAnsi="Century Gothic"/>
                <w:sz w:val="18"/>
                <w:szCs w:val="18"/>
              </w:rPr>
            </w:pPr>
          </w:p>
        </w:tc>
      </w:tr>
      <w:tr w:rsidR="009541E6" w:rsidRPr="004F41F8" w14:paraId="012E1F70" w14:textId="77777777" w:rsidTr="003325EE">
        <w:tc>
          <w:tcPr>
            <w:tcW w:w="8838" w:type="dxa"/>
          </w:tcPr>
          <w:p w14:paraId="13D22DA7" w14:textId="77777777" w:rsidR="009541E6" w:rsidRPr="00906D8D" w:rsidRDefault="009541E6" w:rsidP="00906D8D">
            <w:pPr>
              <w:spacing w:after="0" w:line="240" w:lineRule="auto"/>
              <w:contextualSpacing/>
              <w:jc w:val="both"/>
              <w:rPr>
                <w:rFonts w:ascii="Century Gothic" w:hAnsi="Century Gothic"/>
                <w:b/>
                <w:sz w:val="18"/>
                <w:szCs w:val="18"/>
              </w:rPr>
            </w:pPr>
            <w:r w:rsidRPr="00906D8D">
              <w:rPr>
                <w:rFonts w:ascii="Century Gothic" w:hAnsi="Century Gothic"/>
                <w:b/>
                <w:sz w:val="18"/>
                <w:szCs w:val="18"/>
              </w:rPr>
              <w:t xml:space="preserve">Fecha de término de la evaluación: </w:t>
            </w:r>
          </w:p>
        </w:tc>
      </w:tr>
      <w:tr w:rsidR="009541E6" w:rsidRPr="004F41F8" w14:paraId="7B6AF00A" w14:textId="77777777" w:rsidTr="003325EE">
        <w:tc>
          <w:tcPr>
            <w:tcW w:w="8838" w:type="dxa"/>
          </w:tcPr>
          <w:p w14:paraId="5B6A0106" w14:textId="77777777" w:rsidR="009541E6" w:rsidRDefault="00BA2B94" w:rsidP="00906D8D">
            <w:pPr>
              <w:spacing w:after="0" w:line="240" w:lineRule="auto"/>
              <w:contextualSpacing/>
              <w:jc w:val="both"/>
              <w:rPr>
                <w:rFonts w:ascii="Century Gothic" w:hAnsi="Century Gothic"/>
                <w:sz w:val="20"/>
                <w:szCs w:val="20"/>
              </w:rPr>
            </w:pPr>
            <w:r>
              <w:rPr>
                <w:rFonts w:ascii="Century Gothic" w:hAnsi="Century Gothic"/>
                <w:sz w:val="20"/>
                <w:szCs w:val="20"/>
              </w:rPr>
              <w:t>30</w:t>
            </w:r>
            <w:r w:rsidRPr="003228DA">
              <w:rPr>
                <w:rFonts w:ascii="Century Gothic" w:hAnsi="Century Gothic"/>
                <w:sz w:val="20"/>
                <w:szCs w:val="20"/>
              </w:rPr>
              <w:t xml:space="preserve"> de A</w:t>
            </w:r>
            <w:r>
              <w:rPr>
                <w:rFonts w:ascii="Century Gothic" w:hAnsi="Century Gothic"/>
                <w:sz w:val="20"/>
                <w:szCs w:val="20"/>
              </w:rPr>
              <w:t>bril de 2018</w:t>
            </w:r>
          </w:p>
          <w:p w14:paraId="6DDABBFE" w14:textId="6EEED4E3" w:rsidR="00BA2B94" w:rsidRPr="00906D8D" w:rsidRDefault="00BA2B94" w:rsidP="00906D8D">
            <w:pPr>
              <w:spacing w:after="0" w:line="240" w:lineRule="auto"/>
              <w:contextualSpacing/>
              <w:jc w:val="both"/>
              <w:rPr>
                <w:rFonts w:ascii="Century Gothic" w:hAnsi="Century Gothic"/>
                <w:sz w:val="18"/>
                <w:szCs w:val="18"/>
              </w:rPr>
            </w:pPr>
          </w:p>
        </w:tc>
      </w:tr>
      <w:tr w:rsidR="009541E6" w:rsidRPr="004F41F8" w14:paraId="674A48F9" w14:textId="77777777" w:rsidTr="003325EE">
        <w:tc>
          <w:tcPr>
            <w:tcW w:w="8838" w:type="dxa"/>
          </w:tcPr>
          <w:p w14:paraId="508797B5" w14:textId="77777777" w:rsidR="00906D8D" w:rsidRPr="00906D8D" w:rsidRDefault="00906D8D" w:rsidP="00906D8D">
            <w:pPr>
              <w:spacing w:after="0" w:line="240" w:lineRule="auto"/>
              <w:contextualSpacing/>
              <w:jc w:val="both"/>
              <w:rPr>
                <w:rFonts w:ascii="Century Gothic" w:hAnsi="Century Gothic"/>
                <w:b/>
                <w:sz w:val="18"/>
                <w:szCs w:val="18"/>
              </w:rPr>
            </w:pPr>
            <w:r w:rsidRPr="00906D8D">
              <w:rPr>
                <w:rFonts w:ascii="Century Gothic" w:hAnsi="Century Gothic"/>
                <w:b/>
                <w:sz w:val="18"/>
                <w:szCs w:val="18"/>
              </w:rPr>
              <w:t xml:space="preserve">Unidad Administrativa responsable de dar seguimiento a la evaluación: </w:t>
            </w:r>
          </w:p>
          <w:p w14:paraId="7CD3E021" w14:textId="77777777" w:rsidR="009541E6" w:rsidRPr="00906D8D" w:rsidRDefault="00906D8D" w:rsidP="00906D8D">
            <w:pPr>
              <w:spacing w:after="0" w:line="240" w:lineRule="auto"/>
              <w:contextualSpacing/>
              <w:jc w:val="both"/>
              <w:rPr>
                <w:rFonts w:ascii="Century Gothic" w:hAnsi="Century Gothic"/>
                <w:sz w:val="18"/>
                <w:szCs w:val="18"/>
              </w:rPr>
            </w:pPr>
            <w:r w:rsidRPr="00906D8D">
              <w:rPr>
                <w:rFonts w:ascii="Century Gothic" w:hAnsi="Century Gothic"/>
                <w:sz w:val="18"/>
                <w:szCs w:val="18"/>
              </w:rPr>
              <w:t>Secretaría de Planeación y Finanzas, Dirección General de Planeación y Control</w:t>
            </w:r>
          </w:p>
        </w:tc>
      </w:tr>
      <w:tr w:rsidR="009541E6" w:rsidRPr="004F41F8" w14:paraId="199761CC" w14:textId="77777777" w:rsidTr="003325EE">
        <w:tc>
          <w:tcPr>
            <w:tcW w:w="8838" w:type="dxa"/>
          </w:tcPr>
          <w:p w14:paraId="27DE6362" w14:textId="77777777" w:rsidR="009541E6" w:rsidRPr="00906D8D" w:rsidRDefault="009541E6" w:rsidP="00906D8D">
            <w:pPr>
              <w:spacing w:after="0" w:line="240" w:lineRule="auto"/>
              <w:contextualSpacing/>
              <w:jc w:val="both"/>
              <w:rPr>
                <w:rFonts w:ascii="Century Gothic" w:hAnsi="Century Gothic"/>
                <w:sz w:val="18"/>
                <w:szCs w:val="18"/>
              </w:rPr>
            </w:pPr>
          </w:p>
        </w:tc>
      </w:tr>
      <w:tr w:rsidR="009541E6" w:rsidRPr="004F41F8" w14:paraId="16B1E2E1" w14:textId="77777777" w:rsidTr="003325EE">
        <w:tc>
          <w:tcPr>
            <w:tcW w:w="8838" w:type="dxa"/>
          </w:tcPr>
          <w:p w14:paraId="5F8F959E" w14:textId="77777777" w:rsidR="009541E6" w:rsidRDefault="00906D8D" w:rsidP="003325EE">
            <w:pPr>
              <w:pStyle w:val="m7602841390528739651msonormal"/>
              <w:shd w:val="clear" w:color="auto" w:fill="FFFFFF"/>
              <w:spacing w:before="0" w:beforeAutospacing="0" w:after="0" w:afterAutospacing="0"/>
              <w:rPr>
                <w:rFonts w:ascii="Century Gothic" w:hAnsi="Century Gothic" w:cs="Arial"/>
                <w:sz w:val="18"/>
                <w:szCs w:val="18"/>
              </w:rPr>
            </w:pPr>
            <w:r w:rsidRPr="00906D8D">
              <w:rPr>
                <w:rFonts w:ascii="Century Gothic" w:hAnsi="Century Gothic" w:cs="Arial"/>
                <w:b/>
                <w:sz w:val="18"/>
                <w:szCs w:val="18"/>
              </w:rPr>
              <w:t>Titular de la Unidad Administrativa responsable de dar seguimiento a la evaluación:</w:t>
            </w:r>
            <w:r w:rsidRPr="00906D8D">
              <w:rPr>
                <w:rFonts w:ascii="Century Gothic" w:hAnsi="Century Gothic" w:cs="Arial"/>
                <w:b/>
                <w:sz w:val="18"/>
                <w:szCs w:val="18"/>
              </w:rPr>
              <w:br/>
            </w:r>
            <w:r w:rsidRPr="00906D8D">
              <w:rPr>
                <w:rFonts w:ascii="Century Gothic" w:hAnsi="Century Gothic" w:cs="Arial"/>
                <w:sz w:val="18"/>
                <w:szCs w:val="18"/>
              </w:rPr>
              <w:t xml:space="preserve">Mtro. Eduardo Rosales Ochoa </w:t>
            </w:r>
          </w:p>
          <w:p w14:paraId="226BA551" w14:textId="77777777" w:rsidR="00906D8D" w:rsidRPr="00906D8D" w:rsidRDefault="00906D8D" w:rsidP="00906D8D">
            <w:pPr>
              <w:pStyle w:val="m7602841390528739651msonormal"/>
              <w:shd w:val="clear" w:color="auto" w:fill="FFFFFF"/>
              <w:spacing w:before="0" w:beforeAutospacing="0" w:after="0" w:afterAutospacing="0"/>
              <w:jc w:val="both"/>
              <w:rPr>
                <w:rFonts w:ascii="Century Gothic" w:hAnsi="Century Gothic"/>
                <w:sz w:val="18"/>
                <w:szCs w:val="18"/>
              </w:rPr>
            </w:pPr>
          </w:p>
        </w:tc>
      </w:tr>
      <w:tr w:rsidR="009541E6" w:rsidRPr="004F41F8" w14:paraId="235DF4E3" w14:textId="77777777" w:rsidTr="003325EE">
        <w:tc>
          <w:tcPr>
            <w:tcW w:w="8838" w:type="dxa"/>
          </w:tcPr>
          <w:p w14:paraId="3E665421" w14:textId="72237E01" w:rsidR="009541E6" w:rsidRDefault="009541E6" w:rsidP="00906D8D">
            <w:pPr>
              <w:spacing w:after="0" w:line="240" w:lineRule="auto"/>
              <w:contextualSpacing/>
              <w:rPr>
                <w:rFonts w:ascii="Century Gothic" w:hAnsi="Century Gothic"/>
                <w:sz w:val="18"/>
                <w:szCs w:val="18"/>
              </w:rPr>
            </w:pPr>
            <w:r w:rsidRPr="00906D8D">
              <w:rPr>
                <w:rFonts w:ascii="Century Gothic" w:hAnsi="Century Gothic"/>
                <w:b/>
                <w:sz w:val="18"/>
                <w:szCs w:val="18"/>
              </w:rPr>
              <w:t>Principales colaboradores:</w:t>
            </w:r>
            <w:r w:rsidR="00906D8D">
              <w:rPr>
                <w:rFonts w:ascii="Century Gothic" w:hAnsi="Century Gothic"/>
                <w:b/>
                <w:sz w:val="18"/>
                <w:szCs w:val="18"/>
              </w:rPr>
              <w:br/>
            </w:r>
            <w:r w:rsidR="00553414">
              <w:rPr>
                <w:rFonts w:ascii="Century Gothic" w:hAnsi="Century Gothic"/>
                <w:sz w:val="18"/>
                <w:szCs w:val="18"/>
              </w:rPr>
              <w:t xml:space="preserve">M.C. </w:t>
            </w:r>
            <w:r w:rsidR="00906D8D" w:rsidRPr="00906D8D">
              <w:rPr>
                <w:rFonts w:ascii="Century Gothic" w:hAnsi="Century Gothic"/>
                <w:sz w:val="18"/>
                <w:szCs w:val="18"/>
              </w:rPr>
              <w:t>Guadalupe Ariadna Flores Santana</w:t>
            </w:r>
          </w:p>
          <w:p w14:paraId="4891E72C" w14:textId="77777777" w:rsidR="00553414" w:rsidRDefault="00553414" w:rsidP="00906D8D">
            <w:pPr>
              <w:spacing w:after="0" w:line="240" w:lineRule="auto"/>
              <w:contextualSpacing/>
              <w:rPr>
                <w:rFonts w:ascii="Century Gothic" w:hAnsi="Century Gothic"/>
                <w:sz w:val="18"/>
                <w:szCs w:val="18"/>
              </w:rPr>
            </w:pPr>
            <w:r>
              <w:rPr>
                <w:rFonts w:ascii="Century Gothic" w:hAnsi="Century Gothic"/>
                <w:sz w:val="18"/>
                <w:szCs w:val="18"/>
              </w:rPr>
              <w:t>L.A.E. Irasema RuelasGonzález</w:t>
            </w:r>
          </w:p>
          <w:p w14:paraId="1F16CA6E" w14:textId="77777777" w:rsidR="00553414" w:rsidRDefault="00553414" w:rsidP="00906D8D">
            <w:pPr>
              <w:spacing w:after="0" w:line="240" w:lineRule="auto"/>
              <w:contextualSpacing/>
              <w:rPr>
                <w:rFonts w:ascii="Century Gothic" w:hAnsi="Century Gothic"/>
                <w:sz w:val="18"/>
                <w:szCs w:val="18"/>
              </w:rPr>
            </w:pPr>
            <w:r>
              <w:rPr>
                <w:rFonts w:ascii="Century Gothic" w:hAnsi="Century Gothic"/>
                <w:sz w:val="18"/>
                <w:szCs w:val="18"/>
              </w:rPr>
              <w:t>Mtro. Susano Madrid Ortíz</w:t>
            </w:r>
          </w:p>
          <w:p w14:paraId="3C679F79" w14:textId="77777777" w:rsidR="00553414" w:rsidRDefault="00553414" w:rsidP="00906D8D">
            <w:pPr>
              <w:spacing w:after="0" w:line="240" w:lineRule="auto"/>
              <w:contextualSpacing/>
              <w:rPr>
                <w:rFonts w:ascii="Century Gothic" w:hAnsi="Century Gothic"/>
                <w:sz w:val="18"/>
                <w:szCs w:val="18"/>
              </w:rPr>
            </w:pPr>
            <w:r>
              <w:rPr>
                <w:rFonts w:ascii="Century Gothic" w:hAnsi="Century Gothic"/>
                <w:sz w:val="18"/>
                <w:szCs w:val="18"/>
              </w:rPr>
              <w:t>C.P. Francisco Nabor Torres Osorio</w:t>
            </w:r>
          </w:p>
          <w:p w14:paraId="5411AADB" w14:textId="77777777" w:rsidR="00553414" w:rsidRDefault="00553414" w:rsidP="00906D8D">
            <w:pPr>
              <w:spacing w:after="0" w:line="240" w:lineRule="auto"/>
              <w:contextualSpacing/>
              <w:rPr>
                <w:rFonts w:ascii="Century Gothic" w:hAnsi="Century Gothic"/>
                <w:sz w:val="18"/>
                <w:szCs w:val="18"/>
              </w:rPr>
            </w:pPr>
            <w:r>
              <w:rPr>
                <w:rFonts w:ascii="Century Gothic" w:hAnsi="Century Gothic"/>
                <w:sz w:val="18"/>
                <w:szCs w:val="18"/>
              </w:rPr>
              <w:t>C.P. Ma. Remedios Rodríguez Macías</w:t>
            </w:r>
          </w:p>
          <w:p w14:paraId="24C6301B" w14:textId="77777777" w:rsidR="00553414" w:rsidRDefault="00553414" w:rsidP="00906D8D">
            <w:pPr>
              <w:spacing w:after="0" w:line="240" w:lineRule="auto"/>
              <w:contextualSpacing/>
              <w:rPr>
                <w:rFonts w:ascii="Century Gothic" w:hAnsi="Century Gothic"/>
                <w:sz w:val="18"/>
                <w:szCs w:val="18"/>
              </w:rPr>
            </w:pPr>
            <w:r>
              <w:rPr>
                <w:rFonts w:ascii="Century Gothic" w:hAnsi="Century Gothic"/>
                <w:sz w:val="18"/>
                <w:szCs w:val="18"/>
              </w:rPr>
              <w:t>Psic. Edmundo Javier Rivera Muñoz</w:t>
            </w:r>
          </w:p>
          <w:p w14:paraId="3A1FD462" w14:textId="77777777" w:rsidR="00553414" w:rsidRDefault="00553414" w:rsidP="00906D8D">
            <w:pPr>
              <w:spacing w:after="0" w:line="240" w:lineRule="auto"/>
              <w:contextualSpacing/>
              <w:rPr>
                <w:rFonts w:ascii="Century Gothic" w:hAnsi="Century Gothic"/>
                <w:sz w:val="18"/>
                <w:szCs w:val="18"/>
              </w:rPr>
            </w:pPr>
            <w:r>
              <w:rPr>
                <w:rFonts w:ascii="Century Gothic" w:hAnsi="Century Gothic"/>
                <w:sz w:val="18"/>
                <w:szCs w:val="18"/>
              </w:rPr>
              <w:t>Licda. Myriam Carriera López</w:t>
            </w:r>
          </w:p>
          <w:p w14:paraId="41598C08" w14:textId="4675F0F0" w:rsidR="00553414" w:rsidRPr="00906D8D" w:rsidRDefault="00553414" w:rsidP="00906D8D">
            <w:pPr>
              <w:spacing w:after="0" w:line="240" w:lineRule="auto"/>
              <w:contextualSpacing/>
              <w:rPr>
                <w:rFonts w:ascii="Century Gothic" w:hAnsi="Century Gothic"/>
                <w:sz w:val="18"/>
                <w:szCs w:val="18"/>
              </w:rPr>
            </w:pPr>
            <w:r>
              <w:rPr>
                <w:rFonts w:ascii="Century Gothic" w:hAnsi="Century Gothic"/>
                <w:sz w:val="18"/>
                <w:szCs w:val="18"/>
              </w:rPr>
              <w:t>Licda. Eva Angélica Rodríguez Rodríguez</w:t>
            </w:r>
          </w:p>
        </w:tc>
      </w:tr>
      <w:tr w:rsidR="00906D8D" w:rsidRPr="004F41F8" w14:paraId="19755021" w14:textId="77777777" w:rsidTr="003325EE">
        <w:tc>
          <w:tcPr>
            <w:tcW w:w="8838" w:type="dxa"/>
          </w:tcPr>
          <w:p w14:paraId="6688641B" w14:textId="77777777" w:rsidR="00906D8D" w:rsidRPr="00906D8D" w:rsidRDefault="00906D8D" w:rsidP="00906D8D">
            <w:pPr>
              <w:spacing w:after="0" w:line="240" w:lineRule="auto"/>
              <w:contextualSpacing/>
              <w:rPr>
                <w:rFonts w:ascii="Century Gothic" w:hAnsi="Century Gothic"/>
                <w:b/>
                <w:sz w:val="18"/>
                <w:szCs w:val="18"/>
              </w:rPr>
            </w:pPr>
          </w:p>
        </w:tc>
      </w:tr>
      <w:tr w:rsidR="00906D8D" w:rsidRPr="004F41F8" w14:paraId="13C108AD" w14:textId="77777777" w:rsidTr="003325EE">
        <w:tc>
          <w:tcPr>
            <w:tcW w:w="8838" w:type="dxa"/>
          </w:tcPr>
          <w:p w14:paraId="448FC02E" w14:textId="77777777" w:rsidR="00906D8D" w:rsidRDefault="00906D8D" w:rsidP="00906D8D">
            <w:pPr>
              <w:spacing w:after="0" w:line="240" w:lineRule="auto"/>
              <w:jc w:val="both"/>
              <w:rPr>
                <w:rFonts w:ascii="Century Gothic" w:hAnsi="Century Gothic"/>
                <w:b/>
                <w:sz w:val="20"/>
                <w:szCs w:val="20"/>
              </w:rPr>
            </w:pPr>
            <w:r w:rsidRPr="00822BC1">
              <w:rPr>
                <w:rFonts w:ascii="Century Gothic" w:hAnsi="Century Gothic"/>
                <w:b/>
                <w:sz w:val="20"/>
                <w:szCs w:val="20"/>
              </w:rPr>
              <w:t xml:space="preserve">Coordinador de la evaluación: </w:t>
            </w:r>
          </w:p>
          <w:p w14:paraId="50A09093" w14:textId="77777777" w:rsidR="00906D8D" w:rsidRDefault="00906D8D" w:rsidP="00906D8D">
            <w:pPr>
              <w:spacing w:after="0" w:line="240" w:lineRule="auto"/>
              <w:contextualSpacing/>
              <w:rPr>
                <w:rFonts w:ascii="Century Gothic" w:hAnsi="Century Gothic"/>
                <w:sz w:val="20"/>
                <w:szCs w:val="20"/>
              </w:rPr>
            </w:pPr>
            <w:r w:rsidRPr="00822BC1">
              <w:rPr>
                <w:rFonts w:ascii="Century Gothic" w:hAnsi="Century Gothic"/>
                <w:sz w:val="20"/>
                <w:szCs w:val="20"/>
              </w:rPr>
              <w:t>Víctor Manuel Fajardo Correa</w:t>
            </w:r>
          </w:p>
          <w:p w14:paraId="3AD73909" w14:textId="77777777" w:rsidR="009B5F8A" w:rsidRDefault="009B5F8A" w:rsidP="00906D8D">
            <w:pPr>
              <w:spacing w:after="0" w:line="240" w:lineRule="auto"/>
              <w:contextualSpacing/>
              <w:rPr>
                <w:rFonts w:ascii="Century Gothic" w:hAnsi="Century Gothic"/>
                <w:sz w:val="20"/>
                <w:szCs w:val="20"/>
              </w:rPr>
            </w:pPr>
          </w:p>
          <w:p w14:paraId="59CC7568" w14:textId="77777777" w:rsidR="009B5F8A" w:rsidRPr="00906D8D" w:rsidRDefault="009B5F8A" w:rsidP="00906D8D">
            <w:pPr>
              <w:spacing w:after="0" w:line="240" w:lineRule="auto"/>
              <w:contextualSpacing/>
              <w:rPr>
                <w:rFonts w:ascii="Century Gothic" w:hAnsi="Century Gothic"/>
                <w:b/>
                <w:sz w:val="18"/>
                <w:szCs w:val="18"/>
              </w:rPr>
            </w:pPr>
          </w:p>
        </w:tc>
      </w:tr>
    </w:tbl>
    <w:p w14:paraId="2D4FA047" w14:textId="77777777" w:rsidR="009C0DDF" w:rsidRDefault="009B5F8A" w:rsidP="009C0DDF">
      <w:pPr>
        <w:spacing w:after="0" w:line="240" w:lineRule="auto"/>
        <w:contextualSpacing/>
        <w:rPr>
          <w:rFonts w:ascii="Century Gothic" w:hAnsi="Century Gothic"/>
          <w:sz w:val="20"/>
          <w:szCs w:val="20"/>
        </w:rPr>
      </w:pPr>
      <w:r w:rsidRPr="00906D8D">
        <w:rPr>
          <w:rFonts w:ascii="Century Gothic" w:hAnsi="Century Gothic"/>
          <w:b/>
          <w:sz w:val="18"/>
          <w:szCs w:val="18"/>
        </w:rPr>
        <w:t>Principales colaboradores:</w:t>
      </w:r>
      <w:r w:rsidR="009C0DDF" w:rsidRPr="009C0DDF">
        <w:rPr>
          <w:rFonts w:ascii="Century Gothic" w:hAnsi="Century Gothic"/>
          <w:sz w:val="20"/>
          <w:szCs w:val="20"/>
        </w:rPr>
        <w:t xml:space="preserve"> </w:t>
      </w:r>
    </w:p>
    <w:p w14:paraId="13BEA900" w14:textId="6B2B6151" w:rsidR="009C0DDF" w:rsidRDefault="009C0DDF" w:rsidP="009C0DDF">
      <w:pPr>
        <w:spacing w:after="0" w:line="240" w:lineRule="auto"/>
        <w:contextualSpacing/>
        <w:rPr>
          <w:rFonts w:ascii="Century Gothic" w:hAnsi="Century Gothic"/>
          <w:sz w:val="20"/>
          <w:szCs w:val="20"/>
        </w:rPr>
      </w:pPr>
      <w:r>
        <w:rPr>
          <w:rFonts w:ascii="Century Gothic" w:hAnsi="Century Gothic"/>
          <w:sz w:val="20"/>
          <w:szCs w:val="20"/>
        </w:rPr>
        <w:t>Manuel Hernández Luna</w:t>
      </w:r>
    </w:p>
    <w:p w14:paraId="15800423" w14:textId="05E20554" w:rsidR="009C0DDF" w:rsidRDefault="009C0DDF" w:rsidP="009C0DDF">
      <w:pPr>
        <w:spacing w:after="0" w:line="240" w:lineRule="auto"/>
        <w:contextualSpacing/>
        <w:rPr>
          <w:rFonts w:ascii="Century Gothic" w:hAnsi="Century Gothic"/>
          <w:sz w:val="20"/>
          <w:szCs w:val="20"/>
        </w:rPr>
      </w:pPr>
      <w:r>
        <w:rPr>
          <w:rFonts w:ascii="Century Gothic" w:hAnsi="Century Gothic"/>
          <w:sz w:val="20"/>
          <w:szCs w:val="20"/>
        </w:rPr>
        <w:t>Germán Sandoval Cruz</w:t>
      </w:r>
    </w:p>
    <w:p w14:paraId="39081387" w14:textId="3A94E0B3" w:rsidR="009C0DDF" w:rsidRDefault="009C0DDF" w:rsidP="009C0DDF">
      <w:pPr>
        <w:spacing w:after="0" w:line="240" w:lineRule="auto"/>
        <w:contextualSpacing/>
        <w:rPr>
          <w:rFonts w:ascii="Century Gothic" w:hAnsi="Century Gothic"/>
          <w:sz w:val="20"/>
          <w:szCs w:val="20"/>
        </w:rPr>
      </w:pPr>
      <w:r>
        <w:rPr>
          <w:rFonts w:ascii="Century Gothic" w:hAnsi="Century Gothic"/>
          <w:sz w:val="20"/>
          <w:szCs w:val="20"/>
        </w:rPr>
        <w:t>María Cristina González Márquez</w:t>
      </w:r>
    </w:p>
    <w:p w14:paraId="534BE3DB" w14:textId="22591063" w:rsidR="00081020" w:rsidRDefault="00081020" w:rsidP="009C0DDF">
      <w:pPr>
        <w:spacing w:after="0" w:line="240" w:lineRule="auto"/>
        <w:contextualSpacing/>
        <w:rPr>
          <w:rFonts w:ascii="Century Gothic" w:hAnsi="Century Gothic"/>
          <w:sz w:val="20"/>
          <w:szCs w:val="20"/>
        </w:rPr>
      </w:pPr>
      <w:r>
        <w:rPr>
          <w:rFonts w:ascii="Century Gothic" w:hAnsi="Century Gothic"/>
          <w:sz w:val="20"/>
          <w:szCs w:val="20"/>
        </w:rPr>
        <w:t>Yolanda Yazmín Bustamante Pérez</w:t>
      </w:r>
    </w:p>
    <w:p w14:paraId="6F768BEB" w14:textId="371A68B8" w:rsidR="004B3B03" w:rsidRDefault="00081020">
      <w:pPr>
        <w:rPr>
          <w:rFonts w:ascii="Century Gothic" w:hAnsi="Century Gothic"/>
          <w:sz w:val="20"/>
          <w:szCs w:val="20"/>
        </w:rPr>
      </w:pPr>
      <w:r>
        <w:rPr>
          <w:rFonts w:ascii="Century Gothic" w:hAnsi="Century Gothic"/>
          <w:sz w:val="20"/>
          <w:szCs w:val="20"/>
        </w:rPr>
        <w:t>Sandra Adriana Cruz Mendoza</w:t>
      </w:r>
    </w:p>
    <w:p w14:paraId="222A7EB6" w14:textId="77777777" w:rsidR="00081020" w:rsidRDefault="00081020">
      <w:pPr>
        <w:rPr>
          <w:rFonts w:ascii="Century Gothic" w:hAnsi="Century Gothic"/>
          <w:sz w:val="20"/>
          <w:szCs w:val="20"/>
        </w:rPr>
      </w:pPr>
    </w:p>
    <w:p w14:paraId="52AFC3CE" w14:textId="0B30258D" w:rsidR="00081020" w:rsidRPr="009C0DDF" w:rsidRDefault="00081020">
      <w:pPr>
        <w:rPr>
          <w:rFonts w:ascii="Century Gothic" w:hAnsi="Century Gothic"/>
          <w:sz w:val="20"/>
          <w:szCs w:val="20"/>
        </w:rPr>
      </w:pPr>
      <w:bookmarkStart w:id="0" w:name="_GoBack"/>
      <w:bookmarkEnd w:id="0"/>
    </w:p>
    <w:p w14:paraId="0FFC03CA" w14:textId="77777777" w:rsidR="009C0DDF" w:rsidRPr="009C0DDF" w:rsidRDefault="009C0DDF"/>
    <w:p w14:paraId="31E2A39E" w14:textId="77777777" w:rsidR="004B3B03" w:rsidRDefault="004B3B03">
      <w:pPr>
        <w:spacing w:after="160" w:line="259" w:lineRule="auto"/>
      </w:pPr>
      <w:r>
        <w:br w:type="page"/>
      </w:r>
    </w:p>
    <w:sdt>
      <w:sdtPr>
        <w:rPr>
          <w:rFonts w:asciiTheme="minorHAnsi" w:eastAsiaTheme="minorHAnsi" w:hAnsiTheme="minorHAnsi" w:cstheme="minorBidi"/>
          <w:b/>
          <w:color w:val="auto"/>
          <w:sz w:val="22"/>
          <w:szCs w:val="22"/>
          <w:lang w:val="es-ES" w:eastAsia="en-US"/>
        </w:rPr>
        <w:id w:val="1908491273"/>
        <w:docPartObj>
          <w:docPartGallery w:val="Table of Contents"/>
          <w:docPartUnique/>
        </w:docPartObj>
      </w:sdtPr>
      <w:sdtEndPr>
        <w:rPr>
          <w:bCs/>
        </w:rPr>
      </w:sdtEndPr>
      <w:sdtContent>
        <w:p w14:paraId="5EABB7F1" w14:textId="77777777" w:rsidR="005E529D" w:rsidRPr="004778D9" w:rsidRDefault="005E529D" w:rsidP="00704B49">
          <w:pPr>
            <w:pStyle w:val="TtulodeTDC"/>
            <w:tabs>
              <w:tab w:val="left" w:pos="1134"/>
            </w:tabs>
            <w:spacing w:after="240"/>
            <w:jc w:val="center"/>
            <w:rPr>
              <w:rFonts w:ascii="Century Gothic" w:hAnsi="Century Gothic"/>
              <w:b/>
            </w:rPr>
          </w:pPr>
          <w:r w:rsidRPr="004778D9">
            <w:rPr>
              <w:rFonts w:ascii="Century Gothic" w:hAnsi="Century Gothic"/>
              <w:b/>
              <w:lang w:val="es-ES"/>
            </w:rPr>
            <w:t>Contenido</w:t>
          </w:r>
        </w:p>
        <w:p w14:paraId="7CBC86B1" w14:textId="77777777" w:rsidR="00822ADA" w:rsidRDefault="005E529D">
          <w:pPr>
            <w:pStyle w:val="TDC1"/>
            <w:rPr>
              <w:rFonts w:eastAsiaTheme="minorEastAsia"/>
              <w:b w:val="0"/>
              <w:lang w:eastAsia="es-MX"/>
            </w:rPr>
          </w:pPr>
          <w:r>
            <w:fldChar w:fldCharType="begin"/>
          </w:r>
          <w:r>
            <w:instrText xml:space="preserve"> TOC \o "1-3" \h \z \u </w:instrText>
          </w:r>
          <w:r>
            <w:fldChar w:fldCharType="separate"/>
          </w:r>
          <w:hyperlink w:anchor="_Toc512597260" w:history="1">
            <w:r w:rsidR="00822ADA" w:rsidRPr="001F04D1">
              <w:rPr>
                <w:rStyle w:val="Hipervnculo"/>
                <w:rFonts w:ascii="Century Gothic" w:hAnsi="Century Gothic"/>
              </w:rPr>
              <w:t>Introducción</w:t>
            </w:r>
            <w:r w:rsidR="00822ADA">
              <w:rPr>
                <w:webHidden/>
              </w:rPr>
              <w:tab/>
            </w:r>
            <w:r w:rsidR="00822ADA">
              <w:rPr>
                <w:webHidden/>
              </w:rPr>
              <w:fldChar w:fldCharType="begin"/>
            </w:r>
            <w:r w:rsidR="00822ADA">
              <w:rPr>
                <w:webHidden/>
              </w:rPr>
              <w:instrText xml:space="preserve"> PAGEREF _Toc512597260 \h </w:instrText>
            </w:r>
            <w:r w:rsidR="00822ADA">
              <w:rPr>
                <w:webHidden/>
              </w:rPr>
            </w:r>
            <w:r w:rsidR="00822ADA">
              <w:rPr>
                <w:webHidden/>
              </w:rPr>
              <w:fldChar w:fldCharType="separate"/>
            </w:r>
            <w:r w:rsidR="00822ADA">
              <w:rPr>
                <w:webHidden/>
              </w:rPr>
              <w:t>6</w:t>
            </w:r>
            <w:r w:rsidR="00822ADA">
              <w:rPr>
                <w:webHidden/>
              </w:rPr>
              <w:fldChar w:fldCharType="end"/>
            </w:r>
          </w:hyperlink>
        </w:p>
        <w:p w14:paraId="678834F3" w14:textId="77777777" w:rsidR="00822ADA" w:rsidRDefault="00840C95">
          <w:pPr>
            <w:pStyle w:val="TDC1"/>
            <w:rPr>
              <w:rFonts w:eastAsiaTheme="minorEastAsia"/>
              <w:b w:val="0"/>
              <w:lang w:eastAsia="es-MX"/>
            </w:rPr>
          </w:pPr>
          <w:hyperlink w:anchor="_Toc512597261" w:history="1">
            <w:r w:rsidR="00822ADA" w:rsidRPr="001F04D1">
              <w:rPr>
                <w:rStyle w:val="Hipervnculo"/>
              </w:rPr>
              <w:t>Marco Legal del Sistema de Evaluación de Desempeño</w:t>
            </w:r>
            <w:r w:rsidR="00822ADA">
              <w:rPr>
                <w:webHidden/>
              </w:rPr>
              <w:tab/>
            </w:r>
            <w:r w:rsidR="00822ADA">
              <w:rPr>
                <w:webHidden/>
              </w:rPr>
              <w:fldChar w:fldCharType="begin"/>
            </w:r>
            <w:r w:rsidR="00822ADA">
              <w:rPr>
                <w:webHidden/>
              </w:rPr>
              <w:instrText xml:space="preserve"> PAGEREF _Toc512597261 \h </w:instrText>
            </w:r>
            <w:r w:rsidR="00822ADA">
              <w:rPr>
                <w:webHidden/>
              </w:rPr>
            </w:r>
            <w:r w:rsidR="00822ADA">
              <w:rPr>
                <w:webHidden/>
              </w:rPr>
              <w:fldChar w:fldCharType="separate"/>
            </w:r>
            <w:r w:rsidR="00822ADA">
              <w:rPr>
                <w:webHidden/>
              </w:rPr>
              <w:t>8</w:t>
            </w:r>
            <w:r w:rsidR="00822ADA">
              <w:rPr>
                <w:webHidden/>
              </w:rPr>
              <w:fldChar w:fldCharType="end"/>
            </w:r>
          </w:hyperlink>
        </w:p>
        <w:p w14:paraId="6F6449D5" w14:textId="77777777" w:rsidR="00822ADA" w:rsidRDefault="00840C95">
          <w:pPr>
            <w:pStyle w:val="TDC1"/>
            <w:rPr>
              <w:rFonts w:eastAsiaTheme="minorEastAsia"/>
              <w:b w:val="0"/>
              <w:lang w:eastAsia="es-MX"/>
            </w:rPr>
          </w:pPr>
          <w:hyperlink w:anchor="_Toc512597262" w:history="1">
            <w:r w:rsidR="00822ADA" w:rsidRPr="001F04D1">
              <w:rPr>
                <w:rStyle w:val="Hipervnculo"/>
                <w:rFonts w:ascii="Century Gothic" w:hAnsi="Century Gothic"/>
              </w:rPr>
              <w:t>Metodología de la Evaluación</w:t>
            </w:r>
            <w:r w:rsidR="00822ADA">
              <w:rPr>
                <w:webHidden/>
              </w:rPr>
              <w:tab/>
            </w:r>
            <w:r w:rsidR="00822ADA">
              <w:rPr>
                <w:webHidden/>
              </w:rPr>
              <w:fldChar w:fldCharType="begin"/>
            </w:r>
            <w:r w:rsidR="00822ADA">
              <w:rPr>
                <w:webHidden/>
              </w:rPr>
              <w:instrText xml:space="preserve"> PAGEREF _Toc512597262 \h </w:instrText>
            </w:r>
            <w:r w:rsidR="00822ADA">
              <w:rPr>
                <w:webHidden/>
              </w:rPr>
            </w:r>
            <w:r w:rsidR="00822ADA">
              <w:rPr>
                <w:webHidden/>
              </w:rPr>
              <w:fldChar w:fldCharType="separate"/>
            </w:r>
            <w:r w:rsidR="00822ADA">
              <w:rPr>
                <w:webHidden/>
              </w:rPr>
              <w:t>20</w:t>
            </w:r>
            <w:r w:rsidR="00822ADA">
              <w:rPr>
                <w:webHidden/>
              </w:rPr>
              <w:fldChar w:fldCharType="end"/>
            </w:r>
          </w:hyperlink>
        </w:p>
        <w:p w14:paraId="75715E5F" w14:textId="77777777" w:rsidR="00822ADA" w:rsidRDefault="00840C95">
          <w:pPr>
            <w:pStyle w:val="TDC1"/>
            <w:rPr>
              <w:rFonts w:eastAsiaTheme="minorEastAsia"/>
              <w:b w:val="0"/>
              <w:lang w:eastAsia="es-MX"/>
            </w:rPr>
          </w:pPr>
          <w:hyperlink w:anchor="_Toc512597263" w:history="1">
            <w:r w:rsidR="00822ADA" w:rsidRPr="001F04D1">
              <w:rPr>
                <w:rStyle w:val="Hipervnculo"/>
                <w:rFonts w:ascii="Century Gothic" w:hAnsi="Century Gothic"/>
              </w:rPr>
              <w:t>1. Antecedentes del Fondo de Aportaciones para la Nómina Educativa y Gasto Operativo (FONE).</w:t>
            </w:r>
            <w:r w:rsidR="00822ADA">
              <w:rPr>
                <w:webHidden/>
              </w:rPr>
              <w:tab/>
            </w:r>
            <w:r w:rsidR="00822ADA">
              <w:rPr>
                <w:webHidden/>
              </w:rPr>
              <w:fldChar w:fldCharType="begin"/>
            </w:r>
            <w:r w:rsidR="00822ADA">
              <w:rPr>
                <w:webHidden/>
              </w:rPr>
              <w:instrText xml:space="preserve"> PAGEREF _Toc512597263 \h </w:instrText>
            </w:r>
            <w:r w:rsidR="00822ADA">
              <w:rPr>
                <w:webHidden/>
              </w:rPr>
            </w:r>
            <w:r w:rsidR="00822ADA">
              <w:rPr>
                <w:webHidden/>
              </w:rPr>
              <w:fldChar w:fldCharType="separate"/>
            </w:r>
            <w:r w:rsidR="00822ADA">
              <w:rPr>
                <w:webHidden/>
              </w:rPr>
              <w:t>21</w:t>
            </w:r>
            <w:r w:rsidR="00822ADA">
              <w:rPr>
                <w:webHidden/>
              </w:rPr>
              <w:fldChar w:fldCharType="end"/>
            </w:r>
          </w:hyperlink>
        </w:p>
        <w:p w14:paraId="193E553B" w14:textId="77777777" w:rsidR="00822ADA" w:rsidRDefault="00840C95">
          <w:pPr>
            <w:pStyle w:val="TDC1"/>
            <w:rPr>
              <w:rFonts w:eastAsiaTheme="minorEastAsia"/>
              <w:b w:val="0"/>
              <w:lang w:eastAsia="es-MX"/>
            </w:rPr>
          </w:pPr>
          <w:hyperlink w:anchor="_Toc512597264" w:history="1">
            <w:r w:rsidR="00822ADA" w:rsidRPr="001F04D1">
              <w:rPr>
                <w:rStyle w:val="Hipervnculo"/>
                <w:rFonts w:ascii="Century Gothic" w:hAnsi="Century Gothic"/>
              </w:rPr>
              <w:t>2. Distribución de los recursos del FONE en el estado de Colima</w:t>
            </w:r>
            <w:r w:rsidR="00822ADA">
              <w:rPr>
                <w:webHidden/>
              </w:rPr>
              <w:tab/>
            </w:r>
            <w:r w:rsidR="00822ADA">
              <w:rPr>
                <w:webHidden/>
              </w:rPr>
              <w:fldChar w:fldCharType="begin"/>
            </w:r>
            <w:r w:rsidR="00822ADA">
              <w:rPr>
                <w:webHidden/>
              </w:rPr>
              <w:instrText xml:space="preserve"> PAGEREF _Toc512597264 \h </w:instrText>
            </w:r>
            <w:r w:rsidR="00822ADA">
              <w:rPr>
                <w:webHidden/>
              </w:rPr>
            </w:r>
            <w:r w:rsidR="00822ADA">
              <w:rPr>
                <w:webHidden/>
              </w:rPr>
              <w:fldChar w:fldCharType="separate"/>
            </w:r>
            <w:r w:rsidR="00822ADA">
              <w:rPr>
                <w:webHidden/>
              </w:rPr>
              <w:t>29</w:t>
            </w:r>
            <w:r w:rsidR="00822ADA">
              <w:rPr>
                <w:webHidden/>
              </w:rPr>
              <w:fldChar w:fldCharType="end"/>
            </w:r>
          </w:hyperlink>
        </w:p>
        <w:p w14:paraId="07586F82" w14:textId="77777777" w:rsidR="00822ADA" w:rsidRPr="00822ADA" w:rsidRDefault="00840C95" w:rsidP="00822ADA">
          <w:pPr>
            <w:pStyle w:val="TDC2"/>
            <w:rPr>
              <w:rFonts w:asciiTheme="minorHAnsi" w:eastAsiaTheme="minorEastAsia" w:hAnsiTheme="minorHAnsi"/>
              <w:lang w:eastAsia="es-MX"/>
            </w:rPr>
          </w:pPr>
          <w:hyperlink w:anchor="_Toc512597265" w:history="1">
            <w:r w:rsidR="00822ADA" w:rsidRPr="00822ADA">
              <w:rPr>
                <w:rStyle w:val="Hipervnculo"/>
                <w:b w:val="0"/>
              </w:rPr>
              <w:t>2.1 Distribución del FONE por Programas Presupuestarios</w:t>
            </w:r>
            <w:r w:rsidR="00822ADA" w:rsidRPr="00822ADA">
              <w:rPr>
                <w:webHidden/>
              </w:rPr>
              <w:tab/>
            </w:r>
            <w:r w:rsidR="00822ADA" w:rsidRPr="00822ADA">
              <w:rPr>
                <w:webHidden/>
              </w:rPr>
              <w:fldChar w:fldCharType="begin"/>
            </w:r>
            <w:r w:rsidR="00822ADA" w:rsidRPr="00822ADA">
              <w:rPr>
                <w:webHidden/>
              </w:rPr>
              <w:instrText xml:space="preserve"> PAGEREF _Toc512597265 \h </w:instrText>
            </w:r>
            <w:r w:rsidR="00822ADA" w:rsidRPr="00822ADA">
              <w:rPr>
                <w:webHidden/>
              </w:rPr>
            </w:r>
            <w:r w:rsidR="00822ADA" w:rsidRPr="00822ADA">
              <w:rPr>
                <w:webHidden/>
              </w:rPr>
              <w:fldChar w:fldCharType="separate"/>
            </w:r>
            <w:r w:rsidR="00822ADA" w:rsidRPr="00822ADA">
              <w:rPr>
                <w:webHidden/>
              </w:rPr>
              <w:t>32</w:t>
            </w:r>
            <w:r w:rsidR="00822ADA" w:rsidRPr="00822ADA">
              <w:rPr>
                <w:webHidden/>
              </w:rPr>
              <w:fldChar w:fldCharType="end"/>
            </w:r>
          </w:hyperlink>
        </w:p>
        <w:p w14:paraId="66BA951B" w14:textId="77777777" w:rsidR="00822ADA" w:rsidRDefault="00840C95">
          <w:pPr>
            <w:pStyle w:val="TDC1"/>
            <w:rPr>
              <w:rFonts w:eastAsiaTheme="minorEastAsia"/>
              <w:b w:val="0"/>
              <w:lang w:eastAsia="es-MX"/>
            </w:rPr>
          </w:pPr>
          <w:hyperlink w:anchor="_Toc512597266" w:history="1">
            <w:r w:rsidR="00822ADA" w:rsidRPr="001F04D1">
              <w:rPr>
                <w:rStyle w:val="Hipervnculo"/>
                <w:rFonts w:ascii="Century Gothic" w:eastAsiaTheme="majorEastAsia" w:hAnsi="Century Gothic" w:cstheme="majorBidi"/>
              </w:rPr>
              <w:t>3. Diagnóstico del FONE</w:t>
            </w:r>
            <w:r w:rsidR="00822ADA">
              <w:rPr>
                <w:webHidden/>
              </w:rPr>
              <w:tab/>
            </w:r>
            <w:r w:rsidR="00822ADA">
              <w:rPr>
                <w:webHidden/>
              </w:rPr>
              <w:fldChar w:fldCharType="begin"/>
            </w:r>
            <w:r w:rsidR="00822ADA">
              <w:rPr>
                <w:webHidden/>
              </w:rPr>
              <w:instrText xml:space="preserve"> PAGEREF _Toc512597266 \h </w:instrText>
            </w:r>
            <w:r w:rsidR="00822ADA">
              <w:rPr>
                <w:webHidden/>
              </w:rPr>
            </w:r>
            <w:r w:rsidR="00822ADA">
              <w:rPr>
                <w:webHidden/>
              </w:rPr>
              <w:fldChar w:fldCharType="separate"/>
            </w:r>
            <w:r w:rsidR="00822ADA">
              <w:rPr>
                <w:webHidden/>
              </w:rPr>
              <w:t>36</w:t>
            </w:r>
            <w:r w:rsidR="00822ADA">
              <w:rPr>
                <w:webHidden/>
              </w:rPr>
              <w:fldChar w:fldCharType="end"/>
            </w:r>
          </w:hyperlink>
        </w:p>
        <w:p w14:paraId="1EF72692" w14:textId="77777777" w:rsidR="00822ADA" w:rsidRPr="00822ADA" w:rsidRDefault="00840C95" w:rsidP="00822ADA">
          <w:pPr>
            <w:pStyle w:val="TDC2"/>
            <w:rPr>
              <w:rFonts w:asciiTheme="minorHAnsi" w:eastAsiaTheme="minorEastAsia" w:hAnsiTheme="minorHAnsi"/>
              <w:lang w:eastAsia="es-MX"/>
            </w:rPr>
          </w:pPr>
          <w:hyperlink w:anchor="_Toc512597267" w:history="1">
            <w:r w:rsidR="00822ADA" w:rsidRPr="00822ADA">
              <w:rPr>
                <w:rStyle w:val="Hipervnculo"/>
                <w:b w:val="0"/>
              </w:rPr>
              <w:t>3.1 Análisis de Diagnóstico contra Gasto del FONE</w:t>
            </w:r>
            <w:r w:rsidR="00822ADA" w:rsidRPr="00822ADA">
              <w:rPr>
                <w:webHidden/>
              </w:rPr>
              <w:tab/>
            </w:r>
            <w:r w:rsidR="00822ADA" w:rsidRPr="00822ADA">
              <w:rPr>
                <w:webHidden/>
              </w:rPr>
              <w:fldChar w:fldCharType="begin"/>
            </w:r>
            <w:r w:rsidR="00822ADA" w:rsidRPr="00822ADA">
              <w:rPr>
                <w:webHidden/>
              </w:rPr>
              <w:instrText xml:space="preserve"> PAGEREF _Toc512597267 \h </w:instrText>
            </w:r>
            <w:r w:rsidR="00822ADA" w:rsidRPr="00822ADA">
              <w:rPr>
                <w:webHidden/>
              </w:rPr>
            </w:r>
            <w:r w:rsidR="00822ADA" w:rsidRPr="00822ADA">
              <w:rPr>
                <w:webHidden/>
              </w:rPr>
              <w:fldChar w:fldCharType="separate"/>
            </w:r>
            <w:r w:rsidR="00822ADA" w:rsidRPr="00822ADA">
              <w:rPr>
                <w:webHidden/>
              </w:rPr>
              <w:t>45</w:t>
            </w:r>
            <w:r w:rsidR="00822ADA" w:rsidRPr="00822ADA">
              <w:rPr>
                <w:webHidden/>
              </w:rPr>
              <w:fldChar w:fldCharType="end"/>
            </w:r>
          </w:hyperlink>
        </w:p>
        <w:p w14:paraId="0A8F68E3" w14:textId="77777777" w:rsidR="00822ADA" w:rsidRDefault="00840C95">
          <w:pPr>
            <w:pStyle w:val="TDC1"/>
            <w:rPr>
              <w:rFonts w:eastAsiaTheme="minorEastAsia"/>
              <w:b w:val="0"/>
              <w:lang w:eastAsia="es-MX"/>
            </w:rPr>
          </w:pPr>
          <w:hyperlink w:anchor="_Toc512597268" w:history="1">
            <w:r w:rsidR="00822ADA" w:rsidRPr="001F04D1">
              <w:rPr>
                <w:rStyle w:val="Hipervnculo"/>
                <w:rFonts w:ascii="Century Gothic" w:eastAsiaTheme="majorEastAsia" w:hAnsi="Century Gothic" w:cstheme="majorBidi"/>
              </w:rPr>
              <w:t>4. Gestión y Operación</w:t>
            </w:r>
            <w:r w:rsidR="00822ADA">
              <w:rPr>
                <w:webHidden/>
              </w:rPr>
              <w:tab/>
            </w:r>
            <w:r w:rsidR="00822ADA">
              <w:rPr>
                <w:webHidden/>
              </w:rPr>
              <w:fldChar w:fldCharType="begin"/>
            </w:r>
            <w:r w:rsidR="00822ADA">
              <w:rPr>
                <w:webHidden/>
              </w:rPr>
              <w:instrText xml:space="preserve"> PAGEREF _Toc512597268 \h </w:instrText>
            </w:r>
            <w:r w:rsidR="00822ADA">
              <w:rPr>
                <w:webHidden/>
              </w:rPr>
            </w:r>
            <w:r w:rsidR="00822ADA">
              <w:rPr>
                <w:webHidden/>
              </w:rPr>
              <w:fldChar w:fldCharType="separate"/>
            </w:r>
            <w:r w:rsidR="00822ADA">
              <w:rPr>
                <w:webHidden/>
              </w:rPr>
              <w:t>49</w:t>
            </w:r>
            <w:r w:rsidR="00822ADA">
              <w:rPr>
                <w:webHidden/>
              </w:rPr>
              <w:fldChar w:fldCharType="end"/>
            </w:r>
          </w:hyperlink>
        </w:p>
        <w:p w14:paraId="3AB788A2" w14:textId="77777777" w:rsidR="00822ADA" w:rsidRDefault="00840C95">
          <w:pPr>
            <w:pStyle w:val="TDC1"/>
            <w:rPr>
              <w:rFonts w:eastAsiaTheme="minorEastAsia"/>
              <w:b w:val="0"/>
              <w:lang w:eastAsia="es-MX"/>
            </w:rPr>
          </w:pPr>
          <w:hyperlink w:anchor="_Toc512597269" w:history="1">
            <w:r w:rsidR="00822ADA" w:rsidRPr="001F04D1">
              <w:rPr>
                <w:rStyle w:val="Hipervnculo"/>
                <w:rFonts w:ascii="Century Gothic" w:eastAsia="Times New Roman" w:hAnsi="Century Gothic" w:cs="Times New Roman"/>
              </w:rPr>
              <w:t>5. Análisis de los resultados</w:t>
            </w:r>
            <w:r w:rsidR="00822ADA">
              <w:rPr>
                <w:webHidden/>
              </w:rPr>
              <w:tab/>
            </w:r>
            <w:r w:rsidR="00822ADA">
              <w:rPr>
                <w:webHidden/>
              </w:rPr>
              <w:fldChar w:fldCharType="begin"/>
            </w:r>
            <w:r w:rsidR="00822ADA">
              <w:rPr>
                <w:webHidden/>
              </w:rPr>
              <w:instrText xml:space="preserve"> PAGEREF _Toc512597269 \h </w:instrText>
            </w:r>
            <w:r w:rsidR="00822ADA">
              <w:rPr>
                <w:webHidden/>
              </w:rPr>
            </w:r>
            <w:r w:rsidR="00822ADA">
              <w:rPr>
                <w:webHidden/>
              </w:rPr>
              <w:fldChar w:fldCharType="separate"/>
            </w:r>
            <w:r w:rsidR="00822ADA">
              <w:rPr>
                <w:webHidden/>
              </w:rPr>
              <w:t>57</w:t>
            </w:r>
            <w:r w:rsidR="00822ADA">
              <w:rPr>
                <w:webHidden/>
              </w:rPr>
              <w:fldChar w:fldCharType="end"/>
            </w:r>
          </w:hyperlink>
        </w:p>
        <w:p w14:paraId="2E018339" w14:textId="77777777" w:rsidR="00822ADA" w:rsidRPr="00822ADA" w:rsidRDefault="00840C95" w:rsidP="00822ADA">
          <w:pPr>
            <w:pStyle w:val="TDC2"/>
            <w:rPr>
              <w:rFonts w:asciiTheme="minorHAnsi" w:eastAsiaTheme="minorEastAsia" w:hAnsiTheme="minorHAnsi"/>
              <w:b w:val="0"/>
              <w:lang w:eastAsia="es-MX"/>
            </w:rPr>
          </w:pPr>
          <w:hyperlink w:anchor="_Toc512597270" w:history="1">
            <w:r w:rsidR="00822ADA" w:rsidRPr="00822ADA">
              <w:rPr>
                <w:rStyle w:val="Hipervnculo"/>
                <w:rFonts w:eastAsia="Times New Roman" w:cs="Times New Roman"/>
                <w:b w:val="0"/>
              </w:rPr>
              <w:t>5.1 Resultados documentados del Fondo a nivel Fin y Propósito</w:t>
            </w:r>
            <w:r w:rsidR="00822ADA" w:rsidRPr="00822ADA">
              <w:rPr>
                <w:b w:val="0"/>
                <w:webHidden/>
              </w:rPr>
              <w:tab/>
            </w:r>
            <w:r w:rsidR="00822ADA" w:rsidRPr="00822ADA">
              <w:rPr>
                <w:b w:val="0"/>
                <w:webHidden/>
              </w:rPr>
              <w:fldChar w:fldCharType="begin"/>
            </w:r>
            <w:r w:rsidR="00822ADA" w:rsidRPr="00822ADA">
              <w:rPr>
                <w:b w:val="0"/>
                <w:webHidden/>
              </w:rPr>
              <w:instrText xml:space="preserve"> PAGEREF _Toc512597270 \h </w:instrText>
            </w:r>
            <w:r w:rsidR="00822ADA" w:rsidRPr="00822ADA">
              <w:rPr>
                <w:b w:val="0"/>
                <w:webHidden/>
              </w:rPr>
            </w:r>
            <w:r w:rsidR="00822ADA" w:rsidRPr="00822ADA">
              <w:rPr>
                <w:b w:val="0"/>
                <w:webHidden/>
              </w:rPr>
              <w:fldChar w:fldCharType="separate"/>
            </w:r>
            <w:r w:rsidR="00822ADA" w:rsidRPr="00822ADA">
              <w:rPr>
                <w:b w:val="0"/>
                <w:webHidden/>
              </w:rPr>
              <w:t>57</w:t>
            </w:r>
            <w:r w:rsidR="00822ADA" w:rsidRPr="00822ADA">
              <w:rPr>
                <w:b w:val="0"/>
                <w:webHidden/>
              </w:rPr>
              <w:fldChar w:fldCharType="end"/>
            </w:r>
          </w:hyperlink>
        </w:p>
        <w:p w14:paraId="0B13E96B" w14:textId="77777777" w:rsidR="00822ADA" w:rsidRPr="00822ADA" w:rsidRDefault="00840C95" w:rsidP="00822ADA">
          <w:pPr>
            <w:pStyle w:val="TDC2"/>
            <w:rPr>
              <w:rFonts w:asciiTheme="minorHAnsi" w:eastAsiaTheme="minorEastAsia" w:hAnsiTheme="minorHAnsi"/>
              <w:b w:val="0"/>
              <w:lang w:eastAsia="es-MX"/>
            </w:rPr>
          </w:pPr>
          <w:hyperlink w:anchor="_Toc512597271" w:history="1">
            <w:r w:rsidR="00822ADA" w:rsidRPr="00822ADA">
              <w:rPr>
                <w:rStyle w:val="Hipervnculo"/>
                <w:rFonts w:eastAsia="Times New Roman" w:cs="Times New Roman"/>
                <w:b w:val="0"/>
              </w:rPr>
              <w:t>5.2 Resultados del fondo a partir de los indicadores federales y estatales</w:t>
            </w:r>
            <w:r w:rsidR="00822ADA" w:rsidRPr="00822ADA">
              <w:rPr>
                <w:b w:val="0"/>
                <w:webHidden/>
              </w:rPr>
              <w:tab/>
            </w:r>
            <w:r w:rsidR="00822ADA" w:rsidRPr="00822ADA">
              <w:rPr>
                <w:b w:val="0"/>
                <w:webHidden/>
              </w:rPr>
              <w:fldChar w:fldCharType="begin"/>
            </w:r>
            <w:r w:rsidR="00822ADA" w:rsidRPr="00822ADA">
              <w:rPr>
                <w:b w:val="0"/>
                <w:webHidden/>
              </w:rPr>
              <w:instrText xml:space="preserve"> PAGEREF _Toc512597271 \h </w:instrText>
            </w:r>
            <w:r w:rsidR="00822ADA" w:rsidRPr="00822ADA">
              <w:rPr>
                <w:b w:val="0"/>
                <w:webHidden/>
              </w:rPr>
            </w:r>
            <w:r w:rsidR="00822ADA" w:rsidRPr="00822ADA">
              <w:rPr>
                <w:b w:val="0"/>
                <w:webHidden/>
              </w:rPr>
              <w:fldChar w:fldCharType="separate"/>
            </w:r>
            <w:r w:rsidR="00822ADA" w:rsidRPr="00822ADA">
              <w:rPr>
                <w:b w:val="0"/>
                <w:webHidden/>
              </w:rPr>
              <w:t>61</w:t>
            </w:r>
            <w:r w:rsidR="00822ADA" w:rsidRPr="00822ADA">
              <w:rPr>
                <w:b w:val="0"/>
                <w:webHidden/>
              </w:rPr>
              <w:fldChar w:fldCharType="end"/>
            </w:r>
          </w:hyperlink>
        </w:p>
        <w:p w14:paraId="15EE5AD5" w14:textId="77777777" w:rsidR="00822ADA" w:rsidRDefault="00840C95">
          <w:pPr>
            <w:pStyle w:val="TDC1"/>
            <w:rPr>
              <w:rFonts w:eastAsiaTheme="minorEastAsia"/>
              <w:b w:val="0"/>
              <w:lang w:eastAsia="es-MX"/>
            </w:rPr>
          </w:pPr>
          <w:hyperlink w:anchor="_Toc512597272" w:history="1">
            <w:r w:rsidR="00822ADA" w:rsidRPr="001F04D1">
              <w:rPr>
                <w:rStyle w:val="Hipervnculo"/>
                <w:rFonts w:ascii="Century Gothic" w:hAnsi="Century Gothic"/>
              </w:rPr>
              <w:t>6. Sistemas de información, evaluación y rendición de cuentas</w:t>
            </w:r>
            <w:r w:rsidR="00822ADA">
              <w:rPr>
                <w:webHidden/>
              </w:rPr>
              <w:tab/>
            </w:r>
            <w:r w:rsidR="00822ADA">
              <w:rPr>
                <w:webHidden/>
              </w:rPr>
              <w:fldChar w:fldCharType="begin"/>
            </w:r>
            <w:r w:rsidR="00822ADA">
              <w:rPr>
                <w:webHidden/>
              </w:rPr>
              <w:instrText xml:space="preserve"> PAGEREF _Toc512597272 \h </w:instrText>
            </w:r>
            <w:r w:rsidR="00822ADA">
              <w:rPr>
                <w:webHidden/>
              </w:rPr>
            </w:r>
            <w:r w:rsidR="00822ADA">
              <w:rPr>
                <w:webHidden/>
              </w:rPr>
              <w:fldChar w:fldCharType="separate"/>
            </w:r>
            <w:r w:rsidR="00822ADA">
              <w:rPr>
                <w:webHidden/>
              </w:rPr>
              <w:t>91</w:t>
            </w:r>
            <w:r w:rsidR="00822ADA">
              <w:rPr>
                <w:webHidden/>
              </w:rPr>
              <w:fldChar w:fldCharType="end"/>
            </w:r>
          </w:hyperlink>
        </w:p>
        <w:p w14:paraId="741F5041" w14:textId="77777777" w:rsidR="00822ADA" w:rsidRDefault="00840C95">
          <w:pPr>
            <w:pStyle w:val="TDC1"/>
            <w:rPr>
              <w:rFonts w:eastAsiaTheme="minorEastAsia"/>
              <w:b w:val="0"/>
              <w:lang w:eastAsia="es-MX"/>
            </w:rPr>
          </w:pPr>
          <w:hyperlink w:anchor="_Toc512597273" w:history="1">
            <w:r w:rsidR="00822ADA" w:rsidRPr="001F04D1">
              <w:rPr>
                <w:rStyle w:val="Hipervnculo"/>
                <w:rFonts w:ascii="Century Gothic" w:hAnsi="Century Gothic"/>
              </w:rPr>
              <w:t>7. Conclusiones y Recomendaciones</w:t>
            </w:r>
            <w:r w:rsidR="00822ADA">
              <w:rPr>
                <w:webHidden/>
              </w:rPr>
              <w:tab/>
            </w:r>
            <w:r w:rsidR="00822ADA">
              <w:rPr>
                <w:webHidden/>
              </w:rPr>
              <w:fldChar w:fldCharType="begin"/>
            </w:r>
            <w:r w:rsidR="00822ADA">
              <w:rPr>
                <w:webHidden/>
              </w:rPr>
              <w:instrText xml:space="preserve"> PAGEREF _Toc512597273 \h </w:instrText>
            </w:r>
            <w:r w:rsidR="00822ADA">
              <w:rPr>
                <w:webHidden/>
              </w:rPr>
            </w:r>
            <w:r w:rsidR="00822ADA">
              <w:rPr>
                <w:webHidden/>
              </w:rPr>
              <w:fldChar w:fldCharType="separate"/>
            </w:r>
            <w:r w:rsidR="00822ADA">
              <w:rPr>
                <w:webHidden/>
              </w:rPr>
              <w:t>96</w:t>
            </w:r>
            <w:r w:rsidR="00822ADA">
              <w:rPr>
                <w:webHidden/>
              </w:rPr>
              <w:fldChar w:fldCharType="end"/>
            </w:r>
          </w:hyperlink>
        </w:p>
        <w:p w14:paraId="7056B443" w14:textId="77777777" w:rsidR="00822ADA" w:rsidRDefault="00840C95">
          <w:pPr>
            <w:pStyle w:val="TDC1"/>
            <w:rPr>
              <w:rFonts w:eastAsiaTheme="minorEastAsia"/>
              <w:b w:val="0"/>
              <w:lang w:eastAsia="es-MX"/>
            </w:rPr>
          </w:pPr>
          <w:hyperlink w:anchor="_Toc512597274" w:history="1">
            <w:r w:rsidR="00822ADA" w:rsidRPr="001F04D1">
              <w:rPr>
                <w:rStyle w:val="Hipervnculo"/>
                <w:rFonts w:ascii="Century Gothic" w:hAnsi="Century Gothic"/>
              </w:rPr>
              <w:t>8. Bibliografía</w:t>
            </w:r>
            <w:r w:rsidR="00822ADA">
              <w:rPr>
                <w:webHidden/>
              </w:rPr>
              <w:tab/>
            </w:r>
            <w:r w:rsidR="00822ADA">
              <w:rPr>
                <w:webHidden/>
              </w:rPr>
              <w:fldChar w:fldCharType="begin"/>
            </w:r>
            <w:r w:rsidR="00822ADA">
              <w:rPr>
                <w:webHidden/>
              </w:rPr>
              <w:instrText xml:space="preserve"> PAGEREF _Toc512597274 \h </w:instrText>
            </w:r>
            <w:r w:rsidR="00822ADA">
              <w:rPr>
                <w:webHidden/>
              </w:rPr>
            </w:r>
            <w:r w:rsidR="00822ADA">
              <w:rPr>
                <w:webHidden/>
              </w:rPr>
              <w:fldChar w:fldCharType="separate"/>
            </w:r>
            <w:r w:rsidR="00822ADA">
              <w:rPr>
                <w:webHidden/>
              </w:rPr>
              <w:t>103</w:t>
            </w:r>
            <w:r w:rsidR="00822ADA">
              <w:rPr>
                <w:webHidden/>
              </w:rPr>
              <w:fldChar w:fldCharType="end"/>
            </w:r>
          </w:hyperlink>
        </w:p>
        <w:p w14:paraId="494E68D9" w14:textId="77777777" w:rsidR="005E529D" w:rsidRDefault="005E529D">
          <w:r>
            <w:rPr>
              <w:b/>
              <w:bCs/>
              <w:lang w:val="es-ES"/>
            </w:rPr>
            <w:fldChar w:fldCharType="end"/>
          </w:r>
        </w:p>
      </w:sdtContent>
    </w:sdt>
    <w:p w14:paraId="60192612" w14:textId="77777777" w:rsidR="00D85D53" w:rsidRDefault="00D85D53">
      <w:pPr>
        <w:spacing w:after="160" w:line="259" w:lineRule="auto"/>
        <w:rPr>
          <w:b/>
          <w:bCs/>
          <w:lang w:val="es-ES"/>
        </w:rPr>
      </w:pPr>
      <w:r>
        <w:rPr>
          <w:b/>
          <w:bCs/>
          <w:lang w:val="es-ES"/>
        </w:rPr>
        <w:br w:type="page"/>
      </w:r>
    </w:p>
    <w:tbl>
      <w:tblPr>
        <w:tblStyle w:val="Tablaconcuadrcu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992"/>
      </w:tblGrid>
      <w:tr w:rsidR="00D85D53" w:rsidRPr="00462B9F" w14:paraId="1F4196CC" w14:textId="77777777" w:rsidTr="00D85D53">
        <w:trPr>
          <w:trHeight w:val="271"/>
          <w:jc w:val="center"/>
        </w:trPr>
        <w:tc>
          <w:tcPr>
            <w:tcW w:w="8500" w:type="dxa"/>
            <w:gridSpan w:val="2"/>
          </w:tcPr>
          <w:p w14:paraId="3FD66731" w14:textId="77777777" w:rsidR="00D85D53" w:rsidRPr="00DC53A8" w:rsidRDefault="00D85D53" w:rsidP="00D85D53">
            <w:pPr>
              <w:jc w:val="center"/>
              <w:rPr>
                <w:rFonts w:ascii="Century Gothic" w:eastAsiaTheme="minorEastAsia" w:hAnsi="Century Gothic"/>
                <w:b/>
                <w:color w:val="0E4E7A"/>
              </w:rPr>
            </w:pPr>
            <w:r w:rsidRPr="00DC53A8">
              <w:rPr>
                <w:rFonts w:ascii="Century Gothic" w:eastAsiaTheme="minorEastAsia" w:hAnsi="Century Gothic"/>
                <w:b/>
                <w:color w:val="0E4E7A"/>
                <w:sz w:val="28"/>
              </w:rPr>
              <w:lastRenderedPageBreak/>
              <w:t>Índice de cuadros</w:t>
            </w:r>
          </w:p>
        </w:tc>
      </w:tr>
      <w:tr w:rsidR="00D85D53" w:rsidRPr="0018498B" w14:paraId="7EC0FAFC" w14:textId="77777777" w:rsidTr="00D85D53">
        <w:trPr>
          <w:trHeight w:val="260"/>
          <w:jc w:val="center"/>
        </w:trPr>
        <w:tc>
          <w:tcPr>
            <w:tcW w:w="7508" w:type="dxa"/>
            <w:vAlign w:val="center"/>
          </w:tcPr>
          <w:p w14:paraId="3242DB57" w14:textId="77777777" w:rsidR="00D85D53" w:rsidRPr="0018498B" w:rsidRDefault="00D85D53" w:rsidP="00D85D53">
            <w:pPr>
              <w:spacing w:after="0" w:line="240" w:lineRule="auto"/>
              <w:rPr>
                <w:rFonts w:ascii="Century Gothic" w:eastAsiaTheme="minorEastAsia" w:hAnsi="Century Gothic"/>
                <w:sz w:val="18"/>
                <w:szCs w:val="18"/>
              </w:rPr>
            </w:pPr>
            <w:r w:rsidRPr="0018498B">
              <w:rPr>
                <w:rFonts w:ascii="Century Gothic" w:eastAsiaTheme="minorEastAsia" w:hAnsi="Century Gothic"/>
                <w:sz w:val="18"/>
                <w:szCs w:val="18"/>
              </w:rPr>
              <w:t>Cuadro 1. Evolución del presupuesto aprobado del FAEB Y/FONE 2010-2018</w:t>
            </w:r>
          </w:p>
        </w:tc>
        <w:tc>
          <w:tcPr>
            <w:tcW w:w="992" w:type="dxa"/>
            <w:vAlign w:val="center"/>
          </w:tcPr>
          <w:p w14:paraId="49E55A2B" w14:textId="77777777" w:rsidR="00D85D53" w:rsidRPr="0018498B" w:rsidRDefault="00F96A9D"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27</w:t>
            </w:r>
          </w:p>
        </w:tc>
      </w:tr>
      <w:tr w:rsidR="00D85D53" w:rsidRPr="0018498B" w14:paraId="1964E816" w14:textId="77777777" w:rsidTr="00D85D53">
        <w:trPr>
          <w:trHeight w:val="246"/>
          <w:jc w:val="center"/>
        </w:trPr>
        <w:tc>
          <w:tcPr>
            <w:tcW w:w="7508" w:type="dxa"/>
            <w:vAlign w:val="center"/>
          </w:tcPr>
          <w:p w14:paraId="4C698DCE" w14:textId="77777777" w:rsidR="00D85D53" w:rsidRPr="0018498B" w:rsidRDefault="00D85D53" w:rsidP="00D85D53">
            <w:pPr>
              <w:spacing w:after="0" w:line="240" w:lineRule="auto"/>
              <w:rPr>
                <w:rFonts w:ascii="Century Gothic" w:eastAsiaTheme="minorEastAsia" w:hAnsi="Century Gothic"/>
                <w:sz w:val="18"/>
                <w:szCs w:val="18"/>
              </w:rPr>
            </w:pPr>
            <w:r w:rsidRPr="0018498B">
              <w:rPr>
                <w:rFonts w:ascii="Century Gothic" w:eastAsiaTheme="minorEastAsia" w:hAnsi="Century Gothic"/>
                <w:sz w:val="18"/>
                <w:szCs w:val="18"/>
              </w:rPr>
              <w:t>Cuadro 2. Evolución del presupuesto aprobado del FAEB Y/FONE 2014-2018 (Capitulo de Gasto)</w:t>
            </w:r>
          </w:p>
        </w:tc>
        <w:tc>
          <w:tcPr>
            <w:tcW w:w="992" w:type="dxa"/>
            <w:vAlign w:val="center"/>
          </w:tcPr>
          <w:p w14:paraId="08720636" w14:textId="77777777" w:rsidR="00D85D53" w:rsidRPr="0018498B" w:rsidRDefault="00F96A9D"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28</w:t>
            </w:r>
          </w:p>
        </w:tc>
      </w:tr>
      <w:tr w:rsidR="00D85D53" w:rsidRPr="0018498B" w14:paraId="39DDBB0B" w14:textId="77777777" w:rsidTr="00D85D53">
        <w:trPr>
          <w:trHeight w:val="246"/>
          <w:jc w:val="center"/>
        </w:trPr>
        <w:tc>
          <w:tcPr>
            <w:tcW w:w="7508" w:type="dxa"/>
            <w:vAlign w:val="center"/>
          </w:tcPr>
          <w:p w14:paraId="4F285CBF" w14:textId="77777777" w:rsidR="00D85D53" w:rsidRPr="0018498B" w:rsidRDefault="00D85D53" w:rsidP="00D85D53">
            <w:pPr>
              <w:spacing w:after="0" w:line="240" w:lineRule="auto"/>
              <w:rPr>
                <w:rFonts w:ascii="Century Gothic" w:eastAsiaTheme="minorEastAsia" w:hAnsi="Century Gothic"/>
                <w:sz w:val="18"/>
                <w:szCs w:val="18"/>
              </w:rPr>
            </w:pPr>
            <w:r w:rsidRPr="0018498B">
              <w:rPr>
                <w:rFonts w:ascii="Century Gothic" w:eastAsiaTheme="minorEastAsia" w:hAnsi="Century Gothic"/>
                <w:sz w:val="18"/>
                <w:szCs w:val="18"/>
              </w:rPr>
              <w:t>Cuadro 3. Fuentes de financiamiento 2017</w:t>
            </w:r>
          </w:p>
        </w:tc>
        <w:tc>
          <w:tcPr>
            <w:tcW w:w="992" w:type="dxa"/>
            <w:vAlign w:val="center"/>
          </w:tcPr>
          <w:p w14:paraId="5A7AF389" w14:textId="77777777" w:rsidR="00D85D53" w:rsidRPr="0018498B" w:rsidRDefault="00F96A9D"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29</w:t>
            </w:r>
          </w:p>
        </w:tc>
      </w:tr>
      <w:tr w:rsidR="00D85D53" w:rsidRPr="0018498B" w14:paraId="17247888" w14:textId="77777777" w:rsidTr="00D85D53">
        <w:trPr>
          <w:trHeight w:val="246"/>
          <w:jc w:val="center"/>
        </w:trPr>
        <w:tc>
          <w:tcPr>
            <w:tcW w:w="7508" w:type="dxa"/>
            <w:vAlign w:val="center"/>
          </w:tcPr>
          <w:p w14:paraId="0A5D5A88" w14:textId="77777777" w:rsidR="00D85D53" w:rsidRPr="0018498B" w:rsidRDefault="00D85D53" w:rsidP="00D85D53">
            <w:pPr>
              <w:spacing w:after="0" w:line="240" w:lineRule="auto"/>
              <w:rPr>
                <w:rFonts w:ascii="Century Gothic" w:eastAsiaTheme="minorEastAsia" w:hAnsi="Century Gothic"/>
                <w:sz w:val="18"/>
                <w:szCs w:val="18"/>
              </w:rPr>
            </w:pPr>
            <w:r w:rsidRPr="0018498B">
              <w:rPr>
                <w:rFonts w:ascii="Century Gothic" w:eastAsiaTheme="minorEastAsia" w:hAnsi="Century Gothic"/>
                <w:sz w:val="18"/>
                <w:szCs w:val="18"/>
              </w:rPr>
              <w:t>Cuadro 4. Presupuesto del FONE 2017</w:t>
            </w:r>
          </w:p>
        </w:tc>
        <w:tc>
          <w:tcPr>
            <w:tcW w:w="992" w:type="dxa"/>
            <w:vAlign w:val="center"/>
          </w:tcPr>
          <w:p w14:paraId="3A66DC76" w14:textId="77777777" w:rsidR="00D85D53" w:rsidRPr="0018498B" w:rsidRDefault="00F96A9D" w:rsidP="00DA000E">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30</w:t>
            </w:r>
          </w:p>
        </w:tc>
      </w:tr>
      <w:tr w:rsidR="00D85D53" w:rsidRPr="0018498B" w14:paraId="1A73E57B" w14:textId="77777777" w:rsidTr="00D85D53">
        <w:trPr>
          <w:trHeight w:val="246"/>
          <w:jc w:val="center"/>
        </w:trPr>
        <w:tc>
          <w:tcPr>
            <w:tcW w:w="7508" w:type="dxa"/>
            <w:vAlign w:val="center"/>
          </w:tcPr>
          <w:p w14:paraId="6D30AED4" w14:textId="77777777" w:rsidR="00D85D53" w:rsidRPr="0018498B" w:rsidRDefault="00D85D53" w:rsidP="00D85D53">
            <w:pPr>
              <w:spacing w:after="0" w:line="240" w:lineRule="auto"/>
              <w:rPr>
                <w:rFonts w:ascii="Century Gothic" w:eastAsiaTheme="minorEastAsia" w:hAnsi="Century Gothic"/>
                <w:sz w:val="18"/>
                <w:szCs w:val="18"/>
              </w:rPr>
            </w:pPr>
            <w:r w:rsidRPr="0018498B">
              <w:rPr>
                <w:rFonts w:ascii="Century Gothic" w:eastAsiaTheme="minorEastAsia" w:hAnsi="Century Gothic"/>
                <w:sz w:val="18"/>
                <w:szCs w:val="18"/>
              </w:rPr>
              <w:t>Cuadro 5. Distribución del FONE por Nivel Educativo</w:t>
            </w:r>
          </w:p>
        </w:tc>
        <w:tc>
          <w:tcPr>
            <w:tcW w:w="992" w:type="dxa"/>
            <w:vAlign w:val="center"/>
          </w:tcPr>
          <w:p w14:paraId="7FAFE868" w14:textId="77777777" w:rsidR="00D85D53" w:rsidRPr="0018498B" w:rsidRDefault="00F96A9D"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32</w:t>
            </w:r>
          </w:p>
        </w:tc>
      </w:tr>
      <w:tr w:rsidR="00D85D53" w:rsidRPr="0018498B" w14:paraId="5EA72FD6" w14:textId="77777777" w:rsidTr="00D85D53">
        <w:trPr>
          <w:trHeight w:val="246"/>
          <w:jc w:val="center"/>
        </w:trPr>
        <w:tc>
          <w:tcPr>
            <w:tcW w:w="7508" w:type="dxa"/>
            <w:vAlign w:val="center"/>
          </w:tcPr>
          <w:p w14:paraId="6B37515C" w14:textId="77777777" w:rsidR="00D85D53" w:rsidRPr="0018498B" w:rsidRDefault="00D85D53" w:rsidP="00D85D53">
            <w:pPr>
              <w:spacing w:after="0" w:line="240" w:lineRule="auto"/>
              <w:rPr>
                <w:rFonts w:ascii="Century Gothic" w:eastAsiaTheme="minorEastAsia" w:hAnsi="Century Gothic"/>
                <w:sz w:val="18"/>
                <w:szCs w:val="18"/>
              </w:rPr>
            </w:pPr>
            <w:r w:rsidRPr="0018498B">
              <w:rPr>
                <w:rFonts w:ascii="Century Gothic" w:eastAsiaTheme="minorEastAsia" w:hAnsi="Century Gothic"/>
                <w:sz w:val="18"/>
                <w:szCs w:val="18"/>
              </w:rPr>
              <w:t xml:space="preserve">Cuadro 6. </w:t>
            </w:r>
            <w:r w:rsidR="00A966DF" w:rsidRPr="0018498B">
              <w:rPr>
                <w:rFonts w:ascii="Century Gothic" w:eastAsiaTheme="minorEastAsia" w:hAnsi="Century Gothic"/>
                <w:sz w:val="18"/>
                <w:szCs w:val="18"/>
              </w:rPr>
              <w:t>Aplicación, Destino y Distribución Estimada de los Recursos Provenientes del FONE 2017</w:t>
            </w:r>
          </w:p>
        </w:tc>
        <w:tc>
          <w:tcPr>
            <w:tcW w:w="992" w:type="dxa"/>
            <w:vAlign w:val="center"/>
          </w:tcPr>
          <w:p w14:paraId="443920AC" w14:textId="77777777" w:rsidR="00D85D53" w:rsidRPr="0018498B" w:rsidRDefault="00F96A9D"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33</w:t>
            </w:r>
          </w:p>
        </w:tc>
      </w:tr>
      <w:tr w:rsidR="00DA000E" w:rsidRPr="0018498B" w14:paraId="6C86689C" w14:textId="77777777" w:rsidTr="00D85D53">
        <w:trPr>
          <w:trHeight w:val="246"/>
          <w:jc w:val="center"/>
        </w:trPr>
        <w:tc>
          <w:tcPr>
            <w:tcW w:w="7508" w:type="dxa"/>
            <w:vAlign w:val="center"/>
          </w:tcPr>
          <w:p w14:paraId="4EE31E46" w14:textId="77777777" w:rsidR="00DA000E" w:rsidRPr="0018498B" w:rsidRDefault="00DA000E" w:rsidP="00D85D53">
            <w:pPr>
              <w:spacing w:after="0" w:line="240" w:lineRule="auto"/>
              <w:rPr>
                <w:rFonts w:ascii="Century Gothic" w:eastAsiaTheme="minorEastAsia" w:hAnsi="Century Gothic"/>
                <w:sz w:val="18"/>
                <w:szCs w:val="18"/>
              </w:rPr>
            </w:pPr>
            <w:r w:rsidRPr="0018498B">
              <w:rPr>
                <w:rFonts w:ascii="Century Gothic" w:eastAsiaTheme="minorEastAsia" w:hAnsi="Century Gothic"/>
                <w:sz w:val="18"/>
                <w:szCs w:val="18"/>
              </w:rPr>
              <w:t>Cuadro 7. Programas Presupuestarios (por fuente de financiamiento)</w:t>
            </w:r>
          </w:p>
        </w:tc>
        <w:tc>
          <w:tcPr>
            <w:tcW w:w="992" w:type="dxa"/>
            <w:vAlign w:val="center"/>
          </w:tcPr>
          <w:p w14:paraId="7A0D5518" w14:textId="77777777" w:rsidR="00DA000E" w:rsidRPr="0018498B" w:rsidRDefault="00F96A9D"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35</w:t>
            </w:r>
          </w:p>
        </w:tc>
      </w:tr>
      <w:tr w:rsidR="00D85D53" w:rsidRPr="0018498B" w14:paraId="17B87E52" w14:textId="77777777" w:rsidTr="00D85D53">
        <w:trPr>
          <w:trHeight w:val="246"/>
          <w:jc w:val="center"/>
        </w:trPr>
        <w:tc>
          <w:tcPr>
            <w:tcW w:w="7508" w:type="dxa"/>
            <w:vAlign w:val="center"/>
          </w:tcPr>
          <w:p w14:paraId="7B682247" w14:textId="77777777" w:rsidR="00D85D53" w:rsidRPr="0018498B" w:rsidRDefault="00DA000E" w:rsidP="00D85D53">
            <w:pPr>
              <w:spacing w:after="0" w:line="240" w:lineRule="auto"/>
              <w:rPr>
                <w:rFonts w:ascii="Century Gothic" w:eastAsiaTheme="minorEastAsia" w:hAnsi="Century Gothic"/>
                <w:sz w:val="18"/>
                <w:szCs w:val="18"/>
              </w:rPr>
            </w:pPr>
            <w:r w:rsidRPr="0018498B">
              <w:rPr>
                <w:rFonts w:ascii="Century Gothic" w:eastAsiaTheme="minorEastAsia" w:hAnsi="Century Gothic"/>
                <w:sz w:val="18"/>
                <w:szCs w:val="18"/>
              </w:rPr>
              <w:t>Cuadro 8</w:t>
            </w:r>
            <w:r w:rsidR="00D85D53" w:rsidRPr="0018498B">
              <w:rPr>
                <w:rFonts w:ascii="Century Gothic" w:eastAsiaTheme="minorEastAsia" w:hAnsi="Century Gothic"/>
                <w:sz w:val="18"/>
                <w:szCs w:val="18"/>
              </w:rPr>
              <w:t xml:space="preserve">. </w:t>
            </w:r>
            <w:r w:rsidR="00A966DF" w:rsidRPr="0018498B">
              <w:rPr>
                <w:rFonts w:ascii="Century Gothic" w:eastAsiaTheme="minorEastAsia" w:hAnsi="Century Gothic"/>
                <w:sz w:val="18"/>
                <w:szCs w:val="18"/>
              </w:rPr>
              <w:t>Cifras Estatales Cobertura</w:t>
            </w:r>
          </w:p>
        </w:tc>
        <w:tc>
          <w:tcPr>
            <w:tcW w:w="992" w:type="dxa"/>
            <w:vAlign w:val="center"/>
          </w:tcPr>
          <w:p w14:paraId="64F7F680" w14:textId="77777777" w:rsidR="00D85D53" w:rsidRPr="0018498B" w:rsidRDefault="00F96A9D" w:rsidP="00DA000E">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37</w:t>
            </w:r>
          </w:p>
        </w:tc>
      </w:tr>
      <w:tr w:rsidR="00D85D53" w:rsidRPr="0018498B" w14:paraId="69D4742F" w14:textId="77777777" w:rsidTr="00D85D53">
        <w:trPr>
          <w:trHeight w:val="246"/>
          <w:jc w:val="center"/>
        </w:trPr>
        <w:tc>
          <w:tcPr>
            <w:tcW w:w="7508" w:type="dxa"/>
            <w:vAlign w:val="center"/>
          </w:tcPr>
          <w:p w14:paraId="1BD2BFE5" w14:textId="77777777" w:rsidR="00D85D53" w:rsidRPr="0018498B" w:rsidRDefault="00DA000E" w:rsidP="00D85D53">
            <w:pPr>
              <w:spacing w:after="0" w:line="240" w:lineRule="auto"/>
              <w:rPr>
                <w:rFonts w:ascii="Century Gothic" w:eastAsiaTheme="minorEastAsia" w:hAnsi="Century Gothic"/>
                <w:sz w:val="18"/>
                <w:szCs w:val="18"/>
              </w:rPr>
            </w:pPr>
            <w:r w:rsidRPr="0018498B">
              <w:rPr>
                <w:rFonts w:ascii="Century Gothic" w:eastAsiaTheme="minorEastAsia" w:hAnsi="Century Gothic"/>
                <w:sz w:val="18"/>
                <w:szCs w:val="18"/>
              </w:rPr>
              <w:t>Cuadro 9</w:t>
            </w:r>
            <w:r w:rsidR="00D85D53" w:rsidRPr="0018498B">
              <w:rPr>
                <w:rFonts w:ascii="Century Gothic" w:eastAsiaTheme="minorEastAsia" w:hAnsi="Century Gothic"/>
                <w:sz w:val="18"/>
                <w:szCs w:val="18"/>
              </w:rPr>
              <w:t xml:space="preserve">. </w:t>
            </w:r>
            <w:r w:rsidR="00A966DF" w:rsidRPr="0018498B">
              <w:rPr>
                <w:rFonts w:ascii="Century Gothic" w:eastAsiaTheme="minorEastAsia" w:hAnsi="Century Gothic"/>
                <w:sz w:val="18"/>
                <w:szCs w:val="18"/>
              </w:rPr>
              <w:t>Cifras Estatales Atención a la Demanda Potencial</w:t>
            </w:r>
          </w:p>
        </w:tc>
        <w:tc>
          <w:tcPr>
            <w:tcW w:w="992" w:type="dxa"/>
            <w:vAlign w:val="center"/>
          </w:tcPr>
          <w:p w14:paraId="7F187F31" w14:textId="77777777" w:rsidR="00D85D53" w:rsidRPr="0018498B" w:rsidRDefault="00F96A9D"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37</w:t>
            </w:r>
          </w:p>
        </w:tc>
      </w:tr>
      <w:tr w:rsidR="00D85D53" w:rsidRPr="0018498B" w14:paraId="291EE82B" w14:textId="77777777" w:rsidTr="00D85D53">
        <w:trPr>
          <w:trHeight w:val="246"/>
          <w:jc w:val="center"/>
        </w:trPr>
        <w:tc>
          <w:tcPr>
            <w:tcW w:w="7508" w:type="dxa"/>
            <w:vAlign w:val="center"/>
          </w:tcPr>
          <w:p w14:paraId="167A12CE" w14:textId="77777777" w:rsidR="00D85D53" w:rsidRPr="0018498B" w:rsidRDefault="00DA000E" w:rsidP="00D85D53">
            <w:pPr>
              <w:spacing w:after="0" w:line="240" w:lineRule="auto"/>
              <w:rPr>
                <w:rFonts w:ascii="Century Gothic" w:eastAsiaTheme="minorEastAsia" w:hAnsi="Century Gothic"/>
                <w:sz w:val="18"/>
                <w:szCs w:val="18"/>
              </w:rPr>
            </w:pPr>
            <w:r w:rsidRPr="0018498B">
              <w:rPr>
                <w:rFonts w:ascii="Century Gothic" w:eastAsiaTheme="minorEastAsia" w:hAnsi="Century Gothic"/>
                <w:sz w:val="18"/>
                <w:szCs w:val="18"/>
              </w:rPr>
              <w:t>Cuadro 10</w:t>
            </w:r>
            <w:r w:rsidR="00D85D53" w:rsidRPr="0018498B">
              <w:rPr>
                <w:rFonts w:ascii="Century Gothic" w:eastAsiaTheme="minorEastAsia" w:hAnsi="Century Gothic"/>
                <w:sz w:val="18"/>
                <w:szCs w:val="18"/>
              </w:rPr>
              <w:t xml:space="preserve">. </w:t>
            </w:r>
            <w:r w:rsidR="00A966DF" w:rsidRPr="0018498B">
              <w:rPr>
                <w:rFonts w:ascii="Century Gothic" w:eastAsiaTheme="minorEastAsia" w:hAnsi="Century Gothic"/>
                <w:sz w:val="18"/>
                <w:szCs w:val="18"/>
              </w:rPr>
              <w:t>Cifras Estatales Absorción</w:t>
            </w:r>
          </w:p>
        </w:tc>
        <w:tc>
          <w:tcPr>
            <w:tcW w:w="992" w:type="dxa"/>
            <w:vAlign w:val="center"/>
          </w:tcPr>
          <w:p w14:paraId="6430399B" w14:textId="77777777" w:rsidR="00D85D53" w:rsidRPr="0018498B" w:rsidRDefault="00B3088E"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38</w:t>
            </w:r>
          </w:p>
        </w:tc>
      </w:tr>
      <w:tr w:rsidR="00D85D53" w:rsidRPr="0018498B" w14:paraId="18A88D4A" w14:textId="77777777" w:rsidTr="00D85D53">
        <w:trPr>
          <w:trHeight w:val="246"/>
          <w:jc w:val="center"/>
        </w:trPr>
        <w:tc>
          <w:tcPr>
            <w:tcW w:w="7508" w:type="dxa"/>
            <w:vAlign w:val="center"/>
          </w:tcPr>
          <w:p w14:paraId="21BD92F0" w14:textId="77777777" w:rsidR="00D85D53" w:rsidRPr="0018498B" w:rsidRDefault="00DA000E" w:rsidP="00D85D53">
            <w:pPr>
              <w:spacing w:after="0" w:line="240" w:lineRule="auto"/>
              <w:rPr>
                <w:rFonts w:ascii="Century Gothic" w:eastAsiaTheme="minorEastAsia" w:hAnsi="Century Gothic"/>
                <w:sz w:val="18"/>
                <w:szCs w:val="18"/>
              </w:rPr>
            </w:pPr>
            <w:r w:rsidRPr="0018498B">
              <w:rPr>
                <w:rFonts w:ascii="Century Gothic" w:eastAsiaTheme="minorEastAsia" w:hAnsi="Century Gothic"/>
                <w:sz w:val="18"/>
                <w:szCs w:val="18"/>
              </w:rPr>
              <w:t>Cuadro 11</w:t>
            </w:r>
            <w:r w:rsidR="00D85D53" w:rsidRPr="0018498B">
              <w:rPr>
                <w:rFonts w:ascii="Century Gothic" w:eastAsiaTheme="minorEastAsia" w:hAnsi="Century Gothic"/>
                <w:sz w:val="18"/>
                <w:szCs w:val="18"/>
              </w:rPr>
              <w:t xml:space="preserve">. </w:t>
            </w:r>
            <w:r w:rsidR="00A966DF" w:rsidRPr="0018498B">
              <w:rPr>
                <w:rFonts w:ascii="Century Gothic" w:eastAsiaTheme="minorEastAsia" w:hAnsi="Century Gothic"/>
                <w:sz w:val="18"/>
                <w:szCs w:val="18"/>
              </w:rPr>
              <w:t>Deserción en Primaria por Municipio</w:t>
            </w:r>
          </w:p>
        </w:tc>
        <w:tc>
          <w:tcPr>
            <w:tcW w:w="992" w:type="dxa"/>
            <w:vAlign w:val="center"/>
          </w:tcPr>
          <w:p w14:paraId="00BAC873" w14:textId="77777777" w:rsidR="00D85D53" w:rsidRPr="0018498B" w:rsidRDefault="00B3088E"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39</w:t>
            </w:r>
          </w:p>
        </w:tc>
      </w:tr>
      <w:tr w:rsidR="00D85D53" w:rsidRPr="0018498B" w14:paraId="0949890E" w14:textId="77777777" w:rsidTr="00D85D53">
        <w:trPr>
          <w:trHeight w:val="246"/>
          <w:jc w:val="center"/>
        </w:trPr>
        <w:tc>
          <w:tcPr>
            <w:tcW w:w="7508" w:type="dxa"/>
            <w:vAlign w:val="center"/>
          </w:tcPr>
          <w:p w14:paraId="15411B7D" w14:textId="77777777" w:rsidR="00D85D53" w:rsidRPr="0018498B" w:rsidRDefault="00D85D53" w:rsidP="00DA000E">
            <w:pPr>
              <w:spacing w:after="0" w:line="240" w:lineRule="auto"/>
              <w:rPr>
                <w:rFonts w:ascii="Century Gothic" w:eastAsiaTheme="minorEastAsia" w:hAnsi="Century Gothic"/>
                <w:sz w:val="18"/>
                <w:szCs w:val="18"/>
              </w:rPr>
            </w:pPr>
            <w:r w:rsidRPr="0018498B">
              <w:rPr>
                <w:rFonts w:ascii="Century Gothic" w:eastAsiaTheme="minorEastAsia" w:hAnsi="Century Gothic"/>
                <w:sz w:val="18"/>
                <w:szCs w:val="18"/>
              </w:rPr>
              <w:t>Cuadro 1</w:t>
            </w:r>
            <w:r w:rsidR="00DA000E" w:rsidRPr="0018498B">
              <w:rPr>
                <w:rFonts w:ascii="Century Gothic" w:eastAsiaTheme="minorEastAsia" w:hAnsi="Century Gothic"/>
                <w:sz w:val="18"/>
                <w:szCs w:val="18"/>
              </w:rPr>
              <w:t>2</w:t>
            </w:r>
            <w:r w:rsidRPr="0018498B">
              <w:rPr>
                <w:rFonts w:ascii="Century Gothic" w:eastAsiaTheme="minorEastAsia" w:hAnsi="Century Gothic"/>
                <w:sz w:val="18"/>
                <w:szCs w:val="18"/>
              </w:rPr>
              <w:t xml:space="preserve">. </w:t>
            </w:r>
            <w:r w:rsidR="00A966DF" w:rsidRPr="0018498B">
              <w:rPr>
                <w:rFonts w:ascii="Century Gothic" w:eastAsiaTheme="minorEastAsia" w:hAnsi="Century Gothic"/>
                <w:sz w:val="18"/>
                <w:szCs w:val="18"/>
              </w:rPr>
              <w:t>Deserción en Secundaria por Municipio</w:t>
            </w:r>
          </w:p>
        </w:tc>
        <w:tc>
          <w:tcPr>
            <w:tcW w:w="992" w:type="dxa"/>
            <w:vAlign w:val="center"/>
          </w:tcPr>
          <w:p w14:paraId="7DC853F3" w14:textId="77777777" w:rsidR="00D85D53" w:rsidRPr="0018498B" w:rsidRDefault="00B3088E"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39</w:t>
            </w:r>
          </w:p>
        </w:tc>
      </w:tr>
      <w:tr w:rsidR="00A966DF" w:rsidRPr="0018498B" w14:paraId="1D068B08" w14:textId="77777777" w:rsidTr="00D85D53">
        <w:trPr>
          <w:trHeight w:val="246"/>
          <w:jc w:val="center"/>
        </w:trPr>
        <w:tc>
          <w:tcPr>
            <w:tcW w:w="7508" w:type="dxa"/>
            <w:vAlign w:val="center"/>
          </w:tcPr>
          <w:p w14:paraId="651B8C04" w14:textId="77777777" w:rsidR="00A966DF" w:rsidRPr="0018498B" w:rsidRDefault="004E55BD" w:rsidP="00D85D53">
            <w:pPr>
              <w:spacing w:after="0" w:line="240" w:lineRule="auto"/>
              <w:rPr>
                <w:rFonts w:ascii="Century Gothic" w:eastAsiaTheme="minorEastAsia" w:hAnsi="Century Gothic"/>
                <w:sz w:val="18"/>
                <w:szCs w:val="18"/>
              </w:rPr>
            </w:pPr>
            <w:r w:rsidRPr="0018498B">
              <w:rPr>
                <w:rFonts w:ascii="Century Gothic" w:eastAsiaTheme="minorEastAsia" w:hAnsi="Century Gothic"/>
                <w:sz w:val="18"/>
                <w:szCs w:val="18"/>
              </w:rPr>
              <w:t>Cuadro 13</w:t>
            </w:r>
            <w:r w:rsidR="00A966DF" w:rsidRPr="0018498B">
              <w:rPr>
                <w:rFonts w:ascii="Century Gothic" w:eastAsiaTheme="minorEastAsia" w:hAnsi="Century Gothic"/>
                <w:sz w:val="18"/>
                <w:szCs w:val="18"/>
              </w:rPr>
              <w:t>. Cifras Estatales Eficiencia Terminal</w:t>
            </w:r>
          </w:p>
        </w:tc>
        <w:tc>
          <w:tcPr>
            <w:tcW w:w="992" w:type="dxa"/>
            <w:vAlign w:val="center"/>
          </w:tcPr>
          <w:p w14:paraId="6CD75C8D" w14:textId="77777777" w:rsidR="00A966DF" w:rsidRPr="0018498B" w:rsidRDefault="00B3088E"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40</w:t>
            </w:r>
          </w:p>
        </w:tc>
      </w:tr>
      <w:tr w:rsidR="00A966DF" w:rsidRPr="0018498B" w14:paraId="375E8A22" w14:textId="77777777" w:rsidTr="00D85D53">
        <w:trPr>
          <w:trHeight w:val="246"/>
          <w:jc w:val="center"/>
        </w:trPr>
        <w:tc>
          <w:tcPr>
            <w:tcW w:w="7508" w:type="dxa"/>
            <w:vAlign w:val="center"/>
          </w:tcPr>
          <w:p w14:paraId="1F10647C" w14:textId="77777777" w:rsidR="00A966DF" w:rsidRPr="0018498B" w:rsidRDefault="004E55BD" w:rsidP="00D85D53">
            <w:pPr>
              <w:spacing w:after="0" w:line="240" w:lineRule="auto"/>
              <w:rPr>
                <w:rFonts w:ascii="Century Gothic" w:eastAsiaTheme="minorEastAsia" w:hAnsi="Century Gothic"/>
                <w:sz w:val="18"/>
                <w:szCs w:val="18"/>
              </w:rPr>
            </w:pPr>
            <w:r w:rsidRPr="0018498B">
              <w:rPr>
                <w:rFonts w:ascii="Century Gothic" w:eastAsiaTheme="minorEastAsia" w:hAnsi="Century Gothic"/>
                <w:sz w:val="18"/>
                <w:szCs w:val="18"/>
              </w:rPr>
              <w:t>Cuadro 14</w:t>
            </w:r>
            <w:r w:rsidR="00A966DF" w:rsidRPr="0018498B">
              <w:rPr>
                <w:rFonts w:ascii="Century Gothic" w:eastAsiaTheme="minorEastAsia" w:hAnsi="Century Gothic"/>
                <w:sz w:val="18"/>
                <w:szCs w:val="18"/>
              </w:rPr>
              <w:t>. Resultados Estatales en Primaria de Prueba PLANEA 2016</w:t>
            </w:r>
          </w:p>
        </w:tc>
        <w:tc>
          <w:tcPr>
            <w:tcW w:w="992" w:type="dxa"/>
            <w:vAlign w:val="center"/>
          </w:tcPr>
          <w:p w14:paraId="52EBB3D3" w14:textId="77777777" w:rsidR="00A966DF" w:rsidRPr="0018498B" w:rsidRDefault="00B3088E"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42</w:t>
            </w:r>
          </w:p>
        </w:tc>
      </w:tr>
      <w:tr w:rsidR="002C64EA" w:rsidRPr="0018498B" w14:paraId="0FCEA5DB" w14:textId="77777777" w:rsidTr="00D85D53">
        <w:trPr>
          <w:trHeight w:val="246"/>
          <w:jc w:val="center"/>
        </w:trPr>
        <w:tc>
          <w:tcPr>
            <w:tcW w:w="7508" w:type="dxa"/>
            <w:vAlign w:val="center"/>
          </w:tcPr>
          <w:p w14:paraId="40E60415" w14:textId="77777777" w:rsidR="002C64EA" w:rsidRPr="0018498B" w:rsidRDefault="004E55BD" w:rsidP="00D85D53">
            <w:pPr>
              <w:spacing w:after="0" w:line="240" w:lineRule="auto"/>
              <w:rPr>
                <w:rFonts w:ascii="Century Gothic" w:eastAsiaTheme="minorEastAsia" w:hAnsi="Century Gothic"/>
                <w:sz w:val="18"/>
                <w:szCs w:val="18"/>
              </w:rPr>
            </w:pPr>
            <w:r w:rsidRPr="0018498B">
              <w:rPr>
                <w:rFonts w:ascii="Century Gothic" w:eastAsiaTheme="minorEastAsia" w:hAnsi="Century Gothic"/>
                <w:sz w:val="18"/>
                <w:szCs w:val="18"/>
              </w:rPr>
              <w:t>Cuadro 15</w:t>
            </w:r>
            <w:r w:rsidR="002C64EA" w:rsidRPr="0018498B">
              <w:rPr>
                <w:rFonts w:ascii="Century Gothic" w:eastAsiaTheme="minorEastAsia" w:hAnsi="Century Gothic"/>
                <w:sz w:val="18"/>
                <w:szCs w:val="18"/>
              </w:rPr>
              <w:t>. Resultados Estatales de la Prueba PLANEA en Secundaria</w:t>
            </w:r>
          </w:p>
        </w:tc>
        <w:tc>
          <w:tcPr>
            <w:tcW w:w="992" w:type="dxa"/>
            <w:vAlign w:val="center"/>
          </w:tcPr>
          <w:p w14:paraId="53376947" w14:textId="77777777" w:rsidR="002C64EA" w:rsidRPr="0018498B" w:rsidRDefault="00B3088E"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43</w:t>
            </w:r>
          </w:p>
        </w:tc>
      </w:tr>
      <w:tr w:rsidR="000E1D0F" w:rsidRPr="0018498B" w14:paraId="459C717C" w14:textId="77777777" w:rsidTr="00D85D53">
        <w:trPr>
          <w:trHeight w:val="246"/>
          <w:jc w:val="center"/>
        </w:trPr>
        <w:tc>
          <w:tcPr>
            <w:tcW w:w="7508" w:type="dxa"/>
            <w:vAlign w:val="center"/>
          </w:tcPr>
          <w:p w14:paraId="05BD8CF7" w14:textId="77777777" w:rsidR="000E1D0F" w:rsidRPr="0018498B" w:rsidRDefault="004E55BD" w:rsidP="000E1D0F">
            <w:pPr>
              <w:spacing w:after="0" w:line="240" w:lineRule="auto"/>
              <w:rPr>
                <w:rFonts w:ascii="Century Gothic" w:eastAsiaTheme="minorEastAsia" w:hAnsi="Century Gothic"/>
                <w:sz w:val="18"/>
                <w:szCs w:val="18"/>
              </w:rPr>
            </w:pPr>
            <w:r w:rsidRPr="0018498B">
              <w:rPr>
                <w:rFonts w:ascii="Century Gothic" w:eastAsiaTheme="minorEastAsia" w:hAnsi="Century Gothic"/>
                <w:sz w:val="18"/>
                <w:szCs w:val="18"/>
              </w:rPr>
              <w:t>Cuadro 16</w:t>
            </w:r>
            <w:r w:rsidR="000E1D0F" w:rsidRPr="0018498B">
              <w:rPr>
                <w:rFonts w:ascii="Century Gothic" w:eastAsiaTheme="minorEastAsia" w:hAnsi="Century Gothic"/>
                <w:sz w:val="18"/>
                <w:szCs w:val="18"/>
              </w:rPr>
              <w:t>. Presupuesto ejercido del fondo en 2017 por niveles válidos de personal y tipo de plaza</w:t>
            </w:r>
          </w:p>
        </w:tc>
        <w:tc>
          <w:tcPr>
            <w:tcW w:w="992" w:type="dxa"/>
            <w:vAlign w:val="center"/>
          </w:tcPr>
          <w:p w14:paraId="53D5A15E" w14:textId="77777777" w:rsidR="000E1D0F" w:rsidRPr="0018498B" w:rsidRDefault="00B3088E"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45</w:t>
            </w:r>
          </w:p>
        </w:tc>
      </w:tr>
      <w:tr w:rsidR="007F2DED" w:rsidRPr="0018498B" w14:paraId="5DCAD0B5" w14:textId="77777777" w:rsidTr="00D85D53">
        <w:trPr>
          <w:trHeight w:val="246"/>
          <w:jc w:val="center"/>
        </w:trPr>
        <w:tc>
          <w:tcPr>
            <w:tcW w:w="7508" w:type="dxa"/>
            <w:vAlign w:val="center"/>
          </w:tcPr>
          <w:p w14:paraId="1DBA6FD3" w14:textId="77777777" w:rsidR="007F2DED" w:rsidRPr="0018498B" w:rsidRDefault="004E55BD" w:rsidP="000E1D0F">
            <w:pPr>
              <w:spacing w:after="0" w:line="240" w:lineRule="auto"/>
              <w:rPr>
                <w:rFonts w:ascii="Century Gothic" w:eastAsiaTheme="minorEastAsia" w:hAnsi="Century Gothic"/>
                <w:sz w:val="18"/>
                <w:szCs w:val="18"/>
              </w:rPr>
            </w:pPr>
            <w:r w:rsidRPr="0018498B">
              <w:rPr>
                <w:rFonts w:ascii="Century Gothic" w:eastAsiaTheme="minorEastAsia" w:hAnsi="Century Gothic"/>
                <w:sz w:val="18"/>
                <w:szCs w:val="18"/>
              </w:rPr>
              <w:t>Cuadro 17</w:t>
            </w:r>
            <w:r w:rsidR="007F2DED" w:rsidRPr="0018498B">
              <w:rPr>
                <w:rFonts w:ascii="Century Gothic" w:eastAsiaTheme="minorEastAsia" w:hAnsi="Century Gothic"/>
                <w:sz w:val="18"/>
                <w:szCs w:val="18"/>
              </w:rPr>
              <w:t>. Datos por nivel educativo financiados con recursos del FONE. Colima 2017</w:t>
            </w:r>
          </w:p>
        </w:tc>
        <w:tc>
          <w:tcPr>
            <w:tcW w:w="992" w:type="dxa"/>
            <w:vAlign w:val="center"/>
          </w:tcPr>
          <w:p w14:paraId="1460B9F6" w14:textId="77777777" w:rsidR="007F2DED" w:rsidRPr="0018498B" w:rsidRDefault="00B3088E" w:rsidP="004E55BD">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46</w:t>
            </w:r>
          </w:p>
        </w:tc>
      </w:tr>
      <w:tr w:rsidR="007F2DED" w:rsidRPr="0018498B" w14:paraId="7093B89E" w14:textId="77777777" w:rsidTr="00D85D53">
        <w:trPr>
          <w:trHeight w:val="246"/>
          <w:jc w:val="center"/>
        </w:trPr>
        <w:tc>
          <w:tcPr>
            <w:tcW w:w="7508" w:type="dxa"/>
            <w:vAlign w:val="center"/>
          </w:tcPr>
          <w:p w14:paraId="48B58E63" w14:textId="77777777" w:rsidR="007F2DED" w:rsidRPr="0018498B" w:rsidRDefault="004E55BD" w:rsidP="007F2DED">
            <w:pPr>
              <w:spacing w:after="0" w:line="240" w:lineRule="auto"/>
              <w:rPr>
                <w:rFonts w:ascii="Century Gothic" w:eastAsiaTheme="minorEastAsia" w:hAnsi="Century Gothic"/>
                <w:sz w:val="18"/>
                <w:szCs w:val="18"/>
              </w:rPr>
            </w:pPr>
            <w:r w:rsidRPr="0018498B">
              <w:rPr>
                <w:rFonts w:ascii="Century Gothic" w:eastAsiaTheme="minorEastAsia" w:hAnsi="Century Gothic"/>
                <w:sz w:val="18"/>
                <w:szCs w:val="18"/>
              </w:rPr>
              <w:t>Cuadro 18</w:t>
            </w:r>
            <w:r w:rsidR="007F2DED" w:rsidRPr="0018498B">
              <w:rPr>
                <w:rFonts w:ascii="Century Gothic" w:eastAsiaTheme="minorEastAsia" w:hAnsi="Century Gothic"/>
                <w:sz w:val="18"/>
                <w:szCs w:val="18"/>
              </w:rPr>
              <w:t>. Sistema Interactivo de Consulta de Estadística Interactiva</w:t>
            </w:r>
          </w:p>
          <w:p w14:paraId="7824559C" w14:textId="77777777" w:rsidR="007F2DED" w:rsidRPr="0018498B" w:rsidRDefault="007F2DED" w:rsidP="007F2DED">
            <w:pPr>
              <w:spacing w:after="0" w:line="240" w:lineRule="auto"/>
              <w:rPr>
                <w:rFonts w:ascii="Century Gothic" w:eastAsiaTheme="minorEastAsia" w:hAnsi="Century Gothic"/>
                <w:sz w:val="18"/>
                <w:szCs w:val="18"/>
              </w:rPr>
            </w:pPr>
            <w:r w:rsidRPr="0018498B">
              <w:rPr>
                <w:rFonts w:ascii="Century Gothic" w:eastAsiaTheme="minorEastAsia" w:hAnsi="Century Gothic"/>
                <w:sz w:val="18"/>
                <w:szCs w:val="18"/>
              </w:rPr>
              <w:t>Ciclo Escolar 2016-2017, Tipo Educativo: Educación Básica</w:t>
            </w:r>
          </w:p>
        </w:tc>
        <w:tc>
          <w:tcPr>
            <w:tcW w:w="992" w:type="dxa"/>
            <w:vAlign w:val="center"/>
          </w:tcPr>
          <w:p w14:paraId="24F54639" w14:textId="77777777" w:rsidR="007F2DED" w:rsidRPr="0018498B" w:rsidRDefault="00B3088E"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47</w:t>
            </w:r>
          </w:p>
        </w:tc>
      </w:tr>
      <w:tr w:rsidR="007F2DED" w:rsidRPr="0018498B" w14:paraId="29CD5241" w14:textId="77777777" w:rsidTr="00D85D53">
        <w:trPr>
          <w:trHeight w:val="246"/>
          <w:jc w:val="center"/>
        </w:trPr>
        <w:tc>
          <w:tcPr>
            <w:tcW w:w="7508" w:type="dxa"/>
            <w:vAlign w:val="center"/>
          </w:tcPr>
          <w:p w14:paraId="6E1E8347" w14:textId="77777777" w:rsidR="007F2DED" w:rsidRPr="0018498B" w:rsidRDefault="004E55BD" w:rsidP="007F2DED">
            <w:pPr>
              <w:spacing w:after="0" w:line="240" w:lineRule="auto"/>
              <w:rPr>
                <w:rFonts w:ascii="Century Gothic" w:eastAsiaTheme="minorEastAsia" w:hAnsi="Century Gothic"/>
                <w:sz w:val="18"/>
                <w:szCs w:val="18"/>
              </w:rPr>
            </w:pPr>
            <w:r w:rsidRPr="0018498B">
              <w:rPr>
                <w:rFonts w:ascii="Century Gothic" w:eastAsiaTheme="minorEastAsia" w:hAnsi="Century Gothic"/>
                <w:sz w:val="18"/>
                <w:szCs w:val="18"/>
              </w:rPr>
              <w:t>Cuadro 19</w:t>
            </w:r>
            <w:r w:rsidR="007F2DED" w:rsidRPr="0018498B">
              <w:rPr>
                <w:rFonts w:ascii="Century Gothic" w:eastAsiaTheme="minorEastAsia" w:hAnsi="Century Gothic"/>
                <w:sz w:val="18"/>
                <w:szCs w:val="18"/>
              </w:rPr>
              <w:t>. Presupuesto ejercido en 2017 de la fuente de financiamiento por capítulo de gasto</w:t>
            </w:r>
          </w:p>
        </w:tc>
        <w:tc>
          <w:tcPr>
            <w:tcW w:w="992" w:type="dxa"/>
            <w:vAlign w:val="center"/>
          </w:tcPr>
          <w:p w14:paraId="239F1AA1" w14:textId="77777777" w:rsidR="007F2DED" w:rsidRPr="0018498B" w:rsidRDefault="00B3088E"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47</w:t>
            </w:r>
          </w:p>
        </w:tc>
      </w:tr>
      <w:tr w:rsidR="000523E8" w:rsidRPr="0018498B" w14:paraId="6150F2AD" w14:textId="77777777" w:rsidTr="00D85D53">
        <w:trPr>
          <w:trHeight w:val="246"/>
          <w:jc w:val="center"/>
        </w:trPr>
        <w:tc>
          <w:tcPr>
            <w:tcW w:w="7508" w:type="dxa"/>
            <w:vAlign w:val="center"/>
          </w:tcPr>
          <w:p w14:paraId="44D95131" w14:textId="77777777" w:rsidR="000523E8" w:rsidRPr="0018498B" w:rsidRDefault="000523E8" w:rsidP="007F2DED">
            <w:pPr>
              <w:spacing w:after="0" w:line="240" w:lineRule="auto"/>
              <w:rPr>
                <w:rFonts w:ascii="Century Gothic" w:eastAsiaTheme="minorEastAsia" w:hAnsi="Century Gothic"/>
                <w:sz w:val="18"/>
                <w:szCs w:val="18"/>
              </w:rPr>
            </w:pPr>
            <w:r w:rsidRPr="0018498B">
              <w:rPr>
                <w:rFonts w:ascii="Century Gothic" w:eastAsiaTheme="minorEastAsia" w:hAnsi="Century Gothic"/>
                <w:sz w:val="18"/>
                <w:szCs w:val="18"/>
              </w:rPr>
              <w:t>Cuadro 20. Tabla de General del Proceso</w:t>
            </w:r>
          </w:p>
        </w:tc>
        <w:tc>
          <w:tcPr>
            <w:tcW w:w="992" w:type="dxa"/>
            <w:vAlign w:val="center"/>
          </w:tcPr>
          <w:p w14:paraId="600CACE0" w14:textId="77777777" w:rsidR="000523E8" w:rsidRPr="0018498B" w:rsidRDefault="00B3088E"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51</w:t>
            </w:r>
          </w:p>
        </w:tc>
      </w:tr>
      <w:tr w:rsidR="000523E8" w:rsidRPr="0018498B" w14:paraId="1055A6DA" w14:textId="77777777" w:rsidTr="00D85D53">
        <w:trPr>
          <w:trHeight w:val="246"/>
          <w:jc w:val="center"/>
        </w:trPr>
        <w:tc>
          <w:tcPr>
            <w:tcW w:w="7508" w:type="dxa"/>
            <w:vAlign w:val="center"/>
          </w:tcPr>
          <w:p w14:paraId="797AC6DD" w14:textId="77777777" w:rsidR="000523E8" w:rsidRPr="0018498B" w:rsidRDefault="000523E8" w:rsidP="007F2DED">
            <w:pPr>
              <w:spacing w:after="0" w:line="240" w:lineRule="auto"/>
              <w:rPr>
                <w:rFonts w:ascii="Century Gothic" w:eastAsiaTheme="minorEastAsia" w:hAnsi="Century Gothic"/>
                <w:sz w:val="18"/>
                <w:szCs w:val="18"/>
              </w:rPr>
            </w:pPr>
            <w:r w:rsidRPr="0018498B">
              <w:rPr>
                <w:rFonts w:ascii="Century Gothic" w:eastAsiaTheme="minorEastAsia" w:hAnsi="Century Gothic"/>
                <w:sz w:val="18"/>
                <w:szCs w:val="18"/>
              </w:rPr>
              <w:t>Cuadro 21. Áreas responsables del FONE</w:t>
            </w:r>
          </w:p>
        </w:tc>
        <w:tc>
          <w:tcPr>
            <w:tcW w:w="992" w:type="dxa"/>
            <w:vAlign w:val="center"/>
          </w:tcPr>
          <w:p w14:paraId="762BFB53" w14:textId="77777777" w:rsidR="000523E8" w:rsidRPr="0018498B" w:rsidRDefault="00B3088E"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53</w:t>
            </w:r>
          </w:p>
        </w:tc>
      </w:tr>
      <w:tr w:rsidR="00264533" w:rsidRPr="0018498B" w14:paraId="606F2E8B" w14:textId="77777777" w:rsidTr="00D85D53">
        <w:trPr>
          <w:trHeight w:val="246"/>
          <w:jc w:val="center"/>
        </w:trPr>
        <w:tc>
          <w:tcPr>
            <w:tcW w:w="7508" w:type="dxa"/>
            <w:vAlign w:val="center"/>
          </w:tcPr>
          <w:p w14:paraId="40EEAADF" w14:textId="77777777" w:rsidR="00264533" w:rsidRPr="0018498B" w:rsidRDefault="00264533" w:rsidP="007F2DED">
            <w:pPr>
              <w:spacing w:after="0" w:line="240" w:lineRule="auto"/>
              <w:rPr>
                <w:rFonts w:ascii="Century Gothic" w:eastAsiaTheme="minorEastAsia" w:hAnsi="Century Gothic"/>
                <w:sz w:val="18"/>
                <w:szCs w:val="18"/>
              </w:rPr>
            </w:pPr>
            <w:r w:rsidRPr="0018498B">
              <w:rPr>
                <w:rFonts w:ascii="Century Gothic" w:eastAsiaTheme="minorEastAsia" w:hAnsi="Century Gothic"/>
                <w:sz w:val="18"/>
                <w:szCs w:val="18"/>
              </w:rPr>
              <w:t>Cuadro 22. Programa: Educación básica. Datos del indicador del Fin</w:t>
            </w:r>
          </w:p>
        </w:tc>
        <w:tc>
          <w:tcPr>
            <w:tcW w:w="992" w:type="dxa"/>
            <w:vAlign w:val="center"/>
          </w:tcPr>
          <w:p w14:paraId="1F1E1743" w14:textId="77777777" w:rsidR="00264533" w:rsidRPr="0018498B" w:rsidRDefault="00B3088E"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66</w:t>
            </w:r>
          </w:p>
        </w:tc>
      </w:tr>
      <w:tr w:rsidR="00264533" w:rsidRPr="0018498B" w14:paraId="0071DA7D" w14:textId="77777777" w:rsidTr="00D85D53">
        <w:trPr>
          <w:trHeight w:val="246"/>
          <w:jc w:val="center"/>
        </w:trPr>
        <w:tc>
          <w:tcPr>
            <w:tcW w:w="7508" w:type="dxa"/>
            <w:vAlign w:val="center"/>
          </w:tcPr>
          <w:p w14:paraId="24597618" w14:textId="77777777" w:rsidR="00264533" w:rsidRPr="0018498B" w:rsidRDefault="00264533" w:rsidP="007F2DED">
            <w:pPr>
              <w:spacing w:after="0" w:line="240" w:lineRule="auto"/>
              <w:rPr>
                <w:rFonts w:ascii="Century Gothic" w:eastAsiaTheme="minorEastAsia" w:hAnsi="Century Gothic"/>
                <w:sz w:val="18"/>
                <w:szCs w:val="18"/>
              </w:rPr>
            </w:pPr>
            <w:r w:rsidRPr="0018498B">
              <w:rPr>
                <w:rFonts w:ascii="Century Gothic" w:eastAsiaTheme="minorEastAsia" w:hAnsi="Century Gothic"/>
                <w:sz w:val="18"/>
                <w:szCs w:val="18"/>
              </w:rPr>
              <w:t>Cuadro 23. Programa: Educación Inicial. Datos del indicador del Propósito</w:t>
            </w:r>
          </w:p>
        </w:tc>
        <w:tc>
          <w:tcPr>
            <w:tcW w:w="992" w:type="dxa"/>
            <w:vAlign w:val="center"/>
          </w:tcPr>
          <w:p w14:paraId="17144A44" w14:textId="77777777" w:rsidR="00264533" w:rsidRPr="0018498B" w:rsidRDefault="00B3088E" w:rsidP="00C77DB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67</w:t>
            </w:r>
          </w:p>
        </w:tc>
      </w:tr>
      <w:tr w:rsidR="00264533" w:rsidRPr="0018498B" w14:paraId="38ECFCF3" w14:textId="77777777" w:rsidTr="00D85D53">
        <w:trPr>
          <w:trHeight w:val="246"/>
          <w:jc w:val="center"/>
        </w:trPr>
        <w:tc>
          <w:tcPr>
            <w:tcW w:w="7508" w:type="dxa"/>
            <w:vAlign w:val="center"/>
          </w:tcPr>
          <w:p w14:paraId="2AD7A156" w14:textId="77777777" w:rsidR="00264533" w:rsidRPr="0018498B" w:rsidRDefault="00264533" w:rsidP="007F2DED">
            <w:pPr>
              <w:spacing w:after="0" w:line="240" w:lineRule="auto"/>
              <w:rPr>
                <w:rFonts w:ascii="Century Gothic" w:eastAsiaTheme="minorEastAsia" w:hAnsi="Century Gothic"/>
                <w:sz w:val="18"/>
                <w:szCs w:val="18"/>
              </w:rPr>
            </w:pPr>
            <w:r w:rsidRPr="0018498B">
              <w:rPr>
                <w:rFonts w:ascii="Century Gothic" w:eastAsiaTheme="minorEastAsia" w:hAnsi="Century Gothic"/>
                <w:sz w:val="18"/>
                <w:szCs w:val="18"/>
              </w:rPr>
              <w:t>Cuadro 24. Programa: Educación Inicial. Datos del indicador del Componente 1</w:t>
            </w:r>
          </w:p>
        </w:tc>
        <w:tc>
          <w:tcPr>
            <w:tcW w:w="992" w:type="dxa"/>
            <w:vAlign w:val="center"/>
          </w:tcPr>
          <w:p w14:paraId="2D55355D" w14:textId="77777777" w:rsidR="00264533" w:rsidRPr="0018498B" w:rsidRDefault="00B3088E"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68</w:t>
            </w:r>
          </w:p>
        </w:tc>
      </w:tr>
      <w:tr w:rsidR="00C77DB3" w:rsidRPr="0018498B" w14:paraId="4B12D3EF" w14:textId="77777777" w:rsidTr="00D85D53">
        <w:trPr>
          <w:trHeight w:val="246"/>
          <w:jc w:val="center"/>
        </w:trPr>
        <w:tc>
          <w:tcPr>
            <w:tcW w:w="7508" w:type="dxa"/>
            <w:vAlign w:val="center"/>
          </w:tcPr>
          <w:p w14:paraId="76B0D565" w14:textId="77777777" w:rsidR="00C77DB3" w:rsidRPr="0018498B" w:rsidRDefault="00C77DB3" w:rsidP="007F2DED">
            <w:pPr>
              <w:spacing w:after="0" w:line="240" w:lineRule="auto"/>
              <w:rPr>
                <w:rFonts w:ascii="Century Gothic" w:eastAsiaTheme="minorEastAsia" w:hAnsi="Century Gothic"/>
                <w:sz w:val="18"/>
                <w:szCs w:val="18"/>
              </w:rPr>
            </w:pPr>
            <w:r w:rsidRPr="00C77DB3">
              <w:rPr>
                <w:rFonts w:ascii="Century Gothic" w:eastAsiaTheme="minorEastAsia" w:hAnsi="Century Gothic"/>
                <w:sz w:val="18"/>
                <w:szCs w:val="18"/>
              </w:rPr>
              <w:t>Cuadro 25. Programa: Educación Básica. Datos del indicador del Fin</w:t>
            </w:r>
          </w:p>
        </w:tc>
        <w:tc>
          <w:tcPr>
            <w:tcW w:w="992" w:type="dxa"/>
            <w:vAlign w:val="center"/>
          </w:tcPr>
          <w:p w14:paraId="78F7876A" w14:textId="77777777" w:rsidR="00C77DB3" w:rsidRDefault="00B3088E"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69</w:t>
            </w:r>
          </w:p>
        </w:tc>
      </w:tr>
      <w:tr w:rsidR="00C77DB3" w:rsidRPr="0018498B" w14:paraId="0BFEB44C" w14:textId="77777777" w:rsidTr="00D85D53">
        <w:trPr>
          <w:trHeight w:val="246"/>
          <w:jc w:val="center"/>
        </w:trPr>
        <w:tc>
          <w:tcPr>
            <w:tcW w:w="7508" w:type="dxa"/>
            <w:vAlign w:val="center"/>
          </w:tcPr>
          <w:p w14:paraId="2C595D5B" w14:textId="77777777" w:rsidR="00C77DB3" w:rsidRPr="00C77DB3" w:rsidRDefault="00C77DB3" w:rsidP="007F2DED">
            <w:pPr>
              <w:spacing w:after="0" w:line="240" w:lineRule="auto"/>
              <w:rPr>
                <w:rFonts w:ascii="Century Gothic" w:eastAsiaTheme="minorEastAsia" w:hAnsi="Century Gothic"/>
                <w:sz w:val="18"/>
                <w:szCs w:val="18"/>
              </w:rPr>
            </w:pPr>
            <w:r w:rsidRPr="00C77DB3">
              <w:rPr>
                <w:rFonts w:ascii="Century Gothic" w:eastAsiaTheme="minorEastAsia" w:hAnsi="Century Gothic"/>
                <w:sz w:val="18"/>
                <w:szCs w:val="18"/>
              </w:rPr>
              <w:t>Cuadro 26. Puntaje Promedio por Entidad Federativa.</w:t>
            </w:r>
          </w:p>
        </w:tc>
        <w:tc>
          <w:tcPr>
            <w:tcW w:w="992" w:type="dxa"/>
            <w:vAlign w:val="center"/>
          </w:tcPr>
          <w:p w14:paraId="7B5F2440" w14:textId="77777777" w:rsidR="00C77DB3" w:rsidRDefault="00B3088E"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71</w:t>
            </w:r>
          </w:p>
        </w:tc>
      </w:tr>
      <w:tr w:rsidR="00C77DB3" w:rsidRPr="0018498B" w14:paraId="3C2896AF" w14:textId="77777777" w:rsidTr="00D85D53">
        <w:trPr>
          <w:trHeight w:val="246"/>
          <w:jc w:val="center"/>
        </w:trPr>
        <w:tc>
          <w:tcPr>
            <w:tcW w:w="7508" w:type="dxa"/>
            <w:vAlign w:val="center"/>
          </w:tcPr>
          <w:p w14:paraId="455783A0" w14:textId="77777777" w:rsidR="00C77DB3" w:rsidRPr="00C77DB3" w:rsidRDefault="00C77DB3" w:rsidP="007F2DED">
            <w:pPr>
              <w:spacing w:after="0" w:line="240" w:lineRule="auto"/>
              <w:rPr>
                <w:rFonts w:ascii="Century Gothic" w:eastAsiaTheme="minorEastAsia" w:hAnsi="Century Gothic"/>
                <w:sz w:val="18"/>
                <w:szCs w:val="18"/>
              </w:rPr>
            </w:pPr>
            <w:r w:rsidRPr="00C77DB3">
              <w:rPr>
                <w:rFonts w:ascii="Century Gothic" w:eastAsiaTheme="minorEastAsia" w:hAnsi="Century Gothic"/>
                <w:sz w:val="18"/>
                <w:szCs w:val="18"/>
              </w:rPr>
              <w:t>Cuadro 27. Programa: Educación básica. Datos del indicador del Propósito</w:t>
            </w:r>
          </w:p>
        </w:tc>
        <w:tc>
          <w:tcPr>
            <w:tcW w:w="992" w:type="dxa"/>
            <w:vAlign w:val="center"/>
          </w:tcPr>
          <w:p w14:paraId="49617DEC" w14:textId="77777777" w:rsidR="00C77DB3" w:rsidRDefault="00B3088E"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72</w:t>
            </w:r>
          </w:p>
        </w:tc>
      </w:tr>
      <w:tr w:rsidR="00BA016D" w:rsidRPr="0018498B" w14:paraId="4A3ADBC8" w14:textId="77777777" w:rsidTr="00D85D53">
        <w:trPr>
          <w:trHeight w:val="246"/>
          <w:jc w:val="center"/>
        </w:trPr>
        <w:tc>
          <w:tcPr>
            <w:tcW w:w="7508" w:type="dxa"/>
            <w:vAlign w:val="center"/>
          </w:tcPr>
          <w:p w14:paraId="7C298A24" w14:textId="77777777" w:rsidR="00BA016D" w:rsidRPr="00C77DB3" w:rsidRDefault="00BA016D" w:rsidP="007F2DED">
            <w:pPr>
              <w:spacing w:after="0" w:line="240" w:lineRule="auto"/>
              <w:rPr>
                <w:rFonts w:ascii="Century Gothic" w:eastAsiaTheme="minorEastAsia" w:hAnsi="Century Gothic"/>
                <w:sz w:val="18"/>
                <w:szCs w:val="18"/>
              </w:rPr>
            </w:pPr>
            <w:r w:rsidRPr="00BA016D">
              <w:rPr>
                <w:rFonts w:ascii="Century Gothic" w:eastAsiaTheme="minorEastAsia" w:hAnsi="Century Gothic"/>
                <w:sz w:val="18"/>
                <w:szCs w:val="18"/>
              </w:rPr>
              <w:t>Cuadro 28. Programa: Educación Básica. Datos del indicador del Componente 1</w:t>
            </w:r>
          </w:p>
        </w:tc>
        <w:tc>
          <w:tcPr>
            <w:tcW w:w="992" w:type="dxa"/>
            <w:vAlign w:val="center"/>
          </w:tcPr>
          <w:p w14:paraId="60A58DB9" w14:textId="77777777" w:rsidR="00BA016D" w:rsidRDefault="00B3088E"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73</w:t>
            </w:r>
          </w:p>
        </w:tc>
      </w:tr>
      <w:tr w:rsidR="00BA016D" w:rsidRPr="0018498B" w14:paraId="2B3A626B" w14:textId="77777777" w:rsidTr="00D85D53">
        <w:trPr>
          <w:trHeight w:val="246"/>
          <w:jc w:val="center"/>
        </w:trPr>
        <w:tc>
          <w:tcPr>
            <w:tcW w:w="7508" w:type="dxa"/>
            <w:vAlign w:val="center"/>
          </w:tcPr>
          <w:p w14:paraId="4F0E5EDF" w14:textId="77777777" w:rsidR="00BA016D" w:rsidRPr="00BA016D" w:rsidRDefault="00BA016D" w:rsidP="007F2DED">
            <w:pPr>
              <w:spacing w:after="0" w:line="240" w:lineRule="auto"/>
              <w:rPr>
                <w:rFonts w:ascii="Century Gothic" w:eastAsiaTheme="minorEastAsia" w:hAnsi="Century Gothic"/>
                <w:sz w:val="18"/>
                <w:szCs w:val="18"/>
              </w:rPr>
            </w:pPr>
            <w:r w:rsidRPr="00BA016D">
              <w:rPr>
                <w:rFonts w:ascii="Century Gothic" w:eastAsiaTheme="minorEastAsia" w:hAnsi="Century Gothic"/>
                <w:sz w:val="18"/>
                <w:szCs w:val="18"/>
              </w:rPr>
              <w:t>Cuadro 29. Programa: Educación Básica. Datos del indicador del Componente 2</w:t>
            </w:r>
          </w:p>
        </w:tc>
        <w:tc>
          <w:tcPr>
            <w:tcW w:w="992" w:type="dxa"/>
            <w:vAlign w:val="center"/>
          </w:tcPr>
          <w:p w14:paraId="755A7B55" w14:textId="77777777" w:rsidR="00BA016D" w:rsidRDefault="00B3088E"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74</w:t>
            </w:r>
          </w:p>
        </w:tc>
      </w:tr>
      <w:tr w:rsidR="00BA016D" w:rsidRPr="0018498B" w14:paraId="172929CA" w14:textId="77777777" w:rsidTr="00D85D53">
        <w:trPr>
          <w:trHeight w:val="246"/>
          <w:jc w:val="center"/>
        </w:trPr>
        <w:tc>
          <w:tcPr>
            <w:tcW w:w="7508" w:type="dxa"/>
            <w:vAlign w:val="center"/>
          </w:tcPr>
          <w:p w14:paraId="79DE6421" w14:textId="77777777" w:rsidR="00BA016D" w:rsidRPr="00BA016D" w:rsidRDefault="00BA016D" w:rsidP="00BA016D">
            <w:pPr>
              <w:spacing w:after="0" w:line="240" w:lineRule="auto"/>
              <w:rPr>
                <w:rFonts w:ascii="Century Gothic" w:eastAsiaTheme="minorEastAsia" w:hAnsi="Century Gothic"/>
                <w:sz w:val="18"/>
                <w:szCs w:val="18"/>
              </w:rPr>
            </w:pPr>
            <w:r w:rsidRPr="00BA016D">
              <w:rPr>
                <w:rFonts w:ascii="Century Gothic" w:eastAsiaTheme="minorEastAsia" w:hAnsi="Century Gothic"/>
                <w:sz w:val="18"/>
                <w:szCs w:val="18"/>
              </w:rPr>
              <w:t xml:space="preserve">Cuadro </w:t>
            </w:r>
            <w:r>
              <w:rPr>
                <w:rFonts w:ascii="Century Gothic" w:eastAsiaTheme="minorEastAsia" w:hAnsi="Century Gothic"/>
                <w:sz w:val="18"/>
                <w:szCs w:val="18"/>
              </w:rPr>
              <w:t>30</w:t>
            </w:r>
            <w:r w:rsidRPr="00BA016D">
              <w:rPr>
                <w:rFonts w:ascii="Century Gothic" w:eastAsiaTheme="minorEastAsia" w:hAnsi="Century Gothic"/>
                <w:sz w:val="18"/>
                <w:szCs w:val="18"/>
              </w:rPr>
              <w:t>. Indicadores Educativos. Colima</w:t>
            </w:r>
          </w:p>
        </w:tc>
        <w:tc>
          <w:tcPr>
            <w:tcW w:w="992" w:type="dxa"/>
            <w:vAlign w:val="center"/>
          </w:tcPr>
          <w:p w14:paraId="63B44E35" w14:textId="77777777" w:rsidR="00BA016D" w:rsidRDefault="00B3088E"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75</w:t>
            </w:r>
          </w:p>
        </w:tc>
      </w:tr>
      <w:tr w:rsidR="00BA016D" w:rsidRPr="0018498B" w14:paraId="5131F897" w14:textId="77777777" w:rsidTr="00D85D53">
        <w:trPr>
          <w:trHeight w:val="246"/>
          <w:jc w:val="center"/>
        </w:trPr>
        <w:tc>
          <w:tcPr>
            <w:tcW w:w="7508" w:type="dxa"/>
            <w:vAlign w:val="center"/>
          </w:tcPr>
          <w:p w14:paraId="2134D864" w14:textId="77777777" w:rsidR="00BA016D" w:rsidRPr="00BA016D" w:rsidRDefault="00BA016D" w:rsidP="00BA016D">
            <w:pPr>
              <w:spacing w:after="0" w:line="240" w:lineRule="auto"/>
              <w:rPr>
                <w:rFonts w:ascii="Century Gothic" w:eastAsiaTheme="minorEastAsia" w:hAnsi="Century Gothic"/>
                <w:sz w:val="18"/>
                <w:szCs w:val="18"/>
              </w:rPr>
            </w:pPr>
            <w:r w:rsidRPr="00BA016D">
              <w:rPr>
                <w:rFonts w:ascii="Century Gothic" w:eastAsiaTheme="minorEastAsia" w:hAnsi="Century Gothic"/>
                <w:sz w:val="18"/>
                <w:szCs w:val="18"/>
              </w:rPr>
              <w:t>Cuadro 31. Programa: Educación Básica. Datos del indicador del Componente 3</w:t>
            </w:r>
          </w:p>
        </w:tc>
        <w:tc>
          <w:tcPr>
            <w:tcW w:w="992" w:type="dxa"/>
            <w:vAlign w:val="center"/>
          </w:tcPr>
          <w:p w14:paraId="035E3C0A" w14:textId="77777777" w:rsidR="00BA016D" w:rsidRDefault="00B3088E"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76</w:t>
            </w:r>
          </w:p>
        </w:tc>
      </w:tr>
      <w:tr w:rsidR="00BA016D" w:rsidRPr="0018498B" w14:paraId="7099D581" w14:textId="77777777" w:rsidTr="00D85D53">
        <w:trPr>
          <w:trHeight w:val="246"/>
          <w:jc w:val="center"/>
        </w:trPr>
        <w:tc>
          <w:tcPr>
            <w:tcW w:w="7508" w:type="dxa"/>
            <w:vAlign w:val="center"/>
          </w:tcPr>
          <w:p w14:paraId="051A9219" w14:textId="77777777" w:rsidR="00BA016D" w:rsidRPr="00BA016D" w:rsidRDefault="00BA016D" w:rsidP="00BA016D">
            <w:pPr>
              <w:spacing w:after="0" w:line="240" w:lineRule="auto"/>
              <w:rPr>
                <w:rFonts w:ascii="Century Gothic" w:eastAsiaTheme="minorEastAsia" w:hAnsi="Century Gothic"/>
                <w:sz w:val="18"/>
                <w:szCs w:val="18"/>
              </w:rPr>
            </w:pPr>
            <w:r w:rsidRPr="00BA016D">
              <w:rPr>
                <w:rFonts w:ascii="Century Gothic" w:eastAsiaTheme="minorEastAsia" w:hAnsi="Century Gothic"/>
                <w:sz w:val="18"/>
                <w:szCs w:val="18"/>
              </w:rPr>
              <w:t>Cuadro 32. Indicadores Educativos. Colima</w:t>
            </w:r>
          </w:p>
        </w:tc>
        <w:tc>
          <w:tcPr>
            <w:tcW w:w="992" w:type="dxa"/>
            <w:vAlign w:val="center"/>
          </w:tcPr>
          <w:p w14:paraId="6763895E" w14:textId="77777777" w:rsidR="00BA016D" w:rsidRDefault="00B3088E"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76</w:t>
            </w:r>
          </w:p>
        </w:tc>
      </w:tr>
      <w:tr w:rsidR="00BA016D" w:rsidRPr="0018498B" w14:paraId="3E7A648B" w14:textId="77777777" w:rsidTr="00D85D53">
        <w:trPr>
          <w:trHeight w:val="246"/>
          <w:jc w:val="center"/>
        </w:trPr>
        <w:tc>
          <w:tcPr>
            <w:tcW w:w="7508" w:type="dxa"/>
            <w:vAlign w:val="center"/>
          </w:tcPr>
          <w:p w14:paraId="58A0A774" w14:textId="77777777" w:rsidR="00BA016D" w:rsidRPr="00BA016D" w:rsidRDefault="00BA016D" w:rsidP="00BA016D">
            <w:pPr>
              <w:spacing w:after="0" w:line="240" w:lineRule="auto"/>
              <w:rPr>
                <w:rFonts w:ascii="Century Gothic" w:eastAsiaTheme="minorEastAsia" w:hAnsi="Century Gothic"/>
                <w:sz w:val="18"/>
                <w:szCs w:val="18"/>
              </w:rPr>
            </w:pPr>
            <w:r w:rsidRPr="00BA016D">
              <w:rPr>
                <w:rFonts w:ascii="Century Gothic" w:eastAsiaTheme="minorEastAsia" w:hAnsi="Century Gothic"/>
                <w:sz w:val="18"/>
                <w:szCs w:val="18"/>
              </w:rPr>
              <w:t>Cuadro 33. Programa: Educación Media Superior. Datos del indicador del Fin</w:t>
            </w:r>
          </w:p>
        </w:tc>
        <w:tc>
          <w:tcPr>
            <w:tcW w:w="992" w:type="dxa"/>
            <w:vAlign w:val="center"/>
          </w:tcPr>
          <w:p w14:paraId="2644F511" w14:textId="77777777" w:rsidR="00BA016D" w:rsidRDefault="00B3088E"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77</w:t>
            </w:r>
          </w:p>
        </w:tc>
      </w:tr>
      <w:tr w:rsidR="00BA016D" w:rsidRPr="0018498B" w14:paraId="5A8207FC" w14:textId="77777777" w:rsidTr="00D85D53">
        <w:trPr>
          <w:trHeight w:val="246"/>
          <w:jc w:val="center"/>
        </w:trPr>
        <w:tc>
          <w:tcPr>
            <w:tcW w:w="7508" w:type="dxa"/>
            <w:vAlign w:val="center"/>
          </w:tcPr>
          <w:p w14:paraId="786FFA64" w14:textId="77777777" w:rsidR="00BA016D" w:rsidRPr="00BA016D" w:rsidRDefault="00BA016D" w:rsidP="00BA016D">
            <w:pPr>
              <w:spacing w:after="0" w:line="240" w:lineRule="auto"/>
              <w:rPr>
                <w:rFonts w:ascii="Century Gothic" w:eastAsiaTheme="minorEastAsia" w:hAnsi="Century Gothic"/>
                <w:sz w:val="18"/>
                <w:szCs w:val="18"/>
              </w:rPr>
            </w:pPr>
            <w:r w:rsidRPr="00BA016D">
              <w:rPr>
                <w:rFonts w:ascii="Century Gothic" w:eastAsiaTheme="minorEastAsia" w:hAnsi="Century Gothic"/>
                <w:sz w:val="18"/>
                <w:szCs w:val="18"/>
              </w:rPr>
              <w:t>Cuadro 34. Programa: Educación Media Superior. Datos del indicador del Propósito</w:t>
            </w:r>
          </w:p>
        </w:tc>
        <w:tc>
          <w:tcPr>
            <w:tcW w:w="992" w:type="dxa"/>
            <w:vAlign w:val="center"/>
          </w:tcPr>
          <w:p w14:paraId="7AE5BC9F" w14:textId="77777777" w:rsidR="00BA016D" w:rsidRDefault="00B3088E"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78</w:t>
            </w:r>
          </w:p>
        </w:tc>
      </w:tr>
      <w:tr w:rsidR="00BA016D" w:rsidRPr="0018498B" w14:paraId="7F27FC6D" w14:textId="77777777" w:rsidTr="00D85D53">
        <w:trPr>
          <w:trHeight w:val="246"/>
          <w:jc w:val="center"/>
        </w:trPr>
        <w:tc>
          <w:tcPr>
            <w:tcW w:w="7508" w:type="dxa"/>
            <w:vAlign w:val="center"/>
          </w:tcPr>
          <w:p w14:paraId="497941DC" w14:textId="77777777" w:rsidR="00BA016D" w:rsidRPr="00BA016D" w:rsidRDefault="00BA016D" w:rsidP="00BA016D">
            <w:pPr>
              <w:spacing w:after="0" w:line="240" w:lineRule="auto"/>
              <w:rPr>
                <w:rFonts w:ascii="Century Gothic" w:eastAsiaTheme="minorEastAsia" w:hAnsi="Century Gothic"/>
                <w:sz w:val="18"/>
                <w:szCs w:val="18"/>
              </w:rPr>
            </w:pPr>
            <w:r w:rsidRPr="00BA016D">
              <w:rPr>
                <w:rFonts w:ascii="Century Gothic" w:eastAsiaTheme="minorEastAsia" w:hAnsi="Century Gothic"/>
                <w:sz w:val="18"/>
                <w:szCs w:val="18"/>
              </w:rPr>
              <w:t>Cuadro 35. Tasa de Terminación Media Superior</w:t>
            </w:r>
          </w:p>
        </w:tc>
        <w:tc>
          <w:tcPr>
            <w:tcW w:w="992" w:type="dxa"/>
            <w:vAlign w:val="center"/>
          </w:tcPr>
          <w:p w14:paraId="4BE083AA" w14:textId="77777777" w:rsidR="00BA016D" w:rsidRDefault="00B3088E"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79</w:t>
            </w:r>
          </w:p>
        </w:tc>
      </w:tr>
      <w:tr w:rsidR="00BA016D" w:rsidRPr="0018498B" w14:paraId="1A49E8D9" w14:textId="77777777" w:rsidTr="00D85D53">
        <w:trPr>
          <w:trHeight w:val="246"/>
          <w:jc w:val="center"/>
        </w:trPr>
        <w:tc>
          <w:tcPr>
            <w:tcW w:w="7508" w:type="dxa"/>
            <w:vAlign w:val="center"/>
          </w:tcPr>
          <w:p w14:paraId="3C0BE27A" w14:textId="77777777" w:rsidR="00BA016D" w:rsidRPr="00BA016D" w:rsidRDefault="00BA016D" w:rsidP="00BA016D">
            <w:pPr>
              <w:spacing w:after="0" w:line="240" w:lineRule="auto"/>
              <w:rPr>
                <w:rFonts w:ascii="Century Gothic" w:eastAsiaTheme="minorEastAsia" w:hAnsi="Century Gothic"/>
                <w:sz w:val="18"/>
                <w:szCs w:val="18"/>
              </w:rPr>
            </w:pPr>
            <w:r w:rsidRPr="00BA016D">
              <w:rPr>
                <w:rFonts w:ascii="Century Gothic" w:eastAsiaTheme="minorEastAsia" w:hAnsi="Century Gothic"/>
                <w:sz w:val="18"/>
                <w:szCs w:val="18"/>
              </w:rPr>
              <w:t>Cuadro 36. Programa: Educación Media Superior. Datos del indicador del Componente 1</w:t>
            </w:r>
          </w:p>
        </w:tc>
        <w:tc>
          <w:tcPr>
            <w:tcW w:w="992" w:type="dxa"/>
            <w:vAlign w:val="center"/>
          </w:tcPr>
          <w:p w14:paraId="2EFC25FB" w14:textId="77777777" w:rsidR="00BA016D" w:rsidRDefault="00B3088E"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80</w:t>
            </w:r>
          </w:p>
        </w:tc>
      </w:tr>
      <w:tr w:rsidR="00772982" w:rsidRPr="0018498B" w14:paraId="401CE5F3" w14:textId="77777777" w:rsidTr="00D85D53">
        <w:trPr>
          <w:trHeight w:val="246"/>
          <w:jc w:val="center"/>
        </w:trPr>
        <w:tc>
          <w:tcPr>
            <w:tcW w:w="7508" w:type="dxa"/>
            <w:vAlign w:val="center"/>
          </w:tcPr>
          <w:p w14:paraId="20769E6E" w14:textId="77777777" w:rsidR="00772982" w:rsidRPr="00BA016D" w:rsidRDefault="00772982" w:rsidP="00BA016D">
            <w:pPr>
              <w:spacing w:after="0" w:line="240" w:lineRule="auto"/>
              <w:rPr>
                <w:rFonts w:ascii="Century Gothic" w:eastAsiaTheme="minorEastAsia" w:hAnsi="Century Gothic"/>
                <w:sz w:val="18"/>
                <w:szCs w:val="18"/>
              </w:rPr>
            </w:pPr>
            <w:r w:rsidRPr="00772982">
              <w:rPr>
                <w:rFonts w:ascii="Century Gothic" w:eastAsiaTheme="minorEastAsia" w:hAnsi="Century Gothic"/>
                <w:sz w:val="18"/>
                <w:szCs w:val="18"/>
              </w:rPr>
              <w:t>Cuadro 37. Eficiencia Terminal Media Superior</w:t>
            </w:r>
          </w:p>
        </w:tc>
        <w:tc>
          <w:tcPr>
            <w:tcW w:w="992" w:type="dxa"/>
            <w:vAlign w:val="center"/>
          </w:tcPr>
          <w:p w14:paraId="01A8B463" w14:textId="77777777" w:rsidR="00772982" w:rsidRDefault="00B3088E"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80</w:t>
            </w:r>
          </w:p>
        </w:tc>
      </w:tr>
      <w:tr w:rsidR="00772982" w:rsidRPr="0018498B" w14:paraId="68499EBE" w14:textId="77777777" w:rsidTr="00D85D53">
        <w:trPr>
          <w:trHeight w:val="246"/>
          <w:jc w:val="center"/>
        </w:trPr>
        <w:tc>
          <w:tcPr>
            <w:tcW w:w="7508" w:type="dxa"/>
            <w:vAlign w:val="center"/>
          </w:tcPr>
          <w:p w14:paraId="2FAE66A8" w14:textId="77777777" w:rsidR="00772982" w:rsidRPr="00772982" w:rsidRDefault="00772982" w:rsidP="00BA016D">
            <w:pPr>
              <w:spacing w:after="0" w:line="240" w:lineRule="auto"/>
              <w:rPr>
                <w:rFonts w:ascii="Century Gothic" w:eastAsiaTheme="minorEastAsia" w:hAnsi="Century Gothic"/>
                <w:sz w:val="18"/>
                <w:szCs w:val="18"/>
              </w:rPr>
            </w:pPr>
            <w:r w:rsidRPr="00772982">
              <w:rPr>
                <w:rFonts w:ascii="Century Gothic" w:eastAsiaTheme="minorEastAsia" w:hAnsi="Century Gothic"/>
                <w:sz w:val="18"/>
                <w:szCs w:val="18"/>
              </w:rPr>
              <w:t>Cuadro 38. Programa: Educación Media Superior. Datos del indicador del Componente 2</w:t>
            </w:r>
          </w:p>
        </w:tc>
        <w:tc>
          <w:tcPr>
            <w:tcW w:w="992" w:type="dxa"/>
            <w:vAlign w:val="center"/>
          </w:tcPr>
          <w:p w14:paraId="50A515FE" w14:textId="77777777" w:rsidR="00772982" w:rsidRDefault="00B3088E"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81</w:t>
            </w:r>
          </w:p>
        </w:tc>
      </w:tr>
      <w:tr w:rsidR="00772982" w:rsidRPr="0018498B" w14:paraId="394CB05E" w14:textId="77777777" w:rsidTr="00D85D53">
        <w:trPr>
          <w:trHeight w:val="246"/>
          <w:jc w:val="center"/>
        </w:trPr>
        <w:tc>
          <w:tcPr>
            <w:tcW w:w="7508" w:type="dxa"/>
            <w:vAlign w:val="center"/>
          </w:tcPr>
          <w:p w14:paraId="6B5BC752" w14:textId="77777777" w:rsidR="00772982" w:rsidRPr="00772982" w:rsidRDefault="00772982" w:rsidP="00BA016D">
            <w:pPr>
              <w:spacing w:after="0" w:line="240" w:lineRule="auto"/>
              <w:rPr>
                <w:rFonts w:ascii="Century Gothic" w:eastAsiaTheme="minorEastAsia" w:hAnsi="Century Gothic"/>
                <w:sz w:val="18"/>
                <w:szCs w:val="18"/>
              </w:rPr>
            </w:pPr>
            <w:r w:rsidRPr="00772982">
              <w:rPr>
                <w:rFonts w:ascii="Century Gothic" w:eastAsiaTheme="minorEastAsia" w:hAnsi="Century Gothic"/>
                <w:sz w:val="18"/>
                <w:szCs w:val="18"/>
              </w:rPr>
              <w:t>Cuadro 39. Cobertura en Educación Media Superior</w:t>
            </w:r>
          </w:p>
        </w:tc>
        <w:tc>
          <w:tcPr>
            <w:tcW w:w="992" w:type="dxa"/>
            <w:vAlign w:val="center"/>
          </w:tcPr>
          <w:p w14:paraId="3AFA8EFF" w14:textId="77777777" w:rsidR="00772982" w:rsidRDefault="00B3088E"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81</w:t>
            </w:r>
          </w:p>
        </w:tc>
      </w:tr>
      <w:tr w:rsidR="00772982" w:rsidRPr="0018498B" w14:paraId="78A326BF" w14:textId="77777777" w:rsidTr="00D85D53">
        <w:trPr>
          <w:trHeight w:val="246"/>
          <w:jc w:val="center"/>
        </w:trPr>
        <w:tc>
          <w:tcPr>
            <w:tcW w:w="7508" w:type="dxa"/>
            <w:vAlign w:val="center"/>
          </w:tcPr>
          <w:p w14:paraId="4E16D6EC" w14:textId="77777777" w:rsidR="00772982" w:rsidRPr="00772982" w:rsidRDefault="00772982" w:rsidP="00BA016D">
            <w:pPr>
              <w:spacing w:after="0" w:line="240" w:lineRule="auto"/>
              <w:rPr>
                <w:rFonts w:ascii="Century Gothic" w:eastAsiaTheme="minorEastAsia" w:hAnsi="Century Gothic"/>
                <w:sz w:val="18"/>
                <w:szCs w:val="18"/>
              </w:rPr>
            </w:pPr>
            <w:r w:rsidRPr="00772982">
              <w:rPr>
                <w:rFonts w:ascii="Century Gothic" w:eastAsiaTheme="minorEastAsia" w:hAnsi="Century Gothic"/>
                <w:sz w:val="18"/>
                <w:szCs w:val="18"/>
              </w:rPr>
              <w:t>Cuadro 40. Programa: Educación Superior. Datos del indicador del Fin</w:t>
            </w:r>
          </w:p>
        </w:tc>
        <w:tc>
          <w:tcPr>
            <w:tcW w:w="992" w:type="dxa"/>
            <w:vAlign w:val="center"/>
          </w:tcPr>
          <w:p w14:paraId="5D3FEE3B" w14:textId="77777777" w:rsidR="00772982" w:rsidRDefault="00B3088E"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82</w:t>
            </w:r>
          </w:p>
        </w:tc>
      </w:tr>
      <w:tr w:rsidR="00772982" w:rsidRPr="0018498B" w14:paraId="37AA5E6B" w14:textId="77777777" w:rsidTr="00D85D53">
        <w:trPr>
          <w:trHeight w:val="246"/>
          <w:jc w:val="center"/>
        </w:trPr>
        <w:tc>
          <w:tcPr>
            <w:tcW w:w="7508" w:type="dxa"/>
            <w:vAlign w:val="center"/>
          </w:tcPr>
          <w:p w14:paraId="26125B02" w14:textId="77777777" w:rsidR="00772982" w:rsidRPr="00772982" w:rsidRDefault="00772982" w:rsidP="00BA016D">
            <w:pPr>
              <w:spacing w:after="0" w:line="240" w:lineRule="auto"/>
              <w:rPr>
                <w:rFonts w:ascii="Century Gothic" w:eastAsiaTheme="minorEastAsia" w:hAnsi="Century Gothic"/>
                <w:sz w:val="18"/>
                <w:szCs w:val="18"/>
              </w:rPr>
            </w:pPr>
            <w:r w:rsidRPr="00772982">
              <w:rPr>
                <w:rFonts w:ascii="Century Gothic" w:eastAsiaTheme="minorEastAsia" w:hAnsi="Century Gothic"/>
                <w:sz w:val="18"/>
                <w:szCs w:val="18"/>
              </w:rPr>
              <w:t>Cuadro 41. Programa: Educación Superior. Datos del indicador del Propósito</w:t>
            </w:r>
          </w:p>
        </w:tc>
        <w:tc>
          <w:tcPr>
            <w:tcW w:w="992" w:type="dxa"/>
            <w:vAlign w:val="center"/>
          </w:tcPr>
          <w:p w14:paraId="293A2BAD" w14:textId="77777777" w:rsidR="00772982" w:rsidRDefault="00B3088E"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83</w:t>
            </w:r>
          </w:p>
        </w:tc>
      </w:tr>
      <w:tr w:rsidR="00772982" w:rsidRPr="0018498B" w14:paraId="5C18545E" w14:textId="77777777" w:rsidTr="00D85D53">
        <w:trPr>
          <w:trHeight w:val="246"/>
          <w:jc w:val="center"/>
        </w:trPr>
        <w:tc>
          <w:tcPr>
            <w:tcW w:w="7508" w:type="dxa"/>
            <w:vAlign w:val="center"/>
          </w:tcPr>
          <w:p w14:paraId="1DF50F28" w14:textId="77777777" w:rsidR="00772982" w:rsidRPr="00772982" w:rsidRDefault="00772982" w:rsidP="00BA016D">
            <w:pPr>
              <w:spacing w:after="0" w:line="240" w:lineRule="auto"/>
              <w:rPr>
                <w:rFonts w:ascii="Century Gothic" w:eastAsiaTheme="minorEastAsia" w:hAnsi="Century Gothic"/>
                <w:sz w:val="18"/>
                <w:szCs w:val="18"/>
              </w:rPr>
            </w:pPr>
            <w:r w:rsidRPr="00772982">
              <w:rPr>
                <w:rFonts w:ascii="Century Gothic" w:eastAsiaTheme="minorEastAsia" w:hAnsi="Century Gothic"/>
                <w:sz w:val="18"/>
                <w:szCs w:val="18"/>
              </w:rPr>
              <w:t>Cuadro 42. Programa: Educación Superior. Datos del indicador del Componente 1</w:t>
            </w:r>
          </w:p>
        </w:tc>
        <w:tc>
          <w:tcPr>
            <w:tcW w:w="992" w:type="dxa"/>
            <w:vAlign w:val="center"/>
          </w:tcPr>
          <w:p w14:paraId="5D5334AA" w14:textId="77777777" w:rsidR="00772982" w:rsidRDefault="00B3088E"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84</w:t>
            </w:r>
          </w:p>
        </w:tc>
      </w:tr>
      <w:tr w:rsidR="00772982" w:rsidRPr="0018498B" w14:paraId="7FA92772" w14:textId="77777777" w:rsidTr="00D85D53">
        <w:trPr>
          <w:trHeight w:val="246"/>
          <w:jc w:val="center"/>
        </w:trPr>
        <w:tc>
          <w:tcPr>
            <w:tcW w:w="7508" w:type="dxa"/>
            <w:vAlign w:val="center"/>
          </w:tcPr>
          <w:p w14:paraId="2C698898" w14:textId="77777777" w:rsidR="00772982" w:rsidRPr="00772982" w:rsidRDefault="00772982" w:rsidP="00BA016D">
            <w:pPr>
              <w:spacing w:after="0" w:line="240" w:lineRule="auto"/>
              <w:rPr>
                <w:rFonts w:ascii="Century Gothic" w:eastAsiaTheme="minorEastAsia" w:hAnsi="Century Gothic"/>
                <w:sz w:val="18"/>
                <w:szCs w:val="18"/>
              </w:rPr>
            </w:pPr>
            <w:r w:rsidRPr="00772982">
              <w:rPr>
                <w:rFonts w:ascii="Century Gothic" w:eastAsiaTheme="minorEastAsia" w:hAnsi="Century Gothic"/>
                <w:sz w:val="18"/>
                <w:szCs w:val="18"/>
              </w:rPr>
              <w:t>Cuadro 43. Absorción Superior</w:t>
            </w:r>
          </w:p>
        </w:tc>
        <w:tc>
          <w:tcPr>
            <w:tcW w:w="992" w:type="dxa"/>
            <w:vAlign w:val="center"/>
          </w:tcPr>
          <w:p w14:paraId="67A9FF04" w14:textId="77777777" w:rsidR="00772982" w:rsidRDefault="00042220"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85</w:t>
            </w:r>
          </w:p>
        </w:tc>
      </w:tr>
      <w:tr w:rsidR="00772982" w:rsidRPr="0018498B" w14:paraId="44FCE15F" w14:textId="77777777" w:rsidTr="00D85D53">
        <w:trPr>
          <w:trHeight w:val="246"/>
          <w:jc w:val="center"/>
        </w:trPr>
        <w:tc>
          <w:tcPr>
            <w:tcW w:w="7508" w:type="dxa"/>
            <w:vAlign w:val="center"/>
          </w:tcPr>
          <w:p w14:paraId="175B4F4E" w14:textId="77777777" w:rsidR="00772982" w:rsidRPr="00772982" w:rsidRDefault="00772982" w:rsidP="00BA016D">
            <w:pPr>
              <w:spacing w:after="0" w:line="240" w:lineRule="auto"/>
              <w:rPr>
                <w:rFonts w:ascii="Century Gothic" w:eastAsiaTheme="minorEastAsia" w:hAnsi="Century Gothic"/>
                <w:sz w:val="18"/>
                <w:szCs w:val="18"/>
              </w:rPr>
            </w:pPr>
            <w:r w:rsidRPr="00772982">
              <w:rPr>
                <w:rFonts w:ascii="Century Gothic" w:eastAsiaTheme="minorEastAsia" w:hAnsi="Century Gothic"/>
                <w:sz w:val="18"/>
                <w:szCs w:val="18"/>
              </w:rPr>
              <w:lastRenderedPageBreak/>
              <w:t>Cuadro 44. Programa: Educación Superior. Datos del indicador del Componente 2</w:t>
            </w:r>
          </w:p>
        </w:tc>
        <w:tc>
          <w:tcPr>
            <w:tcW w:w="992" w:type="dxa"/>
            <w:vAlign w:val="center"/>
          </w:tcPr>
          <w:p w14:paraId="24FE25CD" w14:textId="77777777" w:rsidR="00772982" w:rsidRDefault="00042220"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86</w:t>
            </w:r>
          </w:p>
        </w:tc>
      </w:tr>
      <w:tr w:rsidR="00772982" w:rsidRPr="0018498B" w14:paraId="7E9AE04E" w14:textId="77777777" w:rsidTr="00D85D53">
        <w:trPr>
          <w:trHeight w:val="246"/>
          <w:jc w:val="center"/>
        </w:trPr>
        <w:tc>
          <w:tcPr>
            <w:tcW w:w="7508" w:type="dxa"/>
            <w:vAlign w:val="center"/>
          </w:tcPr>
          <w:p w14:paraId="345EC052" w14:textId="77777777" w:rsidR="00772982" w:rsidRPr="00772982" w:rsidRDefault="00772982" w:rsidP="00BA016D">
            <w:pPr>
              <w:spacing w:after="0" w:line="240" w:lineRule="auto"/>
              <w:rPr>
                <w:rFonts w:ascii="Century Gothic" w:eastAsiaTheme="minorEastAsia" w:hAnsi="Century Gothic"/>
                <w:sz w:val="18"/>
                <w:szCs w:val="18"/>
              </w:rPr>
            </w:pPr>
            <w:r w:rsidRPr="00772982">
              <w:rPr>
                <w:rFonts w:ascii="Century Gothic" w:eastAsiaTheme="minorEastAsia" w:hAnsi="Century Gothic"/>
                <w:sz w:val="18"/>
                <w:szCs w:val="18"/>
              </w:rPr>
              <w:t>Cuadro 45. Programa: Desempeño de Funciones. Datos del indicador del Fin</w:t>
            </w:r>
          </w:p>
        </w:tc>
        <w:tc>
          <w:tcPr>
            <w:tcW w:w="992" w:type="dxa"/>
            <w:vAlign w:val="center"/>
          </w:tcPr>
          <w:p w14:paraId="3204D638" w14:textId="77777777" w:rsidR="00772982" w:rsidRDefault="00042220"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87</w:t>
            </w:r>
          </w:p>
        </w:tc>
      </w:tr>
      <w:tr w:rsidR="00BF4BD9" w:rsidRPr="0018498B" w14:paraId="281714D5" w14:textId="77777777" w:rsidTr="00D85D53">
        <w:trPr>
          <w:trHeight w:val="246"/>
          <w:jc w:val="center"/>
        </w:trPr>
        <w:tc>
          <w:tcPr>
            <w:tcW w:w="7508" w:type="dxa"/>
            <w:vAlign w:val="center"/>
          </w:tcPr>
          <w:p w14:paraId="169C18DC" w14:textId="77777777" w:rsidR="00BF4BD9" w:rsidRPr="00772982" w:rsidRDefault="00BF4BD9" w:rsidP="00BA016D">
            <w:pPr>
              <w:spacing w:after="0" w:line="240" w:lineRule="auto"/>
              <w:rPr>
                <w:rFonts w:ascii="Century Gothic" w:eastAsiaTheme="minorEastAsia" w:hAnsi="Century Gothic"/>
                <w:sz w:val="18"/>
                <w:szCs w:val="18"/>
              </w:rPr>
            </w:pPr>
            <w:r w:rsidRPr="00BF4BD9">
              <w:rPr>
                <w:rFonts w:ascii="Century Gothic" w:eastAsiaTheme="minorEastAsia" w:hAnsi="Century Gothic"/>
                <w:sz w:val="18"/>
                <w:szCs w:val="18"/>
              </w:rPr>
              <w:t>Cuadro 46. Programa: Educación Media Superior. Datos del indicador del Propósito</w:t>
            </w:r>
          </w:p>
        </w:tc>
        <w:tc>
          <w:tcPr>
            <w:tcW w:w="992" w:type="dxa"/>
            <w:vAlign w:val="center"/>
          </w:tcPr>
          <w:p w14:paraId="7D726199" w14:textId="77777777" w:rsidR="00BF4BD9" w:rsidRDefault="00042220"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88</w:t>
            </w:r>
          </w:p>
        </w:tc>
      </w:tr>
      <w:tr w:rsidR="00BF4BD9" w:rsidRPr="0018498B" w14:paraId="7DEE21E5" w14:textId="77777777" w:rsidTr="00D85D53">
        <w:trPr>
          <w:trHeight w:val="246"/>
          <w:jc w:val="center"/>
        </w:trPr>
        <w:tc>
          <w:tcPr>
            <w:tcW w:w="7508" w:type="dxa"/>
            <w:vAlign w:val="center"/>
          </w:tcPr>
          <w:p w14:paraId="1886F8BD" w14:textId="77777777" w:rsidR="00BF4BD9" w:rsidRPr="00BF4BD9" w:rsidRDefault="00BF4BD9" w:rsidP="00BA016D">
            <w:pPr>
              <w:spacing w:after="0" w:line="240" w:lineRule="auto"/>
              <w:rPr>
                <w:rFonts w:ascii="Century Gothic" w:eastAsiaTheme="minorEastAsia" w:hAnsi="Century Gothic"/>
                <w:sz w:val="18"/>
                <w:szCs w:val="18"/>
              </w:rPr>
            </w:pPr>
            <w:r w:rsidRPr="00BF4BD9">
              <w:rPr>
                <w:rFonts w:ascii="Century Gothic" w:eastAsiaTheme="minorEastAsia" w:hAnsi="Century Gothic"/>
                <w:sz w:val="18"/>
                <w:szCs w:val="18"/>
              </w:rPr>
              <w:t>Cuadro 47. Programa: Educación Media Superior. Datos del indicador del Componente 1</w:t>
            </w:r>
          </w:p>
        </w:tc>
        <w:tc>
          <w:tcPr>
            <w:tcW w:w="992" w:type="dxa"/>
            <w:vAlign w:val="center"/>
          </w:tcPr>
          <w:p w14:paraId="0D011779" w14:textId="77777777" w:rsidR="00BF4BD9" w:rsidRDefault="00042220"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89</w:t>
            </w:r>
          </w:p>
        </w:tc>
      </w:tr>
      <w:tr w:rsidR="00BF4BD9" w:rsidRPr="0018498B" w14:paraId="01531E70" w14:textId="77777777" w:rsidTr="00D85D53">
        <w:trPr>
          <w:trHeight w:val="246"/>
          <w:jc w:val="center"/>
        </w:trPr>
        <w:tc>
          <w:tcPr>
            <w:tcW w:w="7508" w:type="dxa"/>
            <w:vAlign w:val="center"/>
          </w:tcPr>
          <w:p w14:paraId="33973D16" w14:textId="77777777" w:rsidR="00BF4BD9" w:rsidRPr="00BF4BD9" w:rsidRDefault="00B13568" w:rsidP="00BA016D">
            <w:pPr>
              <w:spacing w:after="0" w:line="240" w:lineRule="auto"/>
              <w:rPr>
                <w:rFonts w:ascii="Century Gothic" w:eastAsiaTheme="minorEastAsia" w:hAnsi="Century Gothic"/>
                <w:sz w:val="18"/>
                <w:szCs w:val="18"/>
              </w:rPr>
            </w:pPr>
            <w:r>
              <w:rPr>
                <w:rFonts w:ascii="Century Gothic" w:eastAsiaTheme="minorEastAsia" w:hAnsi="Century Gothic"/>
                <w:sz w:val="18"/>
                <w:szCs w:val="18"/>
              </w:rPr>
              <w:t>Cuadro 48. Análisis FODA</w:t>
            </w:r>
          </w:p>
        </w:tc>
        <w:tc>
          <w:tcPr>
            <w:tcW w:w="992" w:type="dxa"/>
            <w:vAlign w:val="center"/>
          </w:tcPr>
          <w:p w14:paraId="4C0F483D" w14:textId="77777777" w:rsidR="00BF4BD9" w:rsidRDefault="00042220"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97</w:t>
            </w:r>
          </w:p>
        </w:tc>
      </w:tr>
    </w:tbl>
    <w:p w14:paraId="6CC34CBB" w14:textId="77777777" w:rsidR="00D85D53" w:rsidRDefault="00D85D53" w:rsidP="00D85D53">
      <w:pPr>
        <w:pStyle w:val="Sinespaciado"/>
      </w:pPr>
    </w:p>
    <w:tbl>
      <w:tblPr>
        <w:tblStyle w:val="Tablaconcuadrcula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5"/>
        <w:gridCol w:w="992"/>
      </w:tblGrid>
      <w:tr w:rsidR="00D85D53" w:rsidRPr="00B32D56" w14:paraId="576160A9" w14:textId="77777777" w:rsidTr="00D85D53">
        <w:trPr>
          <w:jc w:val="center"/>
        </w:trPr>
        <w:tc>
          <w:tcPr>
            <w:tcW w:w="8547" w:type="dxa"/>
            <w:gridSpan w:val="2"/>
          </w:tcPr>
          <w:p w14:paraId="1B639BEC" w14:textId="77777777" w:rsidR="00D85D53" w:rsidRPr="00B32D56" w:rsidRDefault="00D85D53" w:rsidP="00D85D53">
            <w:pPr>
              <w:jc w:val="center"/>
              <w:rPr>
                <w:rFonts w:eastAsiaTheme="minorEastAsia"/>
                <w:b/>
              </w:rPr>
            </w:pPr>
            <w:r w:rsidRPr="00DC53A8">
              <w:rPr>
                <w:rFonts w:ascii="Century Gothic" w:eastAsiaTheme="minorEastAsia" w:hAnsi="Century Gothic"/>
                <w:b/>
                <w:color w:val="0E4E7A"/>
                <w:sz w:val="28"/>
              </w:rPr>
              <w:t xml:space="preserve">Índice de </w:t>
            </w:r>
            <w:r>
              <w:rPr>
                <w:rFonts w:ascii="Century Gothic" w:eastAsiaTheme="minorEastAsia" w:hAnsi="Century Gothic"/>
                <w:b/>
                <w:color w:val="0E4E7A"/>
                <w:sz w:val="28"/>
              </w:rPr>
              <w:t>figuras</w:t>
            </w:r>
          </w:p>
        </w:tc>
      </w:tr>
      <w:tr w:rsidR="00D85D53" w:rsidRPr="0018498B" w14:paraId="068A2DE0" w14:textId="77777777" w:rsidTr="00D85D53">
        <w:trPr>
          <w:jc w:val="center"/>
        </w:trPr>
        <w:tc>
          <w:tcPr>
            <w:tcW w:w="7555" w:type="dxa"/>
            <w:vAlign w:val="center"/>
          </w:tcPr>
          <w:p w14:paraId="4DC60883" w14:textId="77777777" w:rsidR="00D85D53" w:rsidRPr="0018498B" w:rsidRDefault="00D85D53" w:rsidP="002C64EA">
            <w:pPr>
              <w:spacing w:after="0" w:line="240" w:lineRule="auto"/>
              <w:rPr>
                <w:rFonts w:ascii="Century Gothic" w:eastAsiaTheme="minorEastAsia" w:hAnsi="Century Gothic"/>
                <w:sz w:val="18"/>
                <w:szCs w:val="18"/>
              </w:rPr>
            </w:pPr>
            <w:r w:rsidRPr="0018498B">
              <w:rPr>
                <w:rFonts w:ascii="Century Gothic" w:eastAsiaTheme="minorEastAsia" w:hAnsi="Century Gothic"/>
                <w:sz w:val="18"/>
                <w:szCs w:val="18"/>
              </w:rPr>
              <w:t xml:space="preserve">Figura 1. </w:t>
            </w:r>
            <w:r w:rsidR="002C64EA" w:rsidRPr="0018498B">
              <w:rPr>
                <w:rFonts w:ascii="Century Gothic" w:eastAsiaTheme="minorEastAsia" w:hAnsi="Century Gothic"/>
                <w:sz w:val="18"/>
                <w:szCs w:val="18"/>
              </w:rPr>
              <w:t>Resultados de la Prueba PLANEA 2016 en Primaria</w:t>
            </w:r>
          </w:p>
        </w:tc>
        <w:tc>
          <w:tcPr>
            <w:tcW w:w="992" w:type="dxa"/>
            <w:vAlign w:val="center"/>
          </w:tcPr>
          <w:p w14:paraId="4141709E" w14:textId="77777777" w:rsidR="00D85D53" w:rsidRPr="0018498B" w:rsidRDefault="00B3088E"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43</w:t>
            </w:r>
          </w:p>
        </w:tc>
      </w:tr>
      <w:tr w:rsidR="00D85D53" w:rsidRPr="0018498B" w14:paraId="390BCE72" w14:textId="77777777" w:rsidTr="00D85D53">
        <w:trPr>
          <w:jc w:val="center"/>
        </w:trPr>
        <w:tc>
          <w:tcPr>
            <w:tcW w:w="7555" w:type="dxa"/>
            <w:vAlign w:val="center"/>
          </w:tcPr>
          <w:p w14:paraId="7E0EA0FF" w14:textId="77777777" w:rsidR="00D85D53" w:rsidRPr="0018498B" w:rsidRDefault="00D85D53" w:rsidP="002C64EA">
            <w:pPr>
              <w:spacing w:after="0" w:line="240" w:lineRule="auto"/>
              <w:rPr>
                <w:rFonts w:ascii="Century Gothic" w:eastAsiaTheme="minorEastAsia" w:hAnsi="Century Gothic"/>
                <w:sz w:val="18"/>
                <w:szCs w:val="18"/>
              </w:rPr>
            </w:pPr>
            <w:r w:rsidRPr="0018498B">
              <w:rPr>
                <w:rFonts w:ascii="Century Gothic" w:eastAsiaTheme="minorEastAsia" w:hAnsi="Century Gothic"/>
                <w:sz w:val="18"/>
                <w:szCs w:val="18"/>
              </w:rPr>
              <w:t xml:space="preserve">Figura 2. </w:t>
            </w:r>
            <w:r w:rsidR="002C64EA" w:rsidRPr="0018498B">
              <w:rPr>
                <w:rFonts w:ascii="Century Gothic" w:eastAsiaTheme="minorEastAsia" w:hAnsi="Century Gothic"/>
                <w:sz w:val="18"/>
                <w:szCs w:val="18"/>
              </w:rPr>
              <w:t>Resultados de la Prueba PLANEA 2016 en Secundaria</w:t>
            </w:r>
          </w:p>
        </w:tc>
        <w:tc>
          <w:tcPr>
            <w:tcW w:w="992" w:type="dxa"/>
            <w:vAlign w:val="center"/>
          </w:tcPr>
          <w:p w14:paraId="12434070" w14:textId="77777777" w:rsidR="00D85D53" w:rsidRPr="0018498B" w:rsidRDefault="00B3088E"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44</w:t>
            </w:r>
          </w:p>
        </w:tc>
      </w:tr>
      <w:tr w:rsidR="000523E8" w:rsidRPr="0018498B" w14:paraId="51C329E5" w14:textId="77777777" w:rsidTr="00D85D53">
        <w:trPr>
          <w:jc w:val="center"/>
        </w:trPr>
        <w:tc>
          <w:tcPr>
            <w:tcW w:w="7555" w:type="dxa"/>
            <w:vAlign w:val="center"/>
          </w:tcPr>
          <w:p w14:paraId="14FBC961" w14:textId="77777777" w:rsidR="000523E8" w:rsidRPr="0018498B" w:rsidRDefault="000523E8" w:rsidP="002C64EA">
            <w:pPr>
              <w:spacing w:after="0" w:line="240" w:lineRule="auto"/>
              <w:rPr>
                <w:rFonts w:ascii="Century Gothic" w:eastAsiaTheme="minorEastAsia" w:hAnsi="Century Gothic"/>
                <w:sz w:val="18"/>
                <w:szCs w:val="18"/>
              </w:rPr>
            </w:pPr>
            <w:r w:rsidRPr="0018498B">
              <w:rPr>
                <w:rFonts w:ascii="Century Gothic" w:eastAsiaTheme="minorEastAsia" w:hAnsi="Century Gothic"/>
                <w:sz w:val="18"/>
                <w:szCs w:val="18"/>
              </w:rPr>
              <w:t>Figura 3. Modelo General de Procesos de los Recursos del FONE</w:t>
            </w:r>
          </w:p>
        </w:tc>
        <w:tc>
          <w:tcPr>
            <w:tcW w:w="992" w:type="dxa"/>
            <w:vAlign w:val="center"/>
          </w:tcPr>
          <w:p w14:paraId="1A69392D" w14:textId="77777777" w:rsidR="000523E8" w:rsidRPr="0018498B" w:rsidRDefault="00B3088E"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50</w:t>
            </w:r>
          </w:p>
        </w:tc>
      </w:tr>
      <w:tr w:rsidR="000523E8" w:rsidRPr="0018498B" w14:paraId="5073AE09" w14:textId="77777777" w:rsidTr="00D85D53">
        <w:trPr>
          <w:jc w:val="center"/>
        </w:trPr>
        <w:tc>
          <w:tcPr>
            <w:tcW w:w="7555" w:type="dxa"/>
            <w:vAlign w:val="center"/>
          </w:tcPr>
          <w:p w14:paraId="472B1906" w14:textId="77777777" w:rsidR="000523E8" w:rsidRPr="0018498B" w:rsidRDefault="000523E8" w:rsidP="002C64EA">
            <w:pPr>
              <w:spacing w:after="0" w:line="240" w:lineRule="auto"/>
              <w:rPr>
                <w:rFonts w:ascii="Century Gothic" w:eastAsiaTheme="minorEastAsia" w:hAnsi="Century Gothic"/>
                <w:sz w:val="18"/>
                <w:szCs w:val="18"/>
              </w:rPr>
            </w:pPr>
            <w:r w:rsidRPr="0018498B">
              <w:rPr>
                <w:rFonts w:ascii="Century Gothic" w:eastAsiaTheme="minorEastAsia" w:hAnsi="Century Gothic"/>
                <w:sz w:val="18"/>
                <w:szCs w:val="18"/>
              </w:rPr>
              <w:t>Figura 4. Organigrama</w:t>
            </w:r>
          </w:p>
        </w:tc>
        <w:tc>
          <w:tcPr>
            <w:tcW w:w="992" w:type="dxa"/>
            <w:vAlign w:val="center"/>
          </w:tcPr>
          <w:p w14:paraId="5B6BC50F" w14:textId="77777777" w:rsidR="000523E8" w:rsidRPr="0018498B" w:rsidRDefault="00B3088E"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53</w:t>
            </w:r>
          </w:p>
        </w:tc>
      </w:tr>
      <w:tr w:rsidR="00264533" w:rsidRPr="0018498B" w14:paraId="3D5F092F" w14:textId="77777777" w:rsidTr="00D85D53">
        <w:trPr>
          <w:jc w:val="center"/>
        </w:trPr>
        <w:tc>
          <w:tcPr>
            <w:tcW w:w="7555" w:type="dxa"/>
            <w:vAlign w:val="center"/>
          </w:tcPr>
          <w:p w14:paraId="00E86418" w14:textId="77777777" w:rsidR="00264533" w:rsidRPr="0018498B" w:rsidRDefault="00264533" w:rsidP="002C64EA">
            <w:pPr>
              <w:spacing w:after="0" w:line="240" w:lineRule="auto"/>
              <w:rPr>
                <w:rFonts w:ascii="Century Gothic" w:eastAsiaTheme="minorEastAsia" w:hAnsi="Century Gothic"/>
                <w:sz w:val="18"/>
                <w:szCs w:val="18"/>
              </w:rPr>
            </w:pPr>
            <w:r w:rsidRPr="0018498B">
              <w:rPr>
                <w:rFonts w:ascii="Century Gothic" w:eastAsiaTheme="minorEastAsia" w:hAnsi="Century Gothic"/>
                <w:sz w:val="18"/>
                <w:szCs w:val="18"/>
              </w:rPr>
              <w:t>Figura 5. Macroproceso FONE</w:t>
            </w:r>
          </w:p>
        </w:tc>
        <w:tc>
          <w:tcPr>
            <w:tcW w:w="992" w:type="dxa"/>
            <w:vAlign w:val="center"/>
          </w:tcPr>
          <w:p w14:paraId="6E549182" w14:textId="77777777" w:rsidR="00264533" w:rsidRPr="0018498B" w:rsidRDefault="00B3088E"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55</w:t>
            </w:r>
          </w:p>
        </w:tc>
      </w:tr>
      <w:tr w:rsidR="00C77DB3" w:rsidRPr="0018498B" w14:paraId="5256045C" w14:textId="77777777" w:rsidTr="00D85D53">
        <w:trPr>
          <w:jc w:val="center"/>
        </w:trPr>
        <w:tc>
          <w:tcPr>
            <w:tcW w:w="7555" w:type="dxa"/>
            <w:vAlign w:val="center"/>
          </w:tcPr>
          <w:p w14:paraId="01F0371B" w14:textId="77777777" w:rsidR="00C77DB3" w:rsidRPr="0018498B" w:rsidRDefault="00C77DB3" w:rsidP="00C77DB3">
            <w:pPr>
              <w:spacing w:after="0" w:line="240" w:lineRule="auto"/>
              <w:rPr>
                <w:rFonts w:ascii="Century Gothic" w:eastAsiaTheme="minorEastAsia" w:hAnsi="Century Gothic"/>
                <w:sz w:val="18"/>
                <w:szCs w:val="18"/>
              </w:rPr>
            </w:pPr>
            <w:r w:rsidRPr="00C77DB3">
              <w:rPr>
                <w:rFonts w:ascii="Century Gothic" w:eastAsiaTheme="minorEastAsia" w:hAnsi="Century Gothic"/>
                <w:sz w:val="18"/>
                <w:szCs w:val="18"/>
              </w:rPr>
              <w:t>Figura 6. 3º de secundaria. Puntaje promedio por entidad federativa.</w:t>
            </w:r>
            <w:r>
              <w:rPr>
                <w:rFonts w:ascii="Century Gothic" w:eastAsiaTheme="minorEastAsia" w:hAnsi="Century Gothic"/>
                <w:sz w:val="18"/>
                <w:szCs w:val="18"/>
              </w:rPr>
              <w:t xml:space="preserve"> </w:t>
            </w:r>
            <w:r w:rsidRPr="00C77DB3">
              <w:rPr>
                <w:rFonts w:ascii="Century Gothic" w:eastAsiaTheme="minorEastAsia" w:hAnsi="Century Gothic"/>
                <w:sz w:val="18"/>
                <w:szCs w:val="18"/>
              </w:rPr>
              <w:t>(</w:t>
            </w:r>
            <w:r>
              <w:rPr>
                <w:rFonts w:ascii="Century Gothic" w:eastAsiaTheme="minorEastAsia" w:hAnsi="Century Gothic"/>
                <w:sz w:val="18"/>
                <w:szCs w:val="18"/>
              </w:rPr>
              <w:t>LyC</w:t>
            </w:r>
            <w:r w:rsidRPr="00C77DB3">
              <w:rPr>
                <w:rFonts w:ascii="Century Gothic" w:eastAsiaTheme="minorEastAsia" w:hAnsi="Century Gothic"/>
                <w:sz w:val="18"/>
                <w:szCs w:val="18"/>
              </w:rPr>
              <w:t>)</w:t>
            </w:r>
          </w:p>
        </w:tc>
        <w:tc>
          <w:tcPr>
            <w:tcW w:w="992" w:type="dxa"/>
            <w:vAlign w:val="center"/>
          </w:tcPr>
          <w:p w14:paraId="777EB0EA" w14:textId="77777777" w:rsidR="00C77DB3" w:rsidRPr="0018498B" w:rsidRDefault="00B3088E"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70</w:t>
            </w:r>
          </w:p>
        </w:tc>
      </w:tr>
      <w:tr w:rsidR="00C77DB3" w:rsidRPr="0018498B" w14:paraId="7345969A" w14:textId="77777777" w:rsidTr="00D85D53">
        <w:trPr>
          <w:jc w:val="center"/>
        </w:trPr>
        <w:tc>
          <w:tcPr>
            <w:tcW w:w="7555" w:type="dxa"/>
            <w:vAlign w:val="center"/>
          </w:tcPr>
          <w:p w14:paraId="48F217DC" w14:textId="77777777" w:rsidR="00C77DB3" w:rsidRPr="00C77DB3" w:rsidRDefault="00C77DB3" w:rsidP="00C77DB3">
            <w:pPr>
              <w:spacing w:after="0" w:line="240" w:lineRule="auto"/>
              <w:rPr>
                <w:rFonts w:ascii="Century Gothic" w:eastAsiaTheme="minorEastAsia" w:hAnsi="Century Gothic"/>
                <w:sz w:val="18"/>
                <w:szCs w:val="18"/>
              </w:rPr>
            </w:pPr>
            <w:r w:rsidRPr="00C77DB3">
              <w:rPr>
                <w:rFonts w:ascii="Century Gothic" w:eastAsiaTheme="minorEastAsia" w:hAnsi="Century Gothic"/>
                <w:sz w:val="18"/>
                <w:szCs w:val="18"/>
              </w:rPr>
              <w:t xml:space="preserve">Figura </w:t>
            </w:r>
            <w:r>
              <w:rPr>
                <w:rFonts w:ascii="Century Gothic" w:eastAsiaTheme="minorEastAsia" w:hAnsi="Century Gothic"/>
                <w:sz w:val="18"/>
                <w:szCs w:val="18"/>
              </w:rPr>
              <w:t>7</w:t>
            </w:r>
            <w:r w:rsidRPr="00C77DB3">
              <w:rPr>
                <w:rFonts w:ascii="Century Gothic" w:eastAsiaTheme="minorEastAsia" w:hAnsi="Century Gothic"/>
                <w:sz w:val="18"/>
                <w:szCs w:val="18"/>
              </w:rPr>
              <w:t>. 3º de secundaria. Puntaje promedio por entidad federativa.</w:t>
            </w:r>
            <w:r>
              <w:rPr>
                <w:rFonts w:ascii="Century Gothic" w:eastAsiaTheme="minorEastAsia" w:hAnsi="Century Gothic"/>
                <w:sz w:val="18"/>
                <w:szCs w:val="18"/>
              </w:rPr>
              <w:t xml:space="preserve"> (Mat)</w:t>
            </w:r>
          </w:p>
        </w:tc>
        <w:tc>
          <w:tcPr>
            <w:tcW w:w="992" w:type="dxa"/>
            <w:vAlign w:val="center"/>
          </w:tcPr>
          <w:p w14:paraId="0A8A35FB" w14:textId="77777777" w:rsidR="00C77DB3" w:rsidRDefault="00B3088E" w:rsidP="00D85D53">
            <w:pPr>
              <w:spacing w:after="0" w:line="240" w:lineRule="auto"/>
              <w:jc w:val="center"/>
              <w:rPr>
                <w:rFonts w:ascii="Century Gothic" w:eastAsiaTheme="minorEastAsia" w:hAnsi="Century Gothic"/>
                <w:sz w:val="18"/>
                <w:szCs w:val="18"/>
              </w:rPr>
            </w:pPr>
            <w:r>
              <w:rPr>
                <w:rFonts w:ascii="Century Gothic" w:eastAsiaTheme="minorEastAsia" w:hAnsi="Century Gothic"/>
                <w:sz w:val="18"/>
                <w:szCs w:val="18"/>
              </w:rPr>
              <w:t>71</w:t>
            </w:r>
          </w:p>
        </w:tc>
      </w:tr>
    </w:tbl>
    <w:p w14:paraId="4FAF8988" w14:textId="77777777" w:rsidR="00D85D53" w:rsidRDefault="00D85D53" w:rsidP="00D85D53">
      <w:pPr>
        <w:pStyle w:val="Sinespaciado"/>
        <w:rPr>
          <w:noProof/>
          <w:lang w:eastAsia="es-MX"/>
        </w:rPr>
      </w:pPr>
    </w:p>
    <w:p w14:paraId="1C3BFC5A" w14:textId="77777777" w:rsidR="00D85D53" w:rsidRDefault="00D85D53">
      <w:pPr>
        <w:spacing w:after="160" w:line="259" w:lineRule="auto"/>
        <w:rPr>
          <w:bCs/>
          <w:lang w:val="es-ES"/>
        </w:rPr>
      </w:pPr>
      <w:r>
        <w:rPr>
          <w:bCs/>
          <w:lang w:val="es-ES"/>
        </w:rPr>
        <w:br w:type="page"/>
      </w:r>
    </w:p>
    <w:p w14:paraId="444CC949" w14:textId="77777777" w:rsidR="009541E6" w:rsidRPr="006F0864" w:rsidRDefault="009541E6" w:rsidP="006F0864">
      <w:pPr>
        <w:jc w:val="center"/>
        <w:rPr>
          <w:rFonts w:ascii="Century Gothic" w:hAnsi="Century Gothic"/>
          <w:b/>
          <w:color w:val="1F4E79" w:themeColor="accent1" w:themeShade="80"/>
          <w:sz w:val="32"/>
        </w:rPr>
      </w:pPr>
      <w:bookmarkStart w:id="1" w:name="_Toc511649100"/>
      <w:r w:rsidRPr="006F0864">
        <w:rPr>
          <w:rFonts w:ascii="Century Gothic" w:hAnsi="Century Gothic"/>
          <w:b/>
          <w:color w:val="1F4E79" w:themeColor="accent1" w:themeShade="80"/>
          <w:sz w:val="32"/>
        </w:rPr>
        <w:lastRenderedPageBreak/>
        <w:t>Evaluación de desempeño del Fondo de Aportaciones para la Nómina Educativa y Gasto Operativo (FONE), para el ejercicio fiscal 201</w:t>
      </w:r>
      <w:r w:rsidR="00906D8D" w:rsidRPr="006F0864">
        <w:rPr>
          <w:rFonts w:ascii="Century Gothic" w:hAnsi="Century Gothic"/>
          <w:b/>
          <w:color w:val="1F4E79" w:themeColor="accent1" w:themeShade="80"/>
          <w:sz w:val="32"/>
        </w:rPr>
        <w:t>7</w:t>
      </w:r>
      <w:bookmarkEnd w:id="1"/>
    </w:p>
    <w:p w14:paraId="50D2BF06" w14:textId="77777777" w:rsidR="00F358CC" w:rsidRDefault="00F358CC" w:rsidP="00F358CC"/>
    <w:p w14:paraId="3FF72A49" w14:textId="77777777" w:rsidR="000760B4" w:rsidRPr="00A23D76" w:rsidRDefault="000760B4" w:rsidP="000760B4">
      <w:pPr>
        <w:pStyle w:val="Ttulo1"/>
        <w:spacing w:after="240"/>
        <w:rPr>
          <w:rFonts w:ascii="Century Gothic" w:hAnsi="Century Gothic"/>
          <w:b/>
          <w:color w:val="0E4E7A"/>
        </w:rPr>
      </w:pPr>
      <w:bookmarkStart w:id="2" w:name="_Toc511649101"/>
      <w:bookmarkStart w:id="3" w:name="_Toc512597260"/>
      <w:r w:rsidRPr="00A23D76">
        <w:rPr>
          <w:rFonts w:ascii="Century Gothic" w:hAnsi="Century Gothic"/>
          <w:b/>
          <w:color w:val="0E4E7A"/>
        </w:rPr>
        <w:t>Introducción</w:t>
      </w:r>
      <w:bookmarkEnd w:id="2"/>
      <w:bookmarkEnd w:id="3"/>
    </w:p>
    <w:p w14:paraId="081E1BF3" w14:textId="77777777" w:rsidR="00204DEF" w:rsidRDefault="00204DEF" w:rsidP="000760B4">
      <w:pPr>
        <w:spacing w:after="240"/>
        <w:jc w:val="both"/>
        <w:rPr>
          <w:rFonts w:ascii="Century Gothic" w:hAnsi="Century Gothic" w:cs="Century Gothic"/>
          <w:color w:val="000000"/>
          <w:sz w:val="24"/>
          <w:szCs w:val="24"/>
        </w:rPr>
      </w:pPr>
      <w:r>
        <w:rPr>
          <w:rFonts w:ascii="Century Gothic" w:eastAsia="Calibri" w:hAnsi="Century Gothic" w:cs="Times New Roman"/>
          <w:sz w:val="24"/>
        </w:rPr>
        <w:t xml:space="preserve">El sistema actual de </w:t>
      </w:r>
      <w:r w:rsidR="00F96585">
        <w:rPr>
          <w:rFonts w:ascii="Century Gothic" w:eastAsia="Calibri" w:hAnsi="Century Gothic" w:cs="Times New Roman"/>
          <w:sz w:val="24"/>
        </w:rPr>
        <w:t>e</w:t>
      </w:r>
      <w:r>
        <w:rPr>
          <w:rFonts w:ascii="Century Gothic" w:eastAsia="Calibri" w:hAnsi="Century Gothic" w:cs="Times New Roman"/>
          <w:sz w:val="24"/>
        </w:rPr>
        <w:t xml:space="preserve">valuación de </w:t>
      </w:r>
      <w:r w:rsidR="00F96585">
        <w:rPr>
          <w:rFonts w:ascii="Century Gothic" w:eastAsia="Calibri" w:hAnsi="Century Gothic" w:cs="Times New Roman"/>
          <w:sz w:val="24"/>
        </w:rPr>
        <w:t>d</w:t>
      </w:r>
      <w:r>
        <w:rPr>
          <w:rFonts w:ascii="Century Gothic" w:eastAsia="Calibri" w:hAnsi="Century Gothic" w:cs="Times New Roman"/>
          <w:sz w:val="24"/>
        </w:rPr>
        <w:t>esempeño en México</w:t>
      </w:r>
      <w:r w:rsidR="00F96585">
        <w:rPr>
          <w:rFonts w:ascii="Century Gothic" w:eastAsia="Calibri" w:hAnsi="Century Gothic" w:cs="Times New Roman"/>
          <w:sz w:val="24"/>
        </w:rPr>
        <w:t>,</w:t>
      </w:r>
      <w:r>
        <w:rPr>
          <w:rFonts w:ascii="Century Gothic" w:eastAsia="Calibri" w:hAnsi="Century Gothic" w:cs="Times New Roman"/>
          <w:sz w:val="24"/>
        </w:rPr>
        <w:t xml:space="preserve"> tiene como antecedente un marco legal que se ha ido transformando a lo largo de varios años</w:t>
      </w:r>
      <w:r w:rsidR="00F96585">
        <w:rPr>
          <w:rFonts w:ascii="Century Gothic" w:eastAsia="Calibri" w:hAnsi="Century Gothic" w:cs="Times New Roman"/>
          <w:sz w:val="24"/>
        </w:rPr>
        <w:t>,</w:t>
      </w:r>
      <w:r>
        <w:rPr>
          <w:rFonts w:ascii="Century Gothic" w:eastAsia="Calibri" w:hAnsi="Century Gothic" w:cs="Times New Roman"/>
          <w:sz w:val="24"/>
        </w:rPr>
        <w:t xml:space="preserve"> de acuerdo con diferentes esquemas presupuestarios; para operacionalizar este enfoque, existe un marco normativo que se desprende de la Constitución Política de los Estados Unidos Mexicanos; la cual, en su artículo 134, expone que:</w:t>
      </w:r>
      <w:r>
        <w:rPr>
          <w:rFonts w:ascii="Century Gothic" w:hAnsi="Century Gothic"/>
          <w:sz w:val="24"/>
          <w:szCs w:val="24"/>
        </w:rPr>
        <w:t xml:space="preserve"> “</w:t>
      </w:r>
      <w:r>
        <w:rPr>
          <w:rFonts w:ascii="Century Gothic" w:eastAsia="Calibri" w:hAnsi="Century Gothic" w:cs="Times New Roman"/>
          <w:i/>
          <w:sz w:val="24"/>
        </w:rPr>
        <w:t xml:space="preserve">Los recursos económicos de que dispongan la Federación, las entidades federativas, los Municipios y las demarcaciones territoriales de la Ciudad de México, se administrarán con </w:t>
      </w:r>
      <w:r w:rsidRPr="005C260B">
        <w:rPr>
          <w:rFonts w:ascii="Century Gothic" w:eastAsia="Calibri" w:hAnsi="Century Gothic" w:cs="Times New Roman"/>
          <w:b/>
          <w:i/>
          <w:sz w:val="24"/>
        </w:rPr>
        <w:t>eficiencia, eficacia, economía, transparencia y honradez</w:t>
      </w:r>
      <w:r>
        <w:rPr>
          <w:rFonts w:ascii="Century Gothic" w:eastAsia="Calibri" w:hAnsi="Century Gothic" w:cs="Times New Roman"/>
          <w:i/>
          <w:sz w:val="24"/>
        </w:rPr>
        <w:t xml:space="preserve">; para cumplir con los objetivos a los que están predestinados. </w:t>
      </w:r>
      <w:r w:rsidRPr="009349F2">
        <w:rPr>
          <w:rFonts w:ascii="Century Gothic" w:eastAsia="Calibri" w:hAnsi="Century Gothic" w:cs="Times New Roman"/>
          <w:i/>
          <w:sz w:val="24"/>
        </w:rPr>
        <w:t>Los resultados del ejercicio de dichos recursos serán evaluados por las instancias técnicas que establezcan, respectivamente, la Federación y las entidades federativas, con el objeto de propiciar que los recursos económicos se asignen en los respectivos presupuestos</w:t>
      </w:r>
      <w:r>
        <w:rPr>
          <w:rFonts w:ascii="Century Gothic" w:eastAsia="Calibri" w:hAnsi="Century Gothic" w:cs="Times New Roman"/>
          <w:sz w:val="24"/>
        </w:rPr>
        <w:t>” (DOF 29-01-2016)</w:t>
      </w:r>
      <w:r>
        <w:rPr>
          <w:rFonts w:ascii="Century Gothic" w:hAnsi="Century Gothic" w:cs="Century Gothic"/>
          <w:color w:val="000000"/>
          <w:sz w:val="24"/>
          <w:szCs w:val="24"/>
        </w:rPr>
        <w:t>.</w:t>
      </w:r>
    </w:p>
    <w:p w14:paraId="0622DC33" w14:textId="77777777" w:rsidR="00204DEF" w:rsidRDefault="00204DEF" w:rsidP="00204DEF">
      <w:pPr>
        <w:spacing w:after="240"/>
        <w:jc w:val="both"/>
        <w:rPr>
          <w:rFonts w:ascii="Century Gothic" w:hAnsi="Century Gothic" w:cs="Century Gothic"/>
          <w:color w:val="000000"/>
          <w:sz w:val="24"/>
          <w:szCs w:val="24"/>
        </w:rPr>
      </w:pPr>
      <w:r>
        <w:rPr>
          <w:rFonts w:ascii="Century Gothic" w:hAnsi="Century Gothic" w:cs="Century Gothic"/>
          <w:color w:val="000000"/>
          <w:sz w:val="24"/>
          <w:szCs w:val="24"/>
        </w:rPr>
        <w:t>Por su parte, la Ley Federal de Presupuesto y Responsabilidad Hacendaria (LFPRH), en su Artículo 27  menciona: “</w:t>
      </w:r>
      <w:r w:rsidRPr="00BA3C6F">
        <w:rPr>
          <w:rFonts w:ascii="Century Gothic" w:hAnsi="Century Gothic" w:cs="Century Gothic"/>
          <w:i/>
          <w:color w:val="000000"/>
          <w:sz w:val="24"/>
          <w:szCs w:val="24"/>
        </w:rPr>
        <w:t xml:space="preserve">La estructura programática facilitará la vinculación de la programación de los ejecutores con el Pan Nacional de Desarrollo y los programas, y deberá </w:t>
      </w:r>
      <w:r w:rsidRPr="00BA3C6F">
        <w:rPr>
          <w:rFonts w:ascii="Century Gothic" w:hAnsi="Century Gothic" w:cs="Century Gothic"/>
          <w:b/>
          <w:i/>
          <w:color w:val="000000"/>
          <w:sz w:val="24"/>
          <w:szCs w:val="24"/>
        </w:rPr>
        <w:t>incluir indicadores del desempeño</w:t>
      </w:r>
      <w:r w:rsidRPr="00BA3C6F">
        <w:rPr>
          <w:rFonts w:ascii="Century Gothic" w:hAnsi="Century Gothic" w:cs="Century Gothic"/>
          <w:i/>
          <w:color w:val="000000"/>
          <w:sz w:val="24"/>
          <w:szCs w:val="24"/>
        </w:rPr>
        <w:t xml:space="preserve"> con sus correspondientes metas anuales</w:t>
      </w:r>
      <w:r>
        <w:rPr>
          <w:rFonts w:ascii="Century Gothic" w:hAnsi="Century Gothic" w:cs="Century Gothic"/>
          <w:color w:val="000000"/>
          <w:sz w:val="24"/>
          <w:szCs w:val="24"/>
        </w:rPr>
        <w:t xml:space="preserve">”, </w:t>
      </w:r>
      <w:r w:rsidRPr="00BA3C6F">
        <w:rPr>
          <w:rFonts w:ascii="Century Gothic" w:hAnsi="Century Gothic" w:cs="Century Gothic"/>
          <w:b/>
          <w:color w:val="000000"/>
          <w:sz w:val="24"/>
          <w:szCs w:val="24"/>
        </w:rPr>
        <w:t>que permitan la evaluación de programas</w:t>
      </w:r>
      <w:r>
        <w:rPr>
          <w:rFonts w:ascii="Century Gothic" w:hAnsi="Century Gothic" w:cs="Century Gothic"/>
          <w:color w:val="000000"/>
          <w:sz w:val="24"/>
          <w:szCs w:val="24"/>
        </w:rPr>
        <w:t xml:space="preserve"> y proyectos; “</w:t>
      </w:r>
      <w:r w:rsidRPr="00B6124F">
        <w:rPr>
          <w:rFonts w:ascii="Century Gothic" w:hAnsi="Century Gothic" w:cs="Century Gothic"/>
          <w:i/>
          <w:color w:val="000000"/>
          <w:sz w:val="24"/>
          <w:szCs w:val="24"/>
        </w:rPr>
        <w:t xml:space="preserve">estos indicadores </w:t>
      </w:r>
      <w:r w:rsidRPr="005C260B">
        <w:rPr>
          <w:rFonts w:ascii="Century Gothic" w:hAnsi="Century Gothic" w:cs="Century Gothic"/>
          <w:b/>
          <w:i/>
          <w:color w:val="000000"/>
          <w:sz w:val="24"/>
          <w:szCs w:val="24"/>
        </w:rPr>
        <w:t>serán la base para el funcionamiento del Sistema de Evaluación del Desempeño</w:t>
      </w:r>
      <w:r w:rsidR="00E42B9F">
        <w:rPr>
          <w:rFonts w:ascii="Century Gothic" w:hAnsi="Century Gothic" w:cs="Century Gothic"/>
          <w:b/>
          <w:i/>
          <w:color w:val="000000"/>
          <w:sz w:val="24"/>
          <w:szCs w:val="24"/>
        </w:rPr>
        <w:t xml:space="preserve"> (SED)</w:t>
      </w:r>
      <w:r>
        <w:rPr>
          <w:rFonts w:ascii="Century Gothic" w:hAnsi="Century Gothic" w:cs="Century Gothic"/>
          <w:color w:val="000000"/>
          <w:sz w:val="24"/>
          <w:szCs w:val="24"/>
        </w:rPr>
        <w:t>”</w:t>
      </w:r>
      <w:r w:rsidRPr="005C260B">
        <w:rPr>
          <w:rFonts w:ascii="Century Gothic" w:eastAsia="Calibri" w:hAnsi="Century Gothic" w:cs="Times New Roman"/>
          <w:sz w:val="24"/>
        </w:rPr>
        <w:t xml:space="preserve"> </w:t>
      </w:r>
      <w:r>
        <w:rPr>
          <w:rFonts w:ascii="Century Gothic" w:eastAsia="Calibri" w:hAnsi="Century Gothic" w:cs="Times New Roman"/>
          <w:sz w:val="24"/>
        </w:rPr>
        <w:t>(DOF 30-12-2015)</w:t>
      </w:r>
      <w:r>
        <w:rPr>
          <w:rFonts w:ascii="Century Gothic" w:hAnsi="Century Gothic" w:cs="Century Gothic"/>
          <w:color w:val="000000"/>
          <w:sz w:val="24"/>
          <w:szCs w:val="24"/>
        </w:rPr>
        <w:t>.</w:t>
      </w:r>
    </w:p>
    <w:p w14:paraId="0266365F" w14:textId="77777777" w:rsidR="00204DEF" w:rsidRDefault="00204DEF" w:rsidP="00204DEF">
      <w:pPr>
        <w:spacing w:after="240"/>
        <w:jc w:val="both"/>
        <w:rPr>
          <w:rFonts w:ascii="Century Gothic" w:hAnsi="Century Gothic"/>
          <w:sz w:val="24"/>
          <w:szCs w:val="24"/>
        </w:rPr>
      </w:pPr>
      <w:r>
        <w:rPr>
          <w:rFonts w:ascii="Century Gothic" w:hAnsi="Century Gothic"/>
          <w:sz w:val="24"/>
          <w:szCs w:val="24"/>
        </w:rPr>
        <w:t xml:space="preserve">El artículo </w:t>
      </w:r>
      <w:r w:rsidRPr="00C9109A">
        <w:rPr>
          <w:rFonts w:ascii="Century Gothic" w:hAnsi="Century Gothic"/>
          <w:sz w:val="24"/>
          <w:szCs w:val="24"/>
        </w:rPr>
        <w:t>49, fracción V de la Ley de Coordinación Fiscal (LCF) señala que</w:t>
      </w:r>
      <w:r>
        <w:rPr>
          <w:rFonts w:ascii="Century Gothic" w:hAnsi="Century Gothic"/>
          <w:sz w:val="24"/>
          <w:szCs w:val="24"/>
        </w:rPr>
        <w:t>:</w:t>
      </w:r>
      <w:r w:rsidRPr="00C9109A">
        <w:rPr>
          <w:rFonts w:ascii="Century Gothic" w:hAnsi="Century Gothic"/>
          <w:sz w:val="24"/>
          <w:szCs w:val="24"/>
        </w:rPr>
        <w:t xml:space="preserve"> el ejercicio de los recursos a que se refiere el capítulo V, el cual hace referencia a los Fondos de las Aportaciones Federales, deberá sujetarse a la evaluación del desempeño a que se refiere el artículo 110 de la LFPRH</w:t>
      </w:r>
      <w:r>
        <w:rPr>
          <w:rFonts w:ascii="Century Gothic" w:hAnsi="Century Gothic"/>
          <w:sz w:val="24"/>
          <w:szCs w:val="24"/>
        </w:rPr>
        <w:t xml:space="preserve"> y l</w:t>
      </w:r>
      <w:r w:rsidRPr="00C9109A">
        <w:rPr>
          <w:rFonts w:ascii="Century Gothic" w:hAnsi="Century Gothic"/>
          <w:sz w:val="24"/>
          <w:szCs w:val="24"/>
        </w:rPr>
        <w:t>os resultados del ejercicio de dichos recursos deberán ser</w:t>
      </w:r>
      <w:r>
        <w:rPr>
          <w:rFonts w:ascii="Century Gothic" w:hAnsi="Century Gothic"/>
          <w:sz w:val="24"/>
          <w:szCs w:val="24"/>
        </w:rPr>
        <w:t xml:space="preserve"> </w:t>
      </w:r>
      <w:r w:rsidRPr="00C9109A">
        <w:rPr>
          <w:rFonts w:ascii="Century Gothic" w:hAnsi="Century Gothic"/>
          <w:sz w:val="24"/>
          <w:szCs w:val="24"/>
        </w:rPr>
        <w:t xml:space="preserve">evaluados con base en indicadores, a fin de verificar el cumplimiento de los objetivos a los que </w:t>
      </w:r>
      <w:r w:rsidRPr="00C9109A">
        <w:rPr>
          <w:rFonts w:ascii="Century Gothic" w:hAnsi="Century Gothic"/>
          <w:sz w:val="24"/>
          <w:szCs w:val="24"/>
        </w:rPr>
        <w:lastRenderedPageBreak/>
        <w:t>se encuentran destinados los Fondos de Aportaciones Federales conforme a la LCF</w:t>
      </w:r>
      <w:r>
        <w:rPr>
          <w:rFonts w:ascii="Century Gothic" w:hAnsi="Century Gothic"/>
          <w:sz w:val="24"/>
          <w:szCs w:val="24"/>
        </w:rPr>
        <w:t xml:space="preserve"> (DOF 18-07-2016).</w:t>
      </w:r>
    </w:p>
    <w:p w14:paraId="26408393" w14:textId="77777777" w:rsidR="00204DEF" w:rsidRDefault="00204DEF" w:rsidP="00204DEF">
      <w:pPr>
        <w:spacing w:after="240"/>
        <w:jc w:val="both"/>
        <w:rPr>
          <w:rFonts w:ascii="Century Gothic" w:hAnsi="Century Gothic" w:cs="Century Gothic"/>
          <w:color w:val="000000"/>
          <w:sz w:val="24"/>
          <w:szCs w:val="24"/>
        </w:rPr>
      </w:pPr>
      <w:r>
        <w:rPr>
          <w:rFonts w:ascii="Century Gothic" w:hAnsi="Century Gothic" w:cs="Century Gothic"/>
          <w:color w:val="000000"/>
          <w:sz w:val="24"/>
          <w:szCs w:val="24"/>
        </w:rPr>
        <w:t>En este sentido, el artículo 110 de la LFPRH señala: “</w:t>
      </w:r>
      <w:r w:rsidRPr="00BA3C6F">
        <w:rPr>
          <w:rFonts w:ascii="Century Gothic" w:hAnsi="Century Gothic" w:cs="Century Gothic"/>
          <w:i/>
          <w:color w:val="000000"/>
          <w:sz w:val="24"/>
          <w:szCs w:val="24"/>
        </w:rPr>
        <w:t xml:space="preserve">La </w:t>
      </w:r>
      <w:r w:rsidRPr="00BA3C6F">
        <w:rPr>
          <w:rFonts w:ascii="Century Gothic" w:hAnsi="Century Gothic" w:cs="Century Gothic"/>
          <w:b/>
          <w:i/>
          <w:color w:val="000000"/>
          <w:sz w:val="24"/>
          <w:szCs w:val="24"/>
        </w:rPr>
        <w:t>evaluación del desempeño</w:t>
      </w:r>
      <w:r w:rsidRPr="00BA3C6F">
        <w:rPr>
          <w:rFonts w:ascii="Century Gothic" w:hAnsi="Century Gothic" w:cs="Century Gothic"/>
          <w:i/>
          <w:color w:val="000000"/>
          <w:sz w:val="24"/>
          <w:szCs w:val="24"/>
        </w:rPr>
        <w:t xml:space="preserve"> se realizará a través de la verificación del grado de cumplimiento de objetivos y metas, </w:t>
      </w:r>
      <w:r w:rsidRPr="00BA3C6F">
        <w:rPr>
          <w:rFonts w:ascii="Century Gothic" w:hAnsi="Century Gothic" w:cs="Century Gothic"/>
          <w:b/>
          <w:i/>
          <w:color w:val="000000"/>
          <w:sz w:val="24"/>
          <w:szCs w:val="24"/>
        </w:rPr>
        <w:t>con base en indicadores estratégicos y de gestión que permitan conocer los resultados de la aplicación de los recursos</w:t>
      </w:r>
      <w:r w:rsidRPr="00BA3C6F">
        <w:rPr>
          <w:rFonts w:ascii="Century Gothic" w:hAnsi="Century Gothic" w:cs="Century Gothic"/>
          <w:i/>
          <w:color w:val="000000"/>
          <w:sz w:val="24"/>
          <w:szCs w:val="24"/>
        </w:rPr>
        <w:t xml:space="preserve"> públicos federales</w:t>
      </w:r>
      <w:r>
        <w:rPr>
          <w:rFonts w:ascii="Century Gothic" w:hAnsi="Century Gothic" w:cs="Century Gothic"/>
          <w:color w:val="000000"/>
          <w:sz w:val="24"/>
          <w:szCs w:val="24"/>
        </w:rPr>
        <w:t>”  y en su artículo 111 especifica que: “</w:t>
      </w:r>
      <w:r w:rsidR="00BF749B" w:rsidRPr="00BF749B">
        <w:rPr>
          <w:rFonts w:ascii="Century Gothic" w:hAnsi="Century Gothic" w:cs="Century Gothic"/>
          <w:i/>
          <w:color w:val="000000"/>
          <w:sz w:val="24"/>
          <w:szCs w:val="24"/>
        </w:rPr>
        <w:t xml:space="preserve">La Secretaría verificará periódicamente […] los resultados de recaudación y de ejecución de los programas y presupuestos […] </w:t>
      </w:r>
      <w:r w:rsidR="00BF749B">
        <w:rPr>
          <w:rFonts w:ascii="Century Gothic" w:hAnsi="Century Gothic" w:cs="Century Gothic"/>
          <w:color w:val="000000"/>
          <w:sz w:val="24"/>
          <w:szCs w:val="24"/>
        </w:rPr>
        <w:t>con base en e</w:t>
      </w:r>
      <w:r w:rsidRPr="00BA3C6F">
        <w:rPr>
          <w:rFonts w:ascii="Century Gothic" w:hAnsi="Century Gothic" w:cs="Century Gothic"/>
          <w:i/>
          <w:color w:val="000000"/>
          <w:sz w:val="24"/>
          <w:szCs w:val="24"/>
        </w:rPr>
        <w:t>l sistema de evaluación del desempeño […] para identificar la eficiencia, economía, eficacia, y la calidad en la Administración Pública Federal y el impacto social del ejercicio del gasto público, […] El sistema de evaluación del desempeño a que se refiere el párrafo anterior será obligatorio para los ejecutores de gasto</w:t>
      </w:r>
      <w:r w:rsidR="00BF749B">
        <w:rPr>
          <w:rFonts w:ascii="Century Gothic" w:hAnsi="Century Gothic" w:cs="Century Gothic"/>
          <w:i/>
          <w:color w:val="000000"/>
          <w:sz w:val="24"/>
          <w:szCs w:val="24"/>
        </w:rPr>
        <w:t xml:space="preserve"> […]</w:t>
      </w:r>
      <w:r>
        <w:rPr>
          <w:rFonts w:ascii="Century Gothic" w:hAnsi="Century Gothic" w:cs="Century Gothic"/>
          <w:color w:val="000000"/>
          <w:sz w:val="24"/>
          <w:szCs w:val="24"/>
        </w:rPr>
        <w:t xml:space="preserve">” </w:t>
      </w:r>
      <w:r>
        <w:rPr>
          <w:rFonts w:ascii="Century Gothic" w:eastAsia="Calibri" w:hAnsi="Century Gothic" w:cs="Times New Roman"/>
          <w:sz w:val="24"/>
        </w:rPr>
        <w:t>(DOF 30-12-2015)</w:t>
      </w:r>
      <w:r>
        <w:rPr>
          <w:rFonts w:ascii="Century Gothic" w:hAnsi="Century Gothic" w:cs="Century Gothic"/>
          <w:color w:val="000000"/>
          <w:sz w:val="24"/>
          <w:szCs w:val="24"/>
        </w:rPr>
        <w:t xml:space="preserve">. </w:t>
      </w:r>
    </w:p>
    <w:p w14:paraId="14046690" w14:textId="77777777" w:rsidR="00204DEF" w:rsidRDefault="00204DEF" w:rsidP="00E42B9F">
      <w:pPr>
        <w:spacing w:after="240"/>
        <w:jc w:val="both"/>
        <w:rPr>
          <w:rFonts w:ascii="Century Gothic" w:hAnsi="Century Gothic" w:cs="Century Gothic"/>
          <w:color w:val="000000"/>
          <w:sz w:val="24"/>
          <w:szCs w:val="24"/>
        </w:rPr>
      </w:pPr>
      <w:r>
        <w:rPr>
          <w:rFonts w:ascii="Century Gothic" w:hAnsi="Century Gothic" w:cs="Century Gothic"/>
          <w:color w:val="000000"/>
          <w:sz w:val="24"/>
          <w:szCs w:val="24"/>
        </w:rPr>
        <w:t>Asimismo, la fracción I del artículo 85 de la LFPRH refiere que los recursos transferidos por la federación que ejerzan las entidades federativas, los municipios, o cualquier ente público de carácter local, “</w:t>
      </w:r>
      <w:r w:rsidRPr="00BA3C6F">
        <w:rPr>
          <w:rFonts w:ascii="Century Gothic" w:hAnsi="Century Gothic" w:cs="Century Gothic"/>
          <w:b/>
          <w:i/>
          <w:color w:val="000000"/>
          <w:sz w:val="24"/>
          <w:szCs w:val="24"/>
        </w:rPr>
        <w:t>serán evaluados</w:t>
      </w:r>
      <w:r w:rsidRPr="00BA3C6F">
        <w:rPr>
          <w:rFonts w:ascii="Century Gothic" w:hAnsi="Century Gothic" w:cs="Century Gothic"/>
          <w:i/>
          <w:color w:val="000000"/>
          <w:sz w:val="24"/>
          <w:szCs w:val="24"/>
        </w:rPr>
        <w:t xml:space="preserve"> conforme a las bases establecidas en el </w:t>
      </w:r>
      <w:r w:rsidRPr="00BA3C6F">
        <w:rPr>
          <w:rFonts w:ascii="Century Gothic" w:hAnsi="Century Gothic" w:cs="Century Gothic"/>
          <w:b/>
          <w:i/>
          <w:color w:val="000000"/>
          <w:sz w:val="24"/>
          <w:szCs w:val="24"/>
        </w:rPr>
        <w:t>artículo 110 de esta ley</w:t>
      </w:r>
      <w:r w:rsidRPr="00BA3C6F">
        <w:rPr>
          <w:rFonts w:ascii="Century Gothic" w:hAnsi="Century Gothic" w:cs="Century Gothic"/>
          <w:i/>
          <w:color w:val="000000"/>
          <w:sz w:val="24"/>
          <w:szCs w:val="24"/>
        </w:rPr>
        <w:t xml:space="preserve">, </w:t>
      </w:r>
      <w:r w:rsidRPr="00BA3C6F">
        <w:rPr>
          <w:rFonts w:ascii="Century Gothic" w:hAnsi="Century Gothic" w:cs="Century Gothic"/>
          <w:b/>
          <w:i/>
          <w:color w:val="000000"/>
          <w:sz w:val="24"/>
          <w:szCs w:val="24"/>
        </w:rPr>
        <w:t>con base en indicadores estratégicos y de gestión</w:t>
      </w:r>
      <w:r w:rsidRPr="00BA3C6F">
        <w:rPr>
          <w:rFonts w:ascii="Century Gothic" w:hAnsi="Century Gothic" w:cs="Century Gothic"/>
          <w:i/>
          <w:color w:val="000000"/>
          <w:sz w:val="24"/>
          <w:szCs w:val="24"/>
        </w:rPr>
        <w:t xml:space="preserve"> por instancias técnicas independientes de las instituciones que ejerzan dichos recursos observando los requisitos de información correspondientes</w:t>
      </w:r>
      <w:r>
        <w:rPr>
          <w:rFonts w:ascii="Century Gothic" w:hAnsi="Century Gothic" w:cs="Century Gothic"/>
          <w:color w:val="000000"/>
          <w:sz w:val="24"/>
          <w:szCs w:val="24"/>
        </w:rPr>
        <w:t xml:space="preserve">” </w:t>
      </w:r>
      <w:r>
        <w:rPr>
          <w:rFonts w:ascii="Century Gothic" w:eastAsia="Calibri" w:hAnsi="Century Gothic" w:cs="Times New Roman"/>
          <w:sz w:val="24"/>
        </w:rPr>
        <w:t>(DOF 30-12-2015)</w:t>
      </w:r>
      <w:r>
        <w:rPr>
          <w:rFonts w:ascii="Century Gothic" w:hAnsi="Century Gothic" w:cs="Century Gothic"/>
          <w:color w:val="000000"/>
          <w:sz w:val="24"/>
          <w:szCs w:val="24"/>
        </w:rPr>
        <w:t>.</w:t>
      </w:r>
    </w:p>
    <w:p w14:paraId="07DF69B9" w14:textId="77777777" w:rsidR="00204DEF" w:rsidRDefault="00204DEF" w:rsidP="00204DEF">
      <w:pPr>
        <w:spacing w:after="240"/>
        <w:jc w:val="both"/>
        <w:rPr>
          <w:rFonts w:ascii="Century Gothic" w:hAnsi="Century Gothic" w:cs="Century Gothic"/>
          <w:color w:val="000000"/>
          <w:sz w:val="24"/>
          <w:szCs w:val="24"/>
        </w:rPr>
      </w:pPr>
      <w:r>
        <w:rPr>
          <w:rFonts w:ascii="Century Gothic" w:eastAsia="Calibri" w:hAnsi="Century Gothic" w:cs="Times New Roman"/>
          <w:sz w:val="24"/>
        </w:rPr>
        <w:t>A este conjunto de normas se a</w:t>
      </w:r>
      <w:r w:rsidR="00E42B9F">
        <w:rPr>
          <w:rFonts w:ascii="Century Gothic" w:eastAsia="Calibri" w:hAnsi="Century Gothic" w:cs="Times New Roman"/>
          <w:sz w:val="24"/>
        </w:rPr>
        <w:t>grega</w:t>
      </w:r>
      <w:r>
        <w:rPr>
          <w:rFonts w:ascii="Century Gothic" w:eastAsia="Calibri" w:hAnsi="Century Gothic" w:cs="Times New Roman"/>
          <w:sz w:val="24"/>
        </w:rPr>
        <w:t xml:space="preserve"> la</w:t>
      </w:r>
      <w:r>
        <w:rPr>
          <w:rFonts w:ascii="Century Gothic" w:hAnsi="Century Gothic" w:cs="Century Gothic"/>
          <w:color w:val="000000"/>
          <w:sz w:val="24"/>
          <w:szCs w:val="24"/>
        </w:rPr>
        <w:t xml:space="preserve"> Ley General de Contabilidad Gubernamental (LGCG) donde se señala la obligatoriedad de cumplir con la ley para todos los niveles de gobierno, lo que da origen a la armonización contable y al ente que la regula: el Consejo Nacional de Armonización Contable (CONAC). En esta ley se menciona la integración de la cuenta pública en las entidades federativas en su artículo 53: La cuenta pública de las entidades federativas contendrá como mínimo: “</w:t>
      </w:r>
      <w:r w:rsidRPr="000635B8">
        <w:rPr>
          <w:rFonts w:ascii="Century Gothic" w:hAnsi="Century Gothic" w:cs="Century Gothic"/>
          <w:i/>
          <w:color w:val="000000"/>
          <w:sz w:val="24"/>
          <w:szCs w:val="24"/>
        </w:rPr>
        <w:t>III. Información programática, de acuerdo con la clasificación establecida en la fracción III del artículo 46 de esta ley</w:t>
      </w:r>
      <w:r>
        <w:rPr>
          <w:rFonts w:ascii="Century Gothic" w:hAnsi="Century Gothic" w:cs="Century Gothic"/>
          <w:color w:val="000000"/>
          <w:sz w:val="24"/>
          <w:szCs w:val="24"/>
        </w:rPr>
        <w:t>” el cual señala que la información programática deberá tener la desagregación siguiente: “</w:t>
      </w:r>
      <w:r w:rsidRPr="000635B8">
        <w:rPr>
          <w:rFonts w:ascii="Century Gothic" w:hAnsi="Century Gothic" w:cs="Century Gothic"/>
          <w:i/>
          <w:color w:val="000000"/>
          <w:sz w:val="24"/>
          <w:szCs w:val="24"/>
        </w:rPr>
        <w:t xml:space="preserve">a) Gasto por categoría programática; b) Programas y proyectos de inversión; </w:t>
      </w:r>
      <w:r w:rsidRPr="000635B8">
        <w:rPr>
          <w:rFonts w:ascii="Century Gothic" w:hAnsi="Century Gothic" w:cs="Century Gothic"/>
          <w:b/>
          <w:i/>
          <w:color w:val="000000"/>
          <w:sz w:val="24"/>
          <w:szCs w:val="24"/>
        </w:rPr>
        <w:t>c) Indicadores de resultados</w:t>
      </w:r>
      <w:r>
        <w:rPr>
          <w:rFonts w:ascii="Century Gothic" w:hAnsi="Century Gothic" w:cs="Century Gothic"/>
          <w:color w:val="000000"/>
          <w:sz w:val="24"/>
          <w:szCs w:val="24"/>
        </w:rPr>
        <w:t>”</w:t>
      </w:r>
      <w:r>
        <w:rPr>
          <w:rFonts w:ascii="Century Gothic" w:hAnsi="Century Gothic" w:cs="Century Gothic"/>
          <w:b/>
          <w:color w:val="000000"/>
          <w:sz w:val="24"/>
          <w:szCs w:val="24"/>
        </w:rPr>
        <w:t>;</w:t>
      </w:r>
      <w:r>
        <w:rPr>
          <w:rFonts w:ascii="Century Gothic" w:hAnsi="Century Gothic" w:cs="Century Gothic"/>
          <w:color w:val="000000"/>
          <w:sz w:val="24"/>
          <w:szCs w:val="24"/>
        </w:rPr>
        <w:t xml:space="preserve"> y “</w:t>
      </w:r>
      <w:r w:rsidRPr="000635B8">
        <w:rPr>
          <w:rFonts w:ascii="Century Gothic" w:hAnsi="Century Gothic" w:cs="Century Gothic"/>
          <w:i/>
          <w:color w:val="000000"/>
          <w:sz w:val="24"/>
          <w:szCs w:val="24"/>
        </w:rPr>
        <w:t>IV. Análisis cualitativo de los indicadores de la postura fiscal, estableciendo su vínculo con los objetivos y prioridades definidas en la materia</w:t>
      </w:r>
      <w:r>
        <w:rPr>
          <w:rFonts w:ascii="Century Gothic" w:hAnsi="Century Gothic" w:cs="Century Gothic"/>
          <w:i/>
          <w:color w:val="000000"/>
          <w:sz w:val="24"/>
          <w:szCs w:val="24"/>
        </w:rPr>
        <w:t>, en el programa económico anual</w:t>
      </w:r>
      <w:r>
        <w:rPr>
          <w:rFonts w:ascii="Century Gothic" w:hAnsi="Century Gothic" w:cs="Century Gothic"/>
          <w:color w:val="000000"/>
          <w:sz w:val="24"/>
          <w:szCs w:val="24"/>
        </w:rPr>
        <w:t>”</w:t>
      </w:r>
      <w:r w:rsidRPr="00D11410">
        <w:rPr>
          <w:rFonts w:ascii="Century Gothic" w:eastAsia="Calibri" w:hAnsi="Century Gothic" w:cs="Times New Roman"/>
          <w:sz w:val="24"/>
        </w:rPr>
        <w:t xml:space="preserve"> </w:t>
      </w:r>
      <w:r>
        <w:rPr>
          <w:rFonts w:ascii="Century Gothic" w:eastAsia="Calibri" w:hAnsi="Century Gothic" w:cs="Times New Roman"/>
          <w:sz w:val="24"/>
        </w:rPr>
        <w:t>(DOF 18-07-2016)</w:t>
      </w:r>
      <w:r>
        <w:rPr>
          <w:rFonts w:ascii="Century Gothic" w:hAnsi="Century Gothic" w:cs="Century Gothic"/>
          <w:color w:val="000000"/>
          <w:sz w:val="24"/>
          <w:szCs w:val="24"/>
        </w:rPr>
        <w:t>.</w:t>
      </w:r>
    </w:p>
    <w:p w14:paraId="20E795A8" w14:textId="77777777" w:rsidR="00896D8F" w:rsidRPr="00F96A9D" w:rsidRDefault="00896D8F" w:rsidP="00F96A9D">
      <w:pPr>
        <w:pStyle w:val="Ttulo1"/>
        <w:rPr>
          <w:rFonts w:eastAsia="Calibri"/>
          <w:b/>
          <w:color w:val="1F4E79" w:themeColor="accent1" w:themeShade="80"/>
        </w:rPr>
      </w:pPr>
      <w:bookmarkStart w:id="4" w:name="_Toc512597261"/>
      <w:r w:rsidRPr="00F96A9D">
        <w:rPr>
          <w:rFonts w:eastAsia="Calibri"/>
          <w:b/>
          <w:color w:val="1F4E79" w:themeColor="accent1" w:themeShade="80"/>
        </w:rPr>
        <w:lastRenderedPageBreak/>
        <w:t>Marco Legal del Sistema de Evaluación de Desempeño</w:t>
      </w:r>
      <w:bookmarkEnd w:id="4"/>
    </w:p>
    <w:p w14:paraId="6F651164" w14:textId="77777777" w:rsidR="00896D8F" w:rsidRDefault="00896D8F" w:rsidP="00896D8F">
      <w:pPr>
        <w:pStyle w:val="Texto"/>
        <w:spacing w:after="0" w:line="240" w:lineRule="auto"/>
        <w:ind w:firstLine="0"/>
        <w:rPr>
          <w:rFonts w:ascii="Century Gothic" w:eastAsia="Calibri" w:hAnsi="Century Gothic" w:cs="Times New Roman"/>
          <w:b/>
          <w:sz w:val="24"/>
        </w:rPr>
      </w:pPr>
    </w:p>
    <w:p w14:paraId="13590E7C" w14:textId="77777777" w:rsidR="00896D8F" w:rsidRDefault="00896D8F" w:rsidP="00896D8F">
      <w:pPr>
        <w:pStyle w:val="Texto"/>
        <w:spacing w:after="0" w:line="240" w:lineRule="auto"/>
        <w:ind w:firstLine="0"/>
        <w:rPr>
          <w:rFonts w:ascii="Century Gothic" w:eastAsia="Calibri" w:hAnsi="Century Gothic" w:cs="Times New Roman"/>
          <w:sz w:val="24"/>
        </w:rPr>
      </w:pPr>
      <w:r>
        <w:rPr>
          <w:rFonts w:ascii="Century Gothic" w:eastAsia="Calibri" w:hAnsi="Century Gothic" w:cs="Times New Roman"/>
          <w:sz w:val="24"/>
        </w:rPr>
        <w:t>El S</w:t>
      </w:r>
      <w:r w:rsidRPr="009C26B0">
        <w:rPr>
          <w:rFonts w:ascii="Century Gothic" w:eastAsia="Calibri" w:hAnsi="Century Gothic" w:cs="Times New Roman"/>
          <w:sz w:val="24"/>
        </w:rPr>
        <w:t xml:space="preserve">istema de </w:t>
      </w:r>
      <w:r>
        <w:rPr>
          <w:rFonts w:ascii="Century Gothic" w:eastAsia="Calibri" w:hAnsi="Century Gothic" w:cs="Times New Roman"/>
          <w:sz w:val="24"/>
        </w:rPr>
        <w:t xml:space="preserve">Evaluación de Desempeño en nuestro País  es el resultado del cumplimiento de una serie de disposiciones emanadas de la  </w:t>
      </w:r>
      <w:r w:rsidRPr="004C7CC2">
        <w:rPr>
          <w:rFonts w:ascii="Century Gothic" w:eastAsia="Calibri" w:hAnsi="Century Gothic" w:cs="Times New Roman"/>
          <w:sz w:val="24"/>
        </w:rPr>
        <w:t>Constitución Política de los Estados Unidos Mexicanos artículo 134 y</w:t>
      </w:r>
      <w:r>
        <w:rPr>
          <w:rFonts w:ascii="Century Gothic" w:eastAsia="Calibri" w:hAnsi="Century Gothic" w:cs="Times New Roman"/>
          <w:sz w:val="24"/>
        </w:rPr>
        <w:t xml:space="preserve"> replicada en las Constituciones Estatales, como es el caso de la </w:t>
      </w:r>
      <w:r w:rsidRPr="004C7CC2">
        <w:rPr>
          <w:rFonts w:ascii="Century Gothic" w:eastAsia="Calibri" w:hAnsi="Century Gothic" w:cs="Times New Roman"/>
          <w:sz w:val="24"/>
        </w:rPr>
        <w:t>Constitución Política del Estado Libre y Soberano de Colima</w:t>
      </w:r>
      <w:r>
        <w:rPr>
          <w:rFonts w:ascii="Century Gothic" w:eastAsia="Calibri" w:hAnsi="Century Gothic" w:cs="Times New Roman"/>
          <w:sz w:val="24"/>
        </w:rPr>
        <w:t>.</w:t>
      </w:r>
    </w:p>
    <w:p w14:paraId="5A8D66EA" w14:textId="77777777" w:rsidR="00896D8F" w:rsidRPr="004C7CC2" w:rsidRDefault="00896D8F" w:rsidP="00896D8F">
      <w:pPr>
        <w:pStyle w:val="Texto"/>
        <w:spacing w:after="0" w:line="240" w:lineRule="auto"/>
        <w:rPr>
          <w:rFonts w:ascii="Century Gothic" w:eastAsia="Calibri" w:hAnsi="Century Gothic" w:cs="Times New Roman"/>
          <w:sz w:val="24"/>
        </w:rPr>
      </w:pPr>
    </w:p>
    <w:p w14:paraId="7DB1FDDD" w14:textId="77777777" w:rsidR="00896D8F" w:rsidRDefault="00896D8F" w:rsidP="00896D8F">
      <w:pPr>
        <w:pStyle w:val="Texto"/>
        <w:spacing w:after="0" w:line="240" w:lineRule="auto"/>
        <w:ind w:firstLine="0"/>
        <w:rPr>
          <w:rFonts w:ascii="Century Gothic" w:eastAsia="Calibri" w:hAnsi="Century Gothic" w:cs="Times New Roman"/>
          <w:sz w:val="24"/>
        </w:rPr>
      </w:pPr>
      <w:r>
        <w:rPr>
          <w:rFonts w:ascii="Century Gothic" w:eastAsia="Calibri" w:hAnsi="Century Gothic" w:cs="Times New Roman"/>
          <w:sz w:val="24"/>
        </w:rPr>
        <w:t>En este contexto, en la legislación federal, derivaron</w:t>
      </w:r>
      <w:r w:rsidRPr="0002255A">
        <w:rPr>
          <w:rFonts w:ascii="Century Gothic" w:eastAsia="Calibri" w:hAnsi="Century Gothic" w:cs="Times New Roman"/>
          <w:sz w:val="24"/>
        </w:rPr>
        <w:t xml:space="preserve"> una serie de disposiciones </w:t>
      </w:r>
      <w:r>
        <w:rPr>
          <w:rFonts w:ascii="Century Gothic" w:eastAsia="Calibri" w:hAnsi="Century Gothic" w:cs="Times New Roman"/>
          <w:sz w:val="24"/>
        </w:rPr>
        <w:t>de aplicación general para todas las entidades federales, estatales, municipales y órganos autónomos. En el ámbito Estatal también se actualizó el marco conceptual y regulatorio.</w:t>
      </w:r>
      <w:r w:rsidRPr="004C7CC2">
        <w:rPr>
          <w:rFonts w:ascii="Century Gothic" w:eastAsia="Calibri" w:hAnsi="Century Gothic" w:cs="Times New Roman"/>
          <w:sz w:val="24"/>
        </w:rPr>
        <w:t xml:space="preserve"> </w:t>
      </w:r>
      <w:r>
        <w:rPr>
          <w:rFonts w:ascii="Century Gothic" w:eastAsia="Calibri" w:hAnsi="Century Gothic" w:cs="Times New Roman"/>
          <w:sz w:val="24"/>
        </w:rPr>
        <w:t>Enumeramos a continuación algunas de estas disposiciones:</w:t>
      </w:r>
    </w:p>
    <w:p w14:paraId="306505D7" w14:textId="77777777" w:rsidR="00896D8F" w:rsidRPr="004C7CC2" w:rsidRDefault="00896D8F" w:rsidP="00896D8F">
      <w:pPr>
        <w:pStyle w:val="Texto"/>
        <w:spacing w:after="0" w:line="240" w:lineRule="auto"/>
        <w:ind w:firstLine="0"/>
        <w:rPr>
          <w:rFonts w:ascii="Century Gothic" w:eastAsia="Calibri" w:hAnsi="Century Gothic" w:cs="Times New Roman"/>
          <w:sz w:val="24"/>
        </w:rPr>
      </w:pPr>
    </w:p>
    <w:p w14:paraId="2E9DDB01" w14:textId="77777777" w:rsidR="00896D8F" w:rsidRPr="00896D8F" w:rsidRDefault="00896D8F" w:rsidP="00896D8F">
      <w:pPr>
        <w:pStyle w:val="Texto"/>
        <w:spacing w:after="0" w:line="240" w:lineRule="auto"/>
        <w:ind w:firstLine="0"/>
        <w:rPr>
          <w:rFonts w:ascii="Century Gothic" w:eastAsia="Calibri" w:hAnsi="Century Gothic" w:cs="Times New Roman"/>
          <w:b/>
          <w:color w:val="1F4E79" w:themeColor="accent1" w:themeShade="80"/>
          <w:sz w:val="24"/>
        </w:rPr>
      </w:pPr>
      <w:r w:rsidRPr="00896D8F">
        <w:rPr>
          <w:rFonts w:ascii="Century Gothic" w:eastAsia="Calibri" w:hAnsi="Century Gothic" w:cs="Times New Roman"/>
          <w:b/>
          <w:color w:val="1F4E79" w:themeColor="accent1" w:themeShade="80"/>
          <w:sz w:val="24"/>
        </w:rPr>
        <w:t>Constitución Política de los Estados Unidos Mexicanos:</w:t>
      </w:r>
    </w:p>
    <w:p w14:paraId="78E77D4B" w14:textId="77777777" w:rsidR="00896D8F" w:rsidRPr="00F66CE0" w:rsidRDefault="00896D8F" w:rsidP="00896D8F">
      <w:pPr>
        <w:pStyle w:val="Texto"/>
        <w:spacing w:after="0" w:line="240" w:lineRule="auto"/>
        <w:ind w:left="720" w:firstLine="0"/>
        <w:rPr>
          <w:rFonts w:ascii="Century Gothic" w:eastAsia="Calibri" w:hAnsi="Century Gothic" w:cs="Times New Roman"/>
          <w:b/>
          <w:sz w:val="24"/>
        </w:rPr>
      </w:pPr>
    </w:p>
    <w:p w14:paraId="63BE8E78" w14:textId="77777777" w:rsidR="00896D8F" w:rsidRPr="00502B43" w:rsidRDefault="00896D8F" w:rsidP="00896D8F">
      <w:pPr>
        <w:spacing w:after="160" w:line="259" w:lineRule="auto"/>
        <w:ind w:left="426" w:right="474"/>
        <w:jc w:val="both"/>
        <w:rPr>
          <w:rFonts w:ascii="Century Gothic" w:hAnsi="Century Gothic"/>
          <w:lang w:val="es-ES"/>
        </w:rPr>
      </w:pPr>
      <w:r w:rsidRPr="00896D8F">
        <w:rPr>
          <w:rFonts w:ascii="Century Gothic" w:hAnsi="Century Gothic"/>
          <w:b/>
          <w:lang w:val="es-ES"/>
        </w:rPr>
        <w:t>Artículo 134</w:t>
      </w:r>
      <w:r w:rsidRPr="00502B43">
        <w:rPr>
          <w:rFonts w:ascii="Century Gothic" w:hAnsi="Century Gothic"/>
          <w:lang w:val="es-ES"/>
        </w:rPr>
        <w:t>: “Los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w:t>
      </w:r>
    </w:p>
    <w:p w14:paraId="206C84E9" w14:textId="77777777" w:rsidR="00896D8F" w:rsidRDefault="00896D8F" w:rsidP="00896D8F">
      <w:pPr>
        <w:pStyle w:val="Texto"/>
        <w:spacing w:after="0" w:line="240" w:lineRule="auto"/>
        <w:ind w:firstLine="0"/>
        <w:rPr>
          <w:rFonts w:ascii="Century Gothic" w:eastAsia="Calibri" w:hAnsi="Century Gothic" w:cs="Times New Roman"/>
          <w:b/>
          <w:sz w:val="24"/>
        </w:rPr>
      </w:pPr>
    </w:p>
    <w:p w14:paraId="7E33A706" w14:textId="77777777" w:rsidR="00896D8F" w:rsidRPr="00896D8F" w:rsidRDefault="00896D8F" w:rsidP="00896D8F">
      <w:pPr>
        <w:pStyle w:val="Texto"/>
        <w:spacing w:after="0" w:line="240" w:lineRule="auto"/>
        <w:ind w:firstLine="0"/>
        <w:rPr>
          <w:rFonts w:ascii="Century Gothic" w:eastAsia="Calibri" w:hAnsi="Century Gothic" w:cs="Times New Roman"/>
          <w:b/>
          <w:color w:val="1F4E79" w:themeColor="accent1" w:themeShade="80"/>
          <w:sz w:val="24"/>
        </w:rPr>
      </w:pPr>
      <w:r w:rsidRPr="00896D8F">
        <w:rPr>
          <w:rFonts w:ascii="Century Gothic" w:eastAsia="Calibri" w:hAnsi="Century Gothic" w:cs="Times New Roman"/>
          <w:b/>
          <w:color w:val="1F4E79" w:themeColor="accent1" w:themeShade="80"/>
          <w:sz w:val="24"/>
        </w:rPr>
        <w:t>Constitución Política del Estado Libre y Soberano de Colima</w:t>
      </w:r>
    </w:p>
    <w:p w14:paraId="1E9B7CDB" w14:textId="77777777" w:rsidR="00896D8F" w:rsidRPr="004C7CC2" w:rsidRDefault="00896D8F" w:rsidP="00896D8F">
      <w:pPr>
        <w:pStyle w:val="Texto"/>
        <w:spacing w:after="0" w:line="240" w:lineRule="auto"/>
        <w:ind w:firstLine="0"/>
        <w:rPr>
          <w:rFonts w:ascii="Century Gothic" w:eastAsia="Calibri" w:hAnsi="Century Gothic" w:cs="Times New Roman"/>
          <w:b/>
          <w:sz w:val="24"/>
        </w:rPr>
      </w:pPr>
    </w:p>
    <w:p w14:paraId="4E1191C8" w14:textId="77777777" w:rsidR="00896D8F" w:rsidRPr="00502B43" w:rsidRDefault="00896D8F" w:rsidP="00896D8F">
      <w:pPr>
        <w:spacing w:after="160" w:line="259" w:lineRule="auto"/>
        <w:ind w:left="426" w:right="474"/>
        <w:jc w:val="both"/>
        <w:rPr>
          <w:rFonts w:ascii="Century Gothic" w:hAnsi="Century Gothic"/>
          <w:lang w:val="es-ES"/>
        </w:rPr>
      </w:pPr>
      <w:r w:rsidRPr="00896D8F">
        <w:rPr>
          <w:rFonts w:ascii="Century Gothic" w:hAnsi="Century Gothic"/>
          <w:b/>
          <w:lang w:val="es-ES"/>
        </w:rPr>
        <w:t>Artículo 108</w:t>
      </w:r>
      <w:r w:rsidRPr="00502B43">
        <w:rPr>
          <w:rFonts w:ascii="Century Gothic" w:hAnsi="Century Gothic"/>
          <w:lang w:val="es-ES"/>
        </w:rPr>
        <w:t>: “Los recursos y fondos públicos que administren, custodien o ejerzan los poderes del Estado, los municipios, los órganos autónomos previstos por esta Constitución, los organismos descentralizados contemplados en las leyes, empresas de participación pública, fideicomisos públicos del Estado y municipios, así como a cargo de cualquier persona física o moral, pública o privada, se manejarán con eficiencia, eficacia, economía, transparencia y honradez, para satisfacer los objetivos a los que están destinados.</w:t>
      </w:r>
    </w:p>
    <w:p w14:paraId="131296A7"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El ejercicio de dichos recursos será objeto de evaluación, control y fiscalización por parte del Órgano Superior de Auditoría y Fiscalización Gubernamental del Estado previsto por esta Constitución, con el propósito de que los recursos que se asignen en los respectivos presupuestos, se administren y ejerzan en los términos del párrafo anterior.”</w:t>
      </w:r>
    </w:p>
    <w:p w14:paraId="4B2A34D9" w14:textId="77777777" w:rsidR="00896D8F" w:rsidRDefault="00896D8F" w:rsidP="00896D8F">
      <w:pPr>
        <w:pStyle w:val="Texto"/>
        <w:spacing w:after="0" w:line="240" w:lineRule="auto"/>
        <w:rPr>
          <w:rFonts w:ascii="Century Gothic" w:eastAsia="Calibri" w:hAnsi="Century Gothic" w:cs="Times New Roman"/>
          <w:sz w:val="24"/>
        </w:rPr>
      </w:pPr>
    </w:p>
    <w:p w14:paraId="2D3A3ACE" w14:textId="77777777" w:rsidR="00896D8F" w:rsidRPr="00896D8F" w:rsidRDefault="00896D8F" w:rsidP="00B55464">
      <w:pPr>
        <w:pStyle w:val="Texto"/>
        <w:spacing w:after="240" w:line="240" w:lineRule="auto"/>
        <w:ind w:firstLine="0"/>
        <w:rPr>
          <w:rFonts w:ascii="Century Gothic" w:eastAsia="Calibri" w:hAnsi="Century Gothic" w:cs="Times New Roman"/>
          <w:b/>
          <w:color w:val="1F4E79" w:themeColor="accent1" w:themeShade="80"/>
          <w:sz w:val="24"/>
        </w:rPr>
      </w:pPr>
      <w:r w:rsidRPr="00896D8F">
        <w:rPr>
          <w:rFonts w:ascii="Century Gothic" w:eastAsia="Calibri" w:hAnsi="Century Gothic" w:cs="Times New Roman"/>
          <w:b/>
          <w:color w:val="1F4E79" w:themeColor="accent1" w:themeShade="80"/>
          <w:sz w:val="24"/>
        </w:rPr>
        <w:t>Ley Federal de Presupuesto y Responsabilidad Hacendaria</w:t>
      </w:r>
    </w:p>
    <w:p w14:paraId="2DEEBFBD" w14:textId="77777777" w:rsidR="00896D8F" w:rsidRPr="00502B43" w:rsidRDefault="00896D8F" w:rsidP="00896D8F">
      <w:pPr>
        <w:spacing w:after="160" w:line="259" w:lineRule="auto"/>
        <w:ind w:left="426" w:right="474"/>
        <w:jc w:val="both"/>
        <w:rPr>
          <w:rFonts w:ascii="Century Gothic" w:hAnsi="Century Gothic"/>
          <w:lang w:val="es-ES"/>
        </w:rPr>
      </w:pPr>
      <w:r w:rsidRPr="00896D8F">
        <w:rPr>
          <w:rFonts w:ascii="Century Gothic" w:hAnsi="Century Gothic"/>
          <w:b/>
          <w:lang w:val="es-ES"/>
        </w:rPr>
        <w:t>Artículo 27</w:t>
      </w:r>
      <w:r w:rsidRPr="00502B43">
        <w:rPr>
          <w:rFonts w:ascii="Century Gothic" w:hAnsi="Century Gothic"/>
          <w:lang w:val="es-ES"/>
        </w:rPr>
        <w:t xml:space="preserve"> </w:t>
      </w:r>
      <w:r w:rsidRPr="00896D8F">
        <w:rPr>
          <w:rFonts w:ascii="Century Gothic" w:hAnsi="Century Gothic"/>
          <w:b/>
          <w:lang w:val="es-ES"/>
        </w:rPr>
        <w:t>cuarto párrafo</w:t>
      </w:r>
      <w:r w:rsidRPr="00502B43">
        <w:rPr>
          <w:rFonts w:ascii="Century Gothic" w:hAnsi="Century Gothic"/>
          <w:lang w:val="es-ES"/>
        </w:rPr>
        <w:t xml:space="preserve">: “La estructura programática facilitará la vinculación de la programación de los ejecutores con el Plan Nacional de </w:t>
      </w:r>
      <w:r w:rsidRPr="00502B43">
        <w:rPr>
          <w:rFonts w:ascii="Century Gothic" w:hAnsi="Century Gothic"/>
          <w:lang w:val="es-ES"/>
        </w:rPr>
        <w:lastRenderedPageBreak/>
        <w:t>Desarrollo y los programas, y deberá incluir indicadores de desempeño con sus correspondientes metas anuales. Deberán diferenciarse los indicadores y metas de la dependencia o entidad de los indicadores y metas de sus unidades responsables. Dichos indicadores de desempeño corresponderán a un índice, medida, cociente o fórmula que permita establecer un parámetro de medición de lo que se pretende lograr en un año expresado en términos de cobertura, eficiencia, impacto económico y social, calidad y equidad. Estos indicadores serán la base para el funcionamiento del Sistema de Evaluación del Desempeño.”</w:t>
      </w:r>
    </w:p>
    <w:p w14:paraId="3B3E7367"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Artículo 85 fracción I: “Los recursos federales aprobados en el Presupuesto de Egresos para ser transferidos a las entidades federativas y, por conducto de éstas, a los municipios y las demarcaciones territoriales del Distrito Federal se sujetarán a lo siguiente:</w:t>
      </w:r>
    </w:p>
    <w:p w14:paraId="65DE03AB"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 xml:space="preserve">I. </w:t>
      </w:r>
      <w:r w:rsidRPr="00502B43">
        <w:rPr>
          <w:rFonts w:ascii="Century Gothic" w:hAnsi="Century Gothic"/>
          <w:lang w:val="es-ES"/>
        </w:rPr>
        <w:tab/>
        <w:t>Los recursos federales que ejerzan las entidades federativas, los municipios, los órganos político-administrativos de las demarcaciones territoriales del Distrito Federal, así como sus respectivas administraciones públicas paraestatales o cualquier ente público de carácter local, serán evaluados conforme a las bases establecidas en el artículo 110 de esta Ley, con base en indicadores estratégicos y de gestión, por instancias técnicas independientes de las instituciones que ejerzan dichos recursos, observando los requisitos de información correspondientes, y”</w:t>
      </w:r>
    </w:p>
    <w:p w14:paraId="113F9B61" w14:textId="77777777" w:rsidR="00896D8F" w:rsidRPr="00502B43" w:rsidRDefault="00896D8F" w:rsidP="00896D8F">
      <w:pPr>
        <w:spacing w:after="160" w:line="259" w:lineRule="auto"/>
        <w:ind w:left="426" w:right="474"/>
        <w:jc w:val="both"/>
        <w:rPr>
          <w:rFonts w:ascii="Century Gothic" w:hAnsi="Century Gothic"/>
          <w:lang w:val="es-ES"/>
        </w:rPr>
      </w:pPr>
      <w:r w:rsidRPr="00896D8F">
        <w:rPr>
          <w:rFonts w:ascii="Century Gothic" w:hAnsi="Century Gothic"/>
          <w:b/>
          <w:lang w:val="es-ES"/>
        </w:rPr>
        <w:t>Artículo 110</w:t>
      </w:r>
      <w:r w:rsidRPr="00502B43">
        <w:rPr>
          <w:rFonts w:ascii="Century Gothic" w:hAnsi="Century Gothic"/>
          <w:lang w:val="es-ES"/>
        </w:rPr>
        <w:t>: “La evaluación del desempeño se realizará a través de la verificación del grado de cumplimiento de objetivos y metas, con base en indicadores estratégicos y de gestión que permitan conocer los resultados de la aplicación de los recursos públicos federales. Para tal efecto, las instancias públicas a cargo de la evaluación del desempeño se sujetarán a lo siguiente:</w:t>
      </w:r>
    </w:p>
    <w:p w14:paraId="50388D10"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 xml:space="preserve">I. </w:t>
      </w:r>
      <w:r w:rsidRPr="00502B43">
        <w:rPr>
          <w:rFonts w:ascii="Century Gothic" w:hAnsi="Century Gothic"/>
          <w:lang w:val="es-ES"/>
        </w:rPr>
        <w:tab/>
        <w:t>Efectuarán las evaluaciones por sí mismas o a través de personas físicas y morales especializadas y con experiencia probada en la materia que corresponda evaluar, que cumplan con los requisitos de independencia, imparcialidad, transparencia y los demás que se establezcan en las disposiciones aplicables;</w:t>
      </w:r>
    </w:p>
    <w:p w14:paraId="24887AD4"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 xml:space="preserve">II. </w:t>
      </w:r>
      <w:r w:rsidRPr="00502B43">
        <w:rPr>
          <w:rFonts w:ascii="Century Gothic" w:hAnsi="Century Gothic"/>
          <w:lang w:val="es-ES"/>
        </w:rPr>
        <w:tab/>
        <w:t>Todas las evaluaciones se harán públicas y al menos deberán contener la siguiente información:</w:t>
      </w:r>
    </w:p>
    <w:p w14:paraId="22DCCC97" w14:textId="77777777" w:rsidR="00896D8F" w:rsidRPr="00502B43" w:rsidRDefault="00896D8F" w:rsidP="00896D8F">
      <w:pPr>
        <w:tabs>
          <w:tab w:val="left" w:pos="851"/>
        </w:tabs>
        <w:spacing w:after="160" w:line="259" w:lineRule="auto"/>
        <w:ind w:left="426" w:right="474"/>
        <w:jc w:val="both"/>
        <w:rPr>
          <w:rFonts w:ascii="Century Gothic" w:hAnsi="Century Gothic"/>
          <w:lang w:val="es-ES"/>
        </w:rPr>
      </w:pPr>
      <w:r w:rsidRPr="00502B43">
        <w:rPr>
          <w:rFonts w:ascii="Century Gothic" w:hAnsi="Century Gothic"/>
          <w:lang w:val="es-ES"/>
        </w:rPr>
        <w:t xml:space="preserve">a) </w:t>
      </w:r>
      <w:r w:rsidRPr="00502B43">
        <w:rPr>
          <w:rFonts w:ascii="Century Gothic" w:hAnsi="Century Gothic"/>
          <w:lang w:val="es-ES"/>
        </w:rPr>
        <w:tab/>
        <w:t>Los datos generales del evaluador externo, destacando al coordinador de la evaluación y a su principal equipo colaborador;</w:t>
      </w:r>
    </w:p>
    <w:p w14:paraId="0BA191D4" w14:textId="77777777" w:rsidR="00896D8F" w:rsidRPr="00502B43" w:rsidRDefault="00896D8F" w:rsidP="00896D8F">
      <w:pPr>
        <w:tabs>
          <w:tab w:val="left" w:pos="851"/>
        </w:tabs>
        <w:spacing w:after="160" w:line="259" w:lineRule="auto"/>
        <w:ind w:left="426" w:right="474"/>
        <w:jc w:val="both"/>
        <w:rPr>
          <w:rFonts w:ascii="Century Gothic" w:hAnsi="Century Gothic"/>
          <w:lang w:val="es-ES"/>
        </w:rPr>
      </w:pPr>
      <w:r w:rsidRPr="00502B43">
        <w:rPr>
          <w:rFonts w:ascii="Century Gothic" w:hAnsi="Century Gothic"/>
          <w:lang w:val="es-ES"/>
        </w:rPr>
        <w:t xml:space="preserve">b) </w:t>
      </w:r>
      <w:r w:rsidRPr="00502B43">
        <w:rPr>
          <w:rFonts w:ascii="Century Gothic" w:hAnsi="Century Gothic"/>
          <w:lang w:val="es-ES"/>
        </w:rPr>
        <w:tab/>
        <w:t>Los datos generales de la unidad administrativa responsable de dar seguimiento a la evaluación al interior de la dependencia o entidad;</w:t>
      </w:r>
    </w:p>
    <w:p w14:paraId="506424BE" w14:textId="77777777" w:rsidR="00896D8F" w:rsidRPr="00502B43" w:rsidRDefault="00896D8F" w:rsidP="00896D8F">
      <w:pPr>
        <w:tabs>
          <w:tab w:val="left" w:pos="851"/>
        </w:tabs>
        <w:spacing w:after="160" w:line="259" w:lineRule="auto"/>
        <w:ind w:left="426" w:right="474"/>
        <w:jc w:val="both"/>
        <w:rPr>
          <w:rFonts w:ascii="Century Gothic" w:hAnsi="Century Gothic"/>
          <w:lang w:val="es-ES"/>
        </w:rPr>
      </w:pPr>
      <w:r w:rsidRPr="00502B43">
        <w:rPr>
          <w:rFonts w:ascii="Century Gothic" w:hAnsi="Century Gothic"/>
          <w:lang w:val="es-ES"/>
        </w:rPr>
        <w:t xml:space="preserve">c) </w:t>
      </w:r>
      <w:r w:rsidRPr="00502B43">
        <w:rPr>
          <w:rFonts w:ascii="Century Gothic" w:hAnsi="Century Gothic"/>
          <w:lang w:val="es-ES"/>
        </w:rPr>
        <w:tab/>
        <w:t>La forma de contratación del evaluador externo, de acuerdo con las disposiciones aplicables;</w:t>
      </w:r>
    </w:p>
    <w:p w14:paraId="2CE265BD" w14:textId="77777777" w:rsidR="00896D8F" w:rsidRPr="00502B43" w:rsidRDefault="00896D8F" w:rsidP="00896D8F">
      <w:pPr>
        <w:tabs>
          <w:tab w:val="left" w:pos="851"/>
        </w:tabs>
        <w:spacing w:after="160" w:line="259" w:lineRule="auto"/>
        <w:ind w:left="426" w:right="474"/>
        <w:jc w:val="both"/>
        <w:rPr>
          <w:rFonts w:ascii="Century Gothic" w:hAnsi="Century Gothic"/>
          <w:lang w:val="es-ES"/>
        </w:rPr>
      </w:pPr>
      <w:r w:rsidRPr="00502B43">
        <w:rPr>
          <w:rFonts w:ascii="Century Gothic" w:hAnsi="Century Gothic"/>
          <w:lang w:val="es-ES"/>
        </w:rPr>
        <w:lastRenderedPageBreak/>
        <w:t xml:space="preserve">d) </w:t>
      </w:r>
      <w:r w:rsidRPr="00502B43">
        <w:rPr>
          <w:rFonts w:ascii="Century Gothic" w:hAnsi="Century Gothic"/>
          <w:lang w:val="es-ES"/>
        </w:rPr>
        <w:tab/>
        <w:t>El tipo de evaluación contratada, así como sus principales objetivos;</w:t>
      </w:r>
    </w:p>
    <w:p w14:paraId="0465DFE7" w14:textId="77777777" w:rsidR="00896D8F" w:rsidRPr="00502B43" w:rsidRDefault="00896D8F" w:rsidP="00896D8F">
      <w:pPr>
        <w:tabs>
          <w:tab w:val="left" w:pos="851"/>
        </w:tabs>
        <w:spacing w:after="160" w:line="259" w:lineRule="auto"/>
        <w:ind w:left="426" w:right="474"/>
        <w:jc w:val="both"/>
        <w:rPr>
          <w:rFonts w:ascii="Century Gothic" w:hAnsi="Century Gothic"/>
          <w:lang w:val="es-ES"/>
        </w:rPr>
      </w:pPr>
      <w:r w:rsidRPr="00502B43">
        <w:rPr>
          <w:rFonts w:ascii="Century Gothic" w:hAnsi="Century Gothic"/>
          <w:lang w:val="es-ES"/>
        </w:rPr>
        <w:t xml:space="preserve">e) </w:t>
      </w:r>
      <w:r w:rsidRPr="00502B43">
        <w:rPr>
          <w:rFonts w:ascii="Century Gothic" w:hAnsi="Century Gothic"/>
          <w:lang w:val="es-ES"/>
        </w:rPr>
        <w:tab/>
        <w:t>La base de datos generada con la información de gabinet</w:t>
      </w:r>
      <w:r>
        <w:rPr>
          <w:rFonts w:ascii="Century Gothic" w:hAnsi="Century Gothic"/>
          <w:lang w:val="es-ES"/>
        </w:rPr>
        <w:t xml:space="preserve">e y/o de campo para el análisis </w:t>
      </w:r>
      <w:r w:rsidRPr="00502B43">
        <w:rPr>
          <w:rFonts w:ascii="Century Gothic" w:hAnsi="Century Gothic"/>
          <w:lang w:val="es-ES"/>
        </w:rPr>
        <w:t>de la evaluación;</w:t>
      </w:r>
    </w:p>
    <w:p w14:paraId="534B4508" w14:textId="77777777" w:rsidR="00896D8F" w:rsidRPr="00502B43" w:rsidRDefault="00896D8F" w:rsidP="00896D8F">
      <w:pPr>
        <w:tabs>
          <w:tab w:val="left" w:pos="851"/>
        </w:tabs>
        <w:spacing w:after="160" w:line="259" w:lineRule="auto"/>
        <w:ind w:left="426" w:right="474"/>
        <w:jc w:val="both"/>
        <w:rPr>
          <w:rFonts w:ascii="Century Gothic" w:hAnsi="Century Gothic"/>
          <w:lang w:val="es-ES"/>
        </w:rPr>
      </w:pPr>
      <w:r w:rsidRPr="00502B43">
        <w:rPr>
          <w:rFonts w:ascii="Century Gothic" w:hAnsi="Century Gothic"/>
          <w:lang w:val="es-ES"/>
        </w:rPr>
        <w:t xml:space="preserve">f) </w:t>
      </w:r>
      <w:r w:rsidRPr="00502B43">
        <w:rPr>
          <w:rFonts w:ascii="Century Gothic" w:hAnsi="Century Gothic"/>
          <w:lang w:val="es-ES"/>
        </w:rPr>
        <w:tab/>
        <w:t>Los instrumentos de recolección de información: cuestionarios, entrevistas y formatos, entre otros;</w:t>
      </w:r>
    </w:p>
    <w:p w14:paraId="09A432E1" w14:textId="77777777" w:rsidR="00896D8F" w:rsidRPr="00502B43" w:rsidRDefault="00896D8F" w:rsidP="00896D8F">
      <w:pPr>
        <w:tabs>
          <w:tab w:val="left" w:pos="851"/>
        </w:tabs>
        <w:spacing w:after="160" w:line="259" w:lineRule="auto"/>
        <w:ind w:left="426" w:right="474"/>
        <w:jc w:val="both"/>
        <w:rPr>
          <w:rFonts w:ascii="Century Gothic" w:hAnsi="Century Gothic"/>
          <w:lang w:val="es-ES"/>
        </w:rPr>
      </w:pPr>
      <w:r w:rsidRPr="00502B43">
        <w:rPr>
          <w:rFonts w:ascii="Century Gothic" w:hAnsi="Century Gothic"/>
          <w:lang w:val="es-ES"/>
        </w:rPr>
        <w:t xml:space="preserve">g) </w:t>
      </w:r>
      <w:r w:rsidRPr="00502B43">
        <w:rPr>
          <w:rFonts w:ascii="Century Gothic" w:hAnsi="Century Gothic"/>
          <w:lang w:val="es-ES"/>
        </w:rPr>
        <w:tab/>
        <w:t>Una nota metodológica con la descripción de las técnicas y los modelos utilizados, acompañada del diseño por muestreo, especificando los supuestos empleados y las principales características del tamaño y dispersión de la muestra utilizada;</w:t>
      </w:r>
    </w:p>
    <w:p w14:paraId="7B409596" w14:textId="77777777" w:rsidR="00896D8F" w:rsidRPr="00502B43" w:rsidRDefault="00896D8F" w:rsidP="00896D8F">
      <w:pPr>
        <w:tabs>
          <w:tab w:val="left" w:pos="851"/>
        </w:tabs>
        <w:spacing w:after="160" w:line="259" w:lineRule="auto"/>
        <w:ind w:left="426" w:right="474"/>
        <w:jc w:val="both"/>
        <w:rPr>
          <w:rFonts w:ascii="Century Gothic" w:hAnsi="Century Gothic"/>
          <w:lang w:val="es-ES"/>
        </w:rPr>
      </w:pPr>
      <w:r w:rsidRPr="00502B43">
        <w:rPr>
          <w:rFonts w:ascii="Century Gothic" w:hAnsi="Century Gothic"/>
          <w:lang w:val="es-ES"/>
        </w:rPr>
        <w:t xml:space="preserve">h) </w:t>
      </w:r>
      <w:r w:rsidRPr="00502B43">
        <w:rPr>
          <w:rFonts w:ascii="Century Gothic" w:hAnsi="Century Gothic"/>
          <w:lang w:val="es-ES"/>
        </w:rPr>
        <w:tab/>
        <w:t>Un resumen ejecutivo en el que se describan los principales hallazgos y recomendaciones del evaluador externo;</w:t>
      </w:r>
    </w:p>
    <w:p w14:paraId="77B79001"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 xml:space="preserve">i) </w:t>
      </w:r>
      <w:r w:rsidRPr="00502B43">
        <w:rPr>
          <w:rFonts w:ascii="Century Gothic" w:hAnsi="Century Gothic"/>
          <w:lang w:val="es-ES"/>
        </w:rPr>
        <w:tab/>
        <w:t>El costo total de la evaluación externa, especificando la fuente de financiamiento;</w:t>
      </w:r>
    </w:p>
    <w:p w14:paraId="581C6196"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 xml:space="preserve">III. </w:t>
      </w:r>
      <w:r w:rsidRPr="00502B43">
        <w:rPr>
          <w:rFonts w:ascii="Century Gothic" w:hAnsi="Century Gothic"/>
          <w:lang w:val="es-ES"/>
        </w:rPr>
        <w:tab/>
        <w:t>Las evaluaciones podrán efectuarse respecto de las políticas públicas, los programas correspondientes y el desempeño de las instituciones encargadas de llevarlos a cabo. Para tal efecto, se establecerán los métodos de evaluación que sean necesarios, los cuales podrán utilizarse de acuerdo a las características de las evaluaciones respectivas;</w:t>
      </w:r>
    </w:p>
    <w:p w14:paraId="53D88EA2" w14:textId="77777777" w:rsidR="00896D8F" w:rsidRPr="00502B43" w:rsidRDefault="00896D8F" w:rsidP="00896D8F">
      <w:pPr>
        <w:tabs>
          <w:tab w:val="left" w:pos="851"/>
        </w:tabs>
        <w:spacing w:after="160" w:line="259" w:lineRule="auto"/>
        <w:ind w:left="426" w:right="474"/>
        <w:jc w:val="both"/>
        <w:rPr>
          <w:rFonts w:ascii="Century Gothic" w:hAnsi="Century Gothic"/>
          <w:lang w:val="es-ES"/>
        </w:rPr>
      </w:pPr>
      <w:r w:rsidRPr="00502B43">
        <w:rPr>
          <w:rFonts w:ascii="Century Gothic" w:hAnsi="Century Gothic"/>
          <w:lang w:val="es-ES"/>
        </w:rPr>
        <w:t xml:space="preserve">IV. </w:t>
      </w:r>
      <w:r w:rsidRPr="00502B43">
        <w:rPr>
          <w:rFonts w:ascii="Century Gothic" w:hAnsi="Century Gothic"/>
          <w:lang w:val="es-ES"/>
        </w:rPr>
        <w:tab/>
        <w:t>Establecerán programas anuales de evaluaciones;</w:t>
      </w:r>
    </w:p>
    <w:p w14:paraId="35E4C035"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 xml:space="preserve">V. </w:t>
      </w:r>
      <w:r w:rsidRPr="00502B43">
        <w:rPr>
          <w:rFonts w:ascii="Century Gothic" w:hAnsi="Century Gothic"/>
          <w:lang w:val="es-ES"/>
        </w:rPr>
        <w:tab/>
        <w:t>Las evaluaciones deberán incluir información desagregada por sexo relacionada con las beneficiarias y beneficiarios de los programas. Asimismo, las dependencias y entidades deberán presentar resultados con base en indicadores, desagregados por sexo, a fin de que se pueda medir el impacto y la incidencia de los programas de manera diferenciada entre mujeres y hombres, y</w:t>
      </w:r>
    </w:p>
    <w:p w14:paraId="23AE858D" w14:textId="77777777" w:rsidR="00896D8F" w:rsidRPr="00502B43" w:rsidRDefault="00896D8F" w:rsidP="00896D8F">
      <w:pPr>
        <w:tabs>
          <w:tab w:val="left" w:pos="851"/>
        </w:tabs>
        <w:spacing w:after="160" w:line="259" w:lineRule="auto"/>
        <w:ind w:left="426" w:right="474"/>
        <w:jc w:val="both"/>
        <w:rPr>
          <w:rFonts w:ascii="Century Gothic" w:hAnsi="Century Gothic"/>
          <w:lang w:val="es-ES"/>
        </w:rPr>
      </w:pPr>
      <w:r w:rsidRPr="00502B43">
        <w:rPr>
          <w:rFonts w:ascii="Century Gothic" w:hAnsi="Century Gothic"/>
          <w:lang w:val="es-ES"/>
        </w:rPr>
        <w:t xml:space="preserve">VI. </w:t>
      </w:r>
      <w:r w:rsidRPr="00502B43">
        <w:rPr>
          <w:rFonts w:ascii="Century Gothic" w:hAnsi="Century Gothic"/>
          <w:lang w:val="es-ES"/>
        </w:rPr>
        <w:tab/>
        <w:t>Deberán dar seguimiento a la atención de las recomendaciones que se emitan derivado de las evaluaciones correspondientes. ”</w:t>
      </w:r>
    </w:p>
    <w:p w14:paraId="794632F5" w14:textId="77777777" w:rsidR="00896D8F" w:rsidRPr="00502B43" w:rsidRDefault="00896D8F" w:rsidP="00896D8F">
      <w:pPr>
        <w:spacing w:after="160" w:line="259" w:lineRule="auto"/>
        <w:ind w:left="426" w:right="474"/>
        <w:jc w:val="both"/>
        <w:rPr>
          <w:rFonts w:ascii="Century Gothic" w:hAnsi="Century Gothic"/>
          <w:lang w:val="es-ES"/>
        </w:rPr>
      </w:pPr>
      <w:r w:rsidRPr="00896D8F">
        <w:rPr>
          <w:rFonts w:ascii="Century Gothic" w:hAnsi="Century Gothic"/>
          <w:b/>
          <w:lang w:val="es-ES"/>
        </w:rPr>
        <w:t>Artículo 111</w:t>
      </w:r>
      <w:r w:rsidRPr="00502B43">
        <w:rPr>
          <w:rFonts w:ascii="Century Gothic" w:hAnsi="Century Gothic"/>
          <w:lang w:val="es-ES"/>
        </w:rPr>
        <w:t>: “La Secretaría verificará periódicamente, al menos cada trimestre, los resultados de recaudación y de ejecución de los programas y presupuestos de las dependencias y entidades, con base en el sistema de evaluación del desempeño, entre otros, para identificar la eficiencia, economía, eficacia, y la calidad en la Administración Pública Federal y el impacto social del ejercicio del gasto público, así como aplicar las medidas conducentes. Igual obligación y para los mismos fines, tendrán las dependencias, respecto de sus entidades coordinadas.</w:t>
      </w:r>
    </w:p>
    <w:p w14:paraId="151DDED0"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 xml:space="preserve">El sistema de evaluación del desempeño a que se refiere el párrafo anterior será obligatorio para los ejecutores de gasto. Dicho sistema incorporará indicadores para evaluar los resultados presentados en los informes </w:t>
      </w:r>
      <w:r w:rsidRPr="00502B43">
        <w:rPr>
          <w:rFonts w:ascii="Century Gothic" w:hAnsi="Century Gothic"/>
          <w:lang w:val="es-ES"/>
        </w:rPr>
        <w:lastRenderedPageBreak/>
        <w:t>trimestrales, enfatizando en la calidad de los bienes y servicios públicos, la satisfacción del ciudadano y el cumplimiento de los criterios establecidos en el párrafo segundo del artículo 1 de esta Ley. La Secretaría emitirá las disposiciones para la aplicación y evaluación de los indicadores estratégicos en las dependencias y entidades. Los Poderes Legislativo y Judicial y los entes autónomos emitirán sus respectivas disposiciones por conducto de sus unidades de administración.</w:t>
      </w:r>
    </w:p>
    <w:p w14:paraId="35F98424"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En la elaboración de los anteproyectos de presupuesto a los que se refiere el artículo 25 de esta Ley, las dependencias y entidades deberán considerar los indicadores del sistema de evaluación de desempeño, mismos que formarán parte del Presupuesto de Egresos e incorporarán sus resultados en la Cuenta Pública, explicando en forma detallada las causas de las variaciones y su correspondiente efecto económico.</w:t>
      </w:r>
    </w:p>
    <w:p w14:paraId="404F23DB"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El sistema de evaluación del desempeño deberá incorporar indicadores específicos que permitan evaluar la incidencia de los programas presupuestarios en la igualdad entre mujeres y hombres, la erradicación de la violencia de género y de cualquier forma de discriminación de género.</w:t>
      </w:r>
    </w:p>
    <w:p w14:paraId="371F6D0A"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Los resultados a los que se refiere este artículo deberán ser considerados para efectos de la programación, presupuestación y ejercicio de los recursos. ”</w:t>
      </w:r>
    </w:p>
    <w:p w14:paraId="4BA6E25D" w14:textId="77777777" w:rsidR="00896D8F" w:rsidRPr="00AF5A11" w:rsidRDefault="00896D8F" w:rsidP="00896D8F">
      <w:pPr>
        <w:pStyle w:val="Texto"/>
        <w:spacing w:after="0" w:line="240" w:lineRule="auto"/>
        <w:rPr>
          <w:rFonts w:ascii="Century Gothic" w:eastAsia="Calibri" w:hAnsi="Century Gothic" w:cs="Times New Roman"/>
          <w:lang w:eastAsia="en-US"/>
        </w:rPr>
      </w:pPr>
    </w:p>
    <w:p w14:paraId="5C46D96F" w14:textId="77777777" w:rsidR="00896D8F" w:rsidRDefault="00896D8F" w:rsidP="00896D8F">
      <w:pPr>
        <w:pStyle w:val="Texto"/>
        <w:spacing w:after="0" w:line="240" w:lineRule="auto"/>
        <w:ind w:firstLine="0"/>
        <w:rPr>
          <w:rFonts w:ascii="Century Gothic" w:eastAsia="Calibri" w:hAnsi="Century Gothic" w:cs="Times New Roman"/>
          <w:b/>
          <w:color w:val="1F4E79" w:themeColor="accent1" w:themeShade="80"/>
          <w:sz w:val="24"/>
        </w:rPr>
      </w:pPr>
      <w:r w:rsidRPr="00896D8F">
        <w:rPr>
          <w:rFonts w:ascii="Century Gothic" w:eastAsia="Calibri" w:hAnsi="Century Gothic" w:cs="Times New Roman"/>
          <w:b/>
          <w:color w:val="1F4E79" w:themeColor="accent1" w:themeShade="80"/>
          <w:sz w:val="24"/>
        </w:rPr>
        <w:t>Ley de Coordinación Fiscal</w:t>
      </w:r>
    </w:p>
    <w:p w14:paraId="25105463" w14:textId="77777777" w:rsidR="00896D8F" w:rsidRPr="00896D8F" w:rsidRDefault="00896D8F" w:rsidP="00896D8F">
      <w:pPr>
        <w:pStyle w:val="Texto"/>
        <w:spacing w:after="0" w:line="240" w:lineRule="auto"/>
        <w:ind w:firstLine="0"/>
        <w:rPr>
          <w:rFonts w:ascii="Century Gothic" w:eastAsia="Calibri" w:hAnsi="Century Gothic" w:cs="Times New Roman"/>
          <w:b/>
          <w:color w:val="1F4E79" w:themeColor="accent1" w:themeShade="80"/>
          <w:sz w:val="24"/>
        </w:rPr>
      </w:pPr>
    </w:p>
    <w:p w14:paraId="7E82245D" w14:textId="77777777" w:rsidR="00896D8F" w:rsidRPr="00502B43" w:rsidRDefault="00896D8F" w:rsidP="00896D8F">
      <w:pPr>
        <w:spacing w:after="160" w:line="259" w:lineRule="auto"/>
        <w:ind w:left="426" w:right="474"/>
        <w:jc w:val="both"/>
        <w:rPr>
          <w:rFonts w:ascii="Century Gothic" w:hAnsi="Century Gothic"/>
          <w:lang w:val="es-ES"/>
        </w:rPr>
      </w:pPr>
      <w:r w:rsidRPr="00B55464">
        <w:rPr>
          <w:rFonts w:ascii="Century Gothic" w:hAnsi="Century Gothic"/>
          <w:b/>
          <w:lang w:val="es-ES"/>
        </w:rPr>
        <w:t>Artículo 49</w:t>
      </w:r>
      <w:r w:rsidRPr="00502B43">
        <w:rPr>
          <w:rFonts w:ascii="Century Gothic" w:hAnsi="Century Gothic"/>
          <w:lang w:val="es-ES"/>
        </w:rPr>
        <w:t xml:space="preserve"> párrafo cuarto y fracciones I, II y V: de las aportaciones y sus accesorios que con cargo a los Fondos a que se refiere este Capítulo reciban las entidades y, en su caso, los municipios:</w:t>
      </w:r>
    </w:p>
    <w:p w14:paraId="61BA1226"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“El control, la evaluación y fiscalización del manejo de los recursos federales a que se refiere este Capítulo quedará a cargo de las siguientes autoridades, en las etapas que se indican:</w:t>
      </w:r>
    </w:p>
    <w:p w14:paraId="3A571A24"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Desde el inicio del proceso de presupuestación, en términos de la legislación presupuestaria federal y hasta la entrega de los recursos correspondientes a las Entidades Federativas, corresponderá a la Secretaría de la Función Pública;</w:t>
      </w:r>
    </w:p>
    <w:p w14:paraId="3A92A4DB"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II.-</w:t>
      </w:r>
      <w:r w:rsidRPr="00502B43">
        <w:rPr>
          <w:rFonts w:ascii="Century Gothic" w:hAnsi="Century Gothic"/>
          <w:lang w:val="es-ES"/>
        </w:rPr>
        <w:tab/>
        <w:t>Recibidos los recursos de los fondos de que se trate por las Entidades Federativas, los Municipios y las Demarcaciones Territoriales del Distrito Federal, hasta su erogación total, corresponderá a las autoridades de control y supervisión interna de los gobiernos locales.</w:t>
      </w:r>
    </w:p>
    <w:p w14:paraId="26CB2DDE"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La supervisión y vigilancia no podrán implicar limitaciones ni restricciones, de cualquier índole, en la administración y ejercicio de dichos Fondos;</w:t>
      </w:r>
    </w:p>
    <w:p w14:paraId="5BAB5BFD"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lastRenderedPageBreak/>
        <w:t>V El ejercicio de los recursos a que se refiere el presente capítulo deberá sujetarse a la evaluación del desempeño en términos del artículo 110 de la Ley Federal de Presupuesto y Responsabilidad Hacendaria. Los resultados del ejercicio de dichos recursos deberán ser evaluados, con base en indicadores, a fin de verificar el cumplimiento de los objetivos a los que se encuentran destinados los Fondos de Aportaciones Federales conforme a la presente Ley, incluyendo, en su caso, el resultado cuando concurran recursos de la entidades federativas, municipios o demarcaciones territoriales de la Ciudad de México. ”</w:t>
      </w:r>
    </w:p>
    <w:p w14:paraId="57F4D78B" w14:textId="77777777" w:rsidR="00896D8F" w:rsidRPr="00C51E69" w:rsidRDefault="00896D8F" w:rsidP="00896D8F">
      <w:pPr>
        <w:pStyle w:val="ROMANOS"/>
        <w:spacing w:after="0" w:line="240" w:lineRule="auto"/>
        <w:rPr>
          <w:bCs/>
          <w:sz w:val="20"/>
        </w:rPr>
      </w:pPr>
    </w:p>
    <w:p w14:paraId="66FDD925" w14:textId="77777777" w:rsidR="00896D8F" w:rsidRDefault="00896D8F" w:rsidP="00896D8F">
      <w:pPr>
        <w:pStyle w:val="Texto"/>
        <w:spacing w:after="0" w:line="240" w:lineRule="auto"/>
        <w:ind w:firstLine="0"/>
        <w:rPr>
          <w:rFonts w:ascii="Century Gothic" w:eastAsia="Calibri" w:hAnsi="Century Gothic" w:cs="Times New Roman"/>
          <w:b/>
          <w:color w:val="1F4E79" w:themeColor="accent1" w:themeShade="80"/>
          <w:sz w:val="24"/>
        </w:rPr>
      </w:pPr>
      <w:r w:rsidRPr="00896D8F">
        <w:rPr>
          <w:rFonts w:ascii="Century Gothic" w:eastAsia="Calibri" w:hAnsi="Century Gothic" w:cs="Times New Roman"/>
          <w:b/>
          <w:color w:val="1F4E79" w:themeColor="accent1" w:themeShade="80"/>
          <w:sz w:val="24"/>
        </w:rPr>
        <w:t>Ley General de Contabilidad Gubernamental</w:t>
      </w:r>
    </w:p>
    <w:p w14:paraId="33803EA1" w14:textId="77777777" w:rsidR="00896D8F" w:rsidRPr="00896D8F" w:rsidRDefault="00896D8F" w:rsidP="00896D8F">
      <w:pPr>
        <w:pStyle w:val="Texto"/>
        <w:spacing w:after="0" w:line="240" w:lineRule="auto"/>
        <w:ind w:firstLine="0"/>
        <w:rPr>
          <w:rFonts w:ascii="Century Gothic" w:eastAsia="Calibri" w:hAnsi="Century Gothic" w:cs="Times New Roman"/>
          <w:b/>
          <w:color w:val="1F4E79" w:themeColor="accent1" w:themeShade="80"/>
          <w:sz w:val="24"/>
        </w:rPr>
      </w:pPr>
    </w:p>
    <w:p w14:paraId="59EF6653" w14:textId="77777777" w:rsidR="00896D8F" w:rsidRPr="00502B43" w:rsidRDefault="00896D8F" w:rsidP="00896D8F">
      <w:pPr>
        <w:spacing w:after="160" w:line="259" w:lineRule="auto"/>
        <w:ind w:left="426" w:right="474"/>
        <w:jc w:val="both"/>
        <w:rPr>
          <w:rFonts w:ascii="Century Gothic" w:hAnsi="Century Gothic"/>
          <w:lang w:val="es-ES"/>
        </w:rPr>
      </w:pPr>
      <w:r w:rsidRPr="00896D8F">
        <w:rPr>
          <w:rFonts w:ascii="Century Gothic" w:hAnsi="Century Gothic"/>
          <w:b/>
          <w:lang w:val="es-ES"/>
        </w:rPr>
        <w:t>Artículo 46</w:t>
      </w:r>
      <w:r w:rsidRPr="00502B43">
        <w:rPr>
          <w:rFonts w:ascii="Century Gothic" w:hAnsi="Century Gothic"/>
          <w:lang w:val="es-ES"/>
        </w:rPr>
        <w:t>: “En lo relativo a la Federación, los sistemas contables de los poderes Ejecutivo, Legislativo y Judicial, las entidades de la Administración Pública Paraestatal y los órganos autónomos, permitirán en la medida que corresponda, la generación periódica de los estados y la información financiera que a continuación se señala:</w:t>
      </w:r>
    </w:p>
    <w:p w14:paraId="50357510"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Información contable…</w:t>
      </w:r>
    </w:p>
    <w:p w14:paraId="2DD8CAC5"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Información presupuestaria…</w:t>
      </w:r>
    </w:p>
    <w:p w14:paraId="70E7A6E1"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Información programática, con la desagregación siguiente:</w:t>
      </w:r>
    </w:p>
    <w:p w14:paraId="01F9F23D"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a)</w:t>
      </w:r>
      <w:r w:rsidRPr="00502B43">
        <w:rPr>
          <w:rFonts w:ascii="Century Gothic" w:hAnsi="Century Gothic"/>
          <w:lang w:val="es-ES"/>
        </w:rPr>
        <w:tab/>
        <w:t>Gasto por categoría programática;</w:t>
      </w:r>
    </w:p>
    <w:p w14:paraId="6CCEC23C"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b)</w:t>
      </w:r>
      <w:r w:rsidRPr="00502B43">
        <w:rPr>
          <w:rFonts w:ascii="Century Gothic" w:hAnsi="Century Gothic"/>
          <w:lang w:val="es-ES"/>
        </w:rPr>
        <w:tab/>
        <w:t>Programas y proyectos de inversión, y</w:t>
      </w:r>
    </w:p>
    <w:p w14:paraId="52FE5ADB"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c)</w:t>
      </w:r>
      <w:r w:rsidRPr="00502B43">
        <w:rPr>
          <w:rFonts w:ascii="Century Gothic" w:hAnsi="Century Gothic"/>
          <w:lang w:val="es-ES"/>
        </w:rPr>
        <w:tab/>
        <w:t>Indicadores de resultados, y</w:t>
      </w:r>
    </w:p>
    <w:p w14:paraId="02F05310"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IV.</w:t>
      </w:r>
      <w:r w:rsidRPr="00502B43">
        <w:rPr>
          <w:rFonts w:ascii="Century Gothic" w:hAnsi="Century Gothic"/>
          <w:lang w:val="es-ES"/>
        </w:rPr>
        <w:tab/>
        <w:t>La información complementaria…”</w:t>
      </w:r>
    </w:p>
    <w:p w14:paraId="58AF3593" w14:textId="77777777" w:rsidR="00896D8F" w:rsidRPr="00502B43" w:rsidRDefault="00896D8F" w:rsidP="00896D8F">
      <w:pPr>
        <w:spacing w:after="160" w:line="259" w:lineRule="auto"/>
        <w:ind w:left="426" w:right="474"/>
        <w:jc w:val="both"/>
        <w:rPr>
          <w:rFonts w:ascii="Century Gothic" w:hAnsi="Century Gothic"/>
          <w:lang w:val="es-ES"/>
        </w:rPr>
      </w:pPr>
      <w:r w:rsidRPr="00896D8F">
        <w:rPr>
          <w:rFonts w:ascii="Century Gothic" w:hAnsi="Century Gothic"/>
          <w:b/>
          <w:lang w:val="es-ES"/>
        </w:rPr>
        <w:t>Artículo 47</w:t>
      </w:r>
      <w:r w:rsidRPr="00502B43">
        <w:rPr>
          <w:rFonts w:ascii="Century Gothic" w:hAnsi="Century Gothic"/>
          <w:lang w:val="es-ES"/>
        </w:rPr>
        <w:t>: “En lo relativo a las entidades federativas, los sistemas contables de los poderes Ejecutivo, Legislativo y Judicial, las entidades de la Administración Pública Paraestatal y los órganos autónomos deberán producir, en la medida que corresponda, la información”…</w:t>
      </w:r>
    </w:p>
    <w:p w14:paraId="54A71B0D" w14:textId="77777777" w:rsidR="00896D8F" w:rsidRPr="00502B43" w:rsidRDefault="00896D8F" w:rsidP="00896D8F">
      <w:pPr>
        <w:spacing w:after="160" w:line="259" w:lineRule="auto"/>
        <w:ind w:left="426" w:right="474"/>
        <w:jc w:val="both"/>
        <w:rPr>
          <w:rFonts w:ascii="Century Gothic" w:hAnsi="Century Gothic"/>
          <w:lang w:val="es-ES"/>
        </w:rPr>
      </w:pPr>
      <w:r w:rsidRPr="00896D8F">
        <w:rPr>
          <w:rFonts w:ascii="Century Gothic" w:hAnsi="Century Gothic"/>
          <w:b/>
          <w:lang w:val="es-ES"/>
        </w:rPr>
        <w:t>Artículo 48</w:t>
      </w:r>
      <w:r w:rsidRPr="00502B43">
        <w:rPr>
          <w:rFonts w:ascii="Century Gothic" w:hAnsi="Century Gothic"/>
          <w:lang w:val="es-ES"/>
        </w:rPr>
        <w:t>:</w:t>
      </w:r>
      <w:r>
        <w:rPr>
          <w:rFonts w:ascii="Century Gothic" w:hAnsi="Century Gothic"/>
          <w:lang w:val="es-ES"/>
        </w:rPr>
        <w:t xml:space="preserve"> </w:t>
      </w:r>
      <w:r w:rsidRPr="00502B43">
        <w:rPr>
          <w:rFonts w:ascii="Century Gothic" w:hAnsi="Century Gothic"/>
          <w:lang w:val="es-ES"/>
        </w:rPr>
        <w:t>“En lo relativo a los ayuntamientos de los municipios o los órganos político-administrativos de las demarcaciones territoriales de la Ciudad de México y las entidades de la Administración Pública Paraestatal municipal, los sistemas deberán producir, como mínimo, la información contable y presupuestaria”…</w:t>
      </w:r>
    </w:p>
    <w:p w14:paraId="29C5999D" w14:textId="77777777" w:rsidR="00896D8F" w:rsidRPr="00502B43" w:rsidRDefault="00896D8F" w:rsidP="00896D8F">
      <w:pPr>
        <w:spacing w:after="160" w:line="259" w:lineRule="auto"/>
        <w:ind w:left="426" w:right="474"/>
        <w:jc w:val="both"/>
        <w:rPr>
          <w:rFonts w:ascii="Century Gothic" w:hAnsi="Century Gothic"/>
          <w:lang w:val="es-ES"/>
        </w:rPr>
      </w:pPr>
      <w:r w:rsidRPr="00896D8F">
        <w:rPr>
          <w:rFonts w:ascii="Century Gothic" w:hAnsi="Century Gothic"/>
          <w:b/>
          <w:lang w:val="es-ES"/>
        </w:rPr>
        <w:t>Artículo 79</w:t>
      </w:r>
      <w:r w:rsidRPr="00502B43">
        <w:rPr>
          <w:rFonts w:ascii="Century Gothic" w:hAnsi="Century Gothic"/>
          <w:lang w:val="es-ES"/>
        </w:rPr>
        <w:t>:</w:t>
      </w:r>
      <w:r>
        <w:rPr>
          <w:rFonts w:ascii="Century Gothic" w:hAnsi="Century Gothic"/>
          <w:lang w:val="es-ES"/>
        </w:rPr>
        <w:t xml:space="preserve"> </w:t>
      </w:r>
      <w:r w:rsidRPr="00502B43">
        <w:rPr>
          <w:rFonts w:ascii="Century Gothic" w:hAnsi="Century Gothic"/>
          <w:lang w:val="es-ES"/>
        </w:rPr>
        <w:t>“Los entes públicos deberán publicar en sus páginas de Internet a más tardar el último día hábil de abril su programa anual de evaluaciones, así como las metodologías e indicadores de desempeño.</w:t>
      </w:r>
    </w:p>
    <w:p w14:paraId="1CA2F859"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lastRenderedPageBreak/>
        <w:t>Los entes públicos deberán publicar a más tardar a los 30 días posteriores a la conclusión de las evaluaciones, los resultados de las mismas e informar sobre las personas que realizaron dichas evaluaciones.</w:t>
      </w:r>
    </w:p>
    <w:p w14:paraId="331E3FC8"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La Secretaría de Hacienda y el Consejo Nacional de Evaluación de la Política de Desarrollo Social, en el ámbito de su competencia y de conformidad con el artículo 110 de la Ley Federal de Presupuesto y Responsabilidad Hacendaria, enviarán al Consejo los criterios de evaluación de los recursos federales ministrados a las entidades federativas, los municipios y los órganos político-administrativos de las demarcaciones territoriales de la Ciudad de México, así como los lineamientos de evaluación que permitan homologar y estandarizar tanto las evaluaciones como los indicadores para que dicho Consejo, en el ámbito de sus atribuciones, proceda a determinar los formatos para la difusión de los resultados de las evaluaciones, conforme a lo establecido en el artículo 56 de esta Ley. ”</w:t>
      </w:r>
    </w:p>
    <w:p w14:paraId="2A81A024"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Artículo 80 primer párrafo: “A más tardar el último día hábil de marzo, en los términos del artículo anterior y demás disposiciones aplicables, se revisarán y, en su caso, se actualizarán los indicadores de los fondos de aportaciones federales y de los programas y convenios a través de los cuales se transfieran recursos federales, con base en los cuales se evaluarán los resultados que se obtengan con dichos recursos. Los indicadores actualizados deberán incluirse en los informes trimestrales y en las cuentas públicas, en los términos de los artículos 48 de la Ley de Coordinación Fiscal y 85 de la Ley Federal de Presupuesto y Responsabilidad Hacendaria. ”</w:t>
      </w:r>
    </w:p>
    <w:p w14:paraId="49E95FAB" w14:textId="77777777" w:rsidR="00896D8F" w:rsidRPr="00502B43" w:rsidRDefault="00896D8F" w:rsidP="00896D8F">
      <w:pPr>
        <w:spacing w:after="160" w:line="259" w:lineRule="auto"/>
        <w:ind w:left="426" w:right="474"/>
        <w:jc w:val="both"/>
        <w:rPr>
          <w:rFonts w:ascii="Century Gothic" w:hAnsi="Century Gothic"/>
          <w:lang w:val="es-ES"/>
        </w:rPr>
      </w:pPr>
    </w:p>
    <w:p w14:paraId="1907EDC1" w14:textId="77777777" w:rsidR="00896D8F" w:rsidRDefault="00896D8F" w:rsidP="00896D8F">
      <w:pPr>
        <w:pStyle w:val="Texto"/>
        <w:spacing w:after="0" w:line="240" w:lineRule="auto"/>
        <w:ind w:firstLine="0"/>
        <w:rPr>
          <w:rFonts w:ascii="Century Gothic" w:eastAsia="Calibri" w:hAnsi="Century Gothic" w:cs="Times New Roman"/>
          <w:b/>
          <w:color w:val="1F4E79" w:themeColor="accent1" w:themeShade="80"/>
          <w:sz w:val="24"/>
        </w:rPr>
      </w:pPr>
      <w:r w:rsidRPr="00896D8F">
        <w:rPr>
          <w:rFonts w:ascii="Century Gothic" w:eastAsia="Calibri" w:hAnsi="Century Gothic" w:cs="Times New Roman"/>
          <w:b/>
          <w:color w:val="1F4E79" w:themeColor="accent1" w:themeShade="80"/>
          <w:sz w:val="24"/>
        </w:rPr>
        <w:t>Disposiciones del Consejo Nacional de Armonización Contable.</w:t>
      </w:r>
    </w:p>
    <w:p w14:paraId="6038B54A" w14:textId="77777777" w:rsidR="00896D8F" w:rsidRPr="00896D8F" w:rsidRDefault="00896D8F" w:rsidP="00896D8F">
      <w:pPr>
        <w:pStyle w:val="Texto"/>
        <w:spacing w:after="0" w:line="240" w:lineRule="auto"/>
        <w:ind w:firstLine="0"/>
        <w:rPr>
          <w:rFonts w:ascii="Century Gothic" w:eastAsia="Calibri" w:hAnsi="Century Gothic" w:cs="Times New Roman"/>
          <w:b/>
          <w:color w:val="1F4E79" w:themeColor="accent1" w:themeShade="80"/>
          <w:sz w:val="24"/>
        </w:rPr>
      </w:pPr>
    </w:p>
    <w:p w14:paraId="7A8FD037" w14:textId="77777777" w:rsidR="00896D8F" w:rsidRPr="00896D8F" w:rsidRDefault="00896D8F" w:rsidP="00896D8F">
      <w:pPr>
        <w:jc w:val="both"/>
        <w:rPr>
          <w:rFonts w:ascii="Century Gothic" w:hAnsi="Century Gothic"/>
          <w:color w:val="1F4E79" w:themeColor="accent1" w:themeShade="80"/>
          <w:sz w:val="24"/>
        </w:rPr>
      </w:pPr>
      <w:r w:rsidRPr="00896D8F">
        <w:rPr>
          <w:rFonts w:ascii="Century Gothic" w:hAnsi="Century Gothic"/>
          <w:b/>
          <w:color w:val="1F4E79" w:themeColor="accent1" w:themeShade="80"/>
          <w:sz w:val="24"/>
        </w:rPr>
        <w:t>Acuerdo</w:t>
      </w:r>
      <w:r w:rsidRPr="00896D8F">
        <w:rPr>
          <w:rFonts w:ascii="Century Gothic" w:hAnsi="Century Gothic"/>
          <w:color w:val="1F4E79" w:themeColor="accent1" w:themeShade="80"/>
          <w:sz w:val="24"/>
        </w:rPr>
        <w:t xml:space="preserve"> por el que se emiten los Lineamientos sobre los indicadores para medir los avances físicos y financieros relacionados con los recursos públicos federales. Publicación DOF 09/12/2009. </w:t>
      </w:r>
    </w:p>
    <w:p w14:paraId="7A33C33D" w14:textId="77777777" w:rsidR="00896D8F"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[Disposiciones Para la generación, homologación, actualización y publicación de los indicadores de desempeño de los programas operados por los entes públicos, éstos deberán considerar la MML a través de la MIR y podrán hacer uso de las Guías para la construcción de la MIR y para el diseño de indicadores que se encuentran disponibles en las páginas de Internet].</w:t>
      </w:r>
    </w:p>
    <w:p w14:paraId="2ED605B4" w14:textId="77777777" w:rsidR="00F96A9D" w:rsidRDefault="00F96A9D" w:rsidP="00896D8F">
      <w:pPr>
        <w:spacing w:after="160" w:line="259" w:lineRule="auto"/>
        <w:ind w:left="426" w:right="474"/>
        <w:jc w:val="both"/>
        <w:rPr>
          <w:rFonts w:ascii="Century Gothic" w:hAnsi="Century Gothic"/>
          <w:lang w:val="es-ES"/>
        </w:rPr>
      </w:pPr>
    </w:p>
    <w:p w14:paraId="63A59EAF" w14:textId="77777777" w:rsidR="00F96A9D" w:rsidRPr="00502B43" w:rsidRDefault="00F96A9D" w:rsidP="00896D8F">
      <w:pPr>
        <w:spacing w:after="160" w:line="259" w:lineRule="auto"/>
        <w:ind w:left="426" w:right="474"/>
        <w:jc w:val="both"/>
        <w:rPr>
          <w:rFonts w:ascii="Century Gothic" w:hAnsi="Century Gothic"/>
          <w:lang w:val="es-ES"/>
        </w:rPr>
      </w:pPr>
    </w:p>
    <w:p w14:paraId="63C586AC" w14:textId="77777777" w:rsidR="00896D8F" w:rsidRPr="00896D8F" w:rsidRDefault="00896D8F" w:rsidP="00896D8F">
      <w:pPr>
        <w:jc w:val="both"/>
        <w:rPr>
          <w:rFonts w:ascii="Century Gothic" w:hAnsi="Century Gothic"/>
          <w:b/>
          <w:color w:val="1F4E79" w:themeColor="accent1" w:themeShade="80"/>
          <w:sz w:val="24"/>
        </w:rPr>
      </w:pPr>
      <w:r w:rsidRPr="00896D8F">
        <w:rPr>
          <w:rFonts w:ascii="Century Gothic" w:hAnsi="Century Gothic"/>
          <w:b/>
          <w:color w:val="1F4E79" w:themeColor="accent1" w:themeShade="80"/>
          <w:sz w:val="24"/>
        </w:rPr>
        <w:lastRenderedPageBreak/>
        <w:t>Lineamientos para la construcción y diseño de indicadores de desempeño mediante la Metodología de Marco Lógico. Publicación  DOF</w:t>
      </w:r>
      <w:r>
        <w:rPr>
          <w:rFonts w:ascii="Century Gothic" w:hAnsi="Century Gothic"/>
          <w:b/>
          <w:color w:val="1F4E79" w:themeColor="accent1" w:themeShade="80"/>
          <w:sz w:val="24"/>
        </w:rPr>
        <w:t xml:space="preserve"> </w:t>
      </w:r>
      <w:r w:rsidRPr="00896D8F">
        <w:rPr>
          <w:rFonts w:ascii="Century Gothic" w:hAnsi="Century Gothic"/>
          <w:b/>
          <w:color w:val="1F4E79" w:themeColor="accent1" w:themeShade="80"/>
          <w:sz w:val="24"/>
        </w:rPr>
        <w:t>16/05/2013.</w:t>
      </w:r>
    </w:p>
    <w:p w14:paraId="2BCC724A" w14:textId="77777777" w:rsidR="00896D8F" w:rsidRDefault="00896D8F" w:rsidP="00896D8F">
      <w:pPr>
        <w:spacing w:after="0"/>
        <w:jc w:val="both"/>
        <w:rPr>
          <w:rFonts w:ascii="Century Gothic" w:eastAsia="Calibri" w:hAnsi="Century Gothic" w:cs="Times New Roman"/>
          <w:sz w:val="18"/>
          <w:szCs w:val="18"/>
        </w:rPr>
      </w:pPr>
    </w:p>
    <w:p w14:paraId="5D4959BF"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[Disposiciones a efecto de armonizar los mecanismos para establecer los indicadores que permitan realizar la medición de los avances físicos y financieros, así como la evaluación del desempeño de los recursos públicos federales].</w:t>
      </w:r>
    </w:p>
    <w:p w14:paraId="6204DE8F" w14:textId="77777777" w:rsidR="00896D8F" w:rsidRDefault="00896D8F" w:rsidP="00896D8F">
      <w:pPr>
        <w:spacing w:after="0"/>
        <w:jc w:val="both"/>
        <w:rPr>
          <w:rFonts w:ascii="Century Gothic" w:eastAsia="Calibri" w:hAnsi="Century Gothic" w:cs="Times New Roman"/>
          <w:sz w:val="18"/>
          <w:szCs w:val="18"/>
        </w:rPr>
      </w:pPr>
    </w:p>
    <w:p w14:paraId="6FDAFC8C" w14:textId="77777777" w:rsidR="00896D8F" w:rsidRPr="00896D8F" w:rsidRDefault="00896D8F" w:rsidP="00896D8F">
      <w:pPr>
        <w:pStyle w:val="Texto"/>
        <w:spacing w:after="0" w:line="240" w:lineRule="auto"/>
        <w:ind w:firstLine="0"/>
        <w:rPr>
          <w:rFonts w:ascii="Century Gothic" w:eastAsia="Calibri" w:hAnsi="Century Gothic" w:cs="Times New Roman"/>
          <w:b/>
          <w:color w:val="1F4E79" w:themeColor="accent1" w:themeShade="80"/>
          <w:sz w:val="24"/>
        </w:rPr>
      </w:pPr>
      <w:r w:rsidRPr="00896D8F">
        <w:rPr>
          <w:rFonts w:ascii="Century Gothic" w:eastAsia="Calibri" w:hAnsi="Century Gothic" w:cs="Times New Roman"/>
          <w:b/>
          <w:color w:val="1F4E79" w:themeColor="accent1" w:themeShade="80"/>
          <w:sz w:val="24"/>
        </w:rPr>
        <w:t>Ley de Presupuesto y Responsabilidad Hacendaria del Estado de Colima</w:t>
      </w:r>
    </w:p>
    <w:p w14:paraId="3F177694" w14:textId="77777777" w:rsidR="00896D8F" w:rsidRDefault="00896D8F" w:rsidP="00896D8F">
      <w:pPr>
        <w:spacing w:after="0"/>
        <w:jc w:val="both"/>
        <w:rPr>
          <w:rFonts w:ascii="Century Gothic" w:eastAsia="Calibri" w:hAnsi="Century Gothic" w:cs="Times New Roman"/>
          <w:b/>
          <w:sz w:val="18"/>
          <w:szCs w:val="18"/>
        </w:rPr>
      </w:pPr>
      <w:r>
        <w:rPr>
          <w:rFonts w:ascii="Century Gothic" w:eastAsia="Calibri" w:hAnsi="Century Gothic" w:cs="Times New Roman"/>
          <w:b/>
          <w:sz w:val="18"/>
          <w:szCs w:val="18"/>
        </w:rPr>
        <w:tab/>
      </w:r>
    </w:p>
    <w:p w14:paraId="022CDF04" w14:textId="77777777" w:rsidR="00896D8F" w:rsidRPr="00502B43" w:rsidRDefault="00896D8F" w:rsidP="00896D8F">
      <w:pPr>
        <w:spacing w:after="160" w:line="259" w:lineRule="auto"/>
        <w:ind w:left="426" w:right="474"/>
        <w:jc w:val="both"/>
        <w:rPr>
          <w:rFonts w:ascii="Century Gothic" w:hAnsi="Century Gothic"/>
          <w:lang w:val="es-ES"/>
        </w:rPr>
      </w:pPr>
      <w:r w:rsidRPr="00896D8F">
        <w:rPr>
          <w:rFonts w:ascii="Century Gothic" w:hAnsi="Century Gothic"/>
          <w:b/>
          <w:lang w:val="es-ES"/>
        </w:rPr>
        <w:t>Artículo 6</w:t>
      </w:r>
      <w:r>
        <w:rPr>
          <w:rFonts w:ascii="Century Gothic" w:hAnsi="Century Gothic"/>
          <w:lang w:val="es-ES"/>
        </w:rPr>
        <w:t>:</w:t>
      </w:r>
      <w:r w:rsidRPr="00502B43">
        <w:rPr>
          <w:rFonts w:ascii="Century Gothic" w:hAnsi="Century Gothic"/>
          <w:lang w:val="es-ES"/>
        </w:rPr>
        <w:t xml:space="preserve"> “Principios rectores para la administración de los recursos públicos </w:t>
      </w:r>
    </w:p>
    <w:p w14:paraId="0E74485D"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 xml:space="preserve">1. Los recursos públicos de que dispongan los Ejecutores de Gasto, se administrarán de conformidad con los siguientes principios rectores:  </w:t>
      </w:r>
    </w:p>
    <w:p w14:paraId="1E08DC33"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 xml:space="preserve">De eficiencia, eficacia, austeridad, control, racionalidad, economía, legalidad y honestidad, para satisfacer los objetivos a los que están destinados; </w:t>
      </w:r>
    </w:p>
    <w:p w14:paraId="54F454C9"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De transparencia y rendición de cuentas; y</w:t>
      </w:r>
    </w:p>
    <w:p w14:paraId="3C658F11"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De evaluación del desempeño.”</w:t>
      </w:r>
    </w:p>
    <w:p w14:paraId="1F2E562B" w14:textId="77777777" w:rsidR="00896D8F" w:rsidRPr="00502B43" w:rsidRDefault="00896D8F" w:rsidP="00896D8F">
      <w:pPr>
        <w:spacing w:after="160" w:line="259" w:lineRule="auto"/>
        <w:ind w:left="426" w:right="474"/>
        <w:jc w:val="both"/>
        <w:rPr>
          <w:rFonts w:ascii="Century Gothic" w:hAnsi="Century Gothic"/>
          <w:lang w:val="es-ES"/>
        </w:rPr>
      </w:pPr>
      <w:r w:rsidRPr="00B55464">
        <w:rPr>
          <w:rFonts w:ascii="Century Gothic" w:hAnsi="Century Gothic"/>
          <w:b/>
          <w:lang w:val="es-ES"/>
        </w:rPr>
        <w:t>Artículo 17</w:t>
      </w:r>
      <w:r>
        <w:rPr>
          <w:rFonts w:ascii="Century Gothic" w:hAnsi="Century Gothic"/>
          <w:lang w:val="es-ES"/>
        </w:rPr>
        <w:t>:</w:t>
      </w:r>
      <w:r w:rsidRPr="00502B43">
        <w:rPr>
          <w:rFonts w:ascii="Century Gothic" w:hAnsi="Century Gothic"/>
          <w:lang w:val="es-ES"/>
        </w:rPr>
        <w:t xml:space="preserve"> de las Facultades y obligaciones de la Secretaría de Planeación y Finanzas fracción V: </w:t>
      </w:r>
    </w:p>
    <w:p w14:paraId="4FAC850A"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“Tomar en cuenta los resultados de la implementación del Sistema de Evaluación del Desempeño, para la elaboración del Anteproyecto de Presupuesto de Egresos;”</w:t>
      </w:r>
    </w:p>
    <w:p w14:paraId="2878AD2C" w14:textId="77777777" w:rsidR="00896D8F" w:rsidRPr="00502B43" w:rsidRDefault="00896D8F" w:rsidP="00896D8F">
      <w:pPr>
        <w:spacing w:after="160" w:line="259" w:lineRule="auto"/>
        <w:ind w:left="426" w:right="474"/>
        <w:jc w:val="both"/>
        <w:rPr>
          <w:rFonts w:ascii="Century Gothic" w:hAnsi="Century Gothic"/>
          <w:lang w:val="es-ES"/>
        </w:rPr>
      </w:pPr>
      <w:r w:rsidRPr="00B55464">
        <w:rPr>
          <w:rFonts w:ascii="Century Gothic" w:hAnsi="Century Gothic"/>
          <w:b/>
          <w:lang w:val="es-ES"/>
        </w:rPr>
        <w:t>Artículo 27</w:t>
      </w:r>
      <w:r w:rsidR="00B55464">
        <w:rPr>
          <w:rFonts w:ascii="Century Gothic" w:hAnsi="Century Gothic"/>
          <w:b/>
          <w:lang w:val="es-ES"/>
        </w:rPr>
        <w:t>:</w:t>
      </w:r>
      <w:r w:rsidRPr="00502B43">
        <w:rPr>
          <w:rFonts w:ascii="Century Gothic" w:hAnsi="Century Gothic"/>
          <w:lang w:val="es-ES"/>
        </w:rPr>
        <w:t xml:space="preserve"> de las obligaciones de los Entes Públicos en materia de programación y presupuestación fracción VI: </w:t>
      </w:r>
    </w:p>
    <w:p w14:paraId="389830F9"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“Elaborar su Anteproyecto de Presupuesto de Egresos en coordinación con la Secretaría de Planeación y Finanzas, estimando los costos para alcanzar los resultados cuantitativos y cualitativos previstos en los objetivos y metas, así como los Indicadores de desempeño para medir su cumplimiento</w:t>
      </w:r>
      <w:r w:rsidR="00BD7382">
        <w:rPr>
          <w:rFonts w:ascii="Century Gothic" w:hAnsi="Century Gothic"/>
          <w:lang w:val="es-ES"/>
        </w:rPr>
        <w:t>”</w:t>
      </w:r>
      <w:r w:rsidRPr="00502B43">
        <w:rPr>
          <w:rFonts w:ascii="Century Gothic" w:hAnsi="Century Gothic"/>
          <w:lang w:val="es-ES"/>
        </w:rPr>
        <w:t xml:space="preserve">; </w:t>
      </w:r>
    </w:p>
    <w:p w14:paraId="419B9EF1" w14:textId="77777777" w:rsidR="00896D8F" w:rsidRPr="00502B43" w:rsidRDefault="00896D8F" w:rsidP="00896D8F">
      <w:pPr>
        <w:spacing w:after="160" w:line="259" w:lineRule="auto"/>
        <w:ind w:left="426" w:right="474"/>
        <w:jc w:val="both"/>
        <w:rPr>
          <w:rFonts w:ascii="Century Gothic" w:hAnsi="Century Gothic"/>
          <w:lang w:val="es-ES"/>
        </w:rPr>
      </w:pPr>
      <w:r w:rsidRPr="00B55464">
        <w:rPr>
          <w:rFonts w:ascii="Century Gothic" w:hAnsi="Century Gothic"/>
          <w:b/>
          <w:lang w:val="es-ES"/>
        </w:rPr>
        <w:t>Artículo 28</w:t>
      </w:r>
      <w:r w:rsidR="00B55464">
        <w:rPr>
          <w:rFonts w:ascii="Century Gothic" w:hAnsi="Century Gothic"/>
          <w:lang w:val="es-ES"/>
        </w:rPr>
        <w:t>:</w:t>
      </w:r>
      <w:r w:rsidRPr="00502B43">
        <w:rPr>
          <w:rFonts w:ascii="Century Gothic" w:hAnsi="Century Gothic"/>
          <w:lang w:val="es-ES"/>
        </w:rPr>
        <w:t xml:space="preserve"> del Contenido de los Programas Presupuestarios fracciones II y III:</w:t>
      </w:r>
    </w:p>
    <w:p w14:paraId="0A2D5F44"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“II. Los resultados de la Evaluación del Desempeño, que en su caso se hayan obtenido con la aplicación del Gasto Público de ejercicios anteriores;</w:t>
      </w:r>
    </w:p>
    <w:p w14:paraId="09AC73C5"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III. La Matriz de Indicadores de Resultados y Ficha Técnica de Indicadores conforme a los lineamientos aprobados por el Consejo Nacional;”</w:t>
      </w:r>
    </w:p>
    <w:p w14:paraId="37E20BA8" w14:textId="77777777" w:rsidR="00896D8F" w:rsidRPr="00502B43" w:rsidRDefault="00896D8F" w:rsidP="00896D8F">
      <w:pPr>
        <w:spacing w:after="160" w:line="259" w:lineRule="auto"/>
        <w:ind w:left="426" w:right="474"/>
        <w:jc w:val="both"/>
        <w:rPr>
          <w:rFonts w:ascii="Century Gothic" w:hAnsi="Century Gothic"/>
          <w:lang w:val="es-ES"/>
        </w:rPr>
      </w:pPr>
      <w:r w:rsidRPr="00B55464">
        <w:rPr>
          <w:rFonts w:ascii="Century Gothic" w:hAnsi="Century Gothic"/>
          <w:b/>
          <w:lang w:val="es-ES"/>
        </w:rPr>
        <w:lastRenderedPageBreak/>
        <w:t>Artículo 30</w:t>
      </w:r>
      <w:r w:rsidR="00B55464">
        <w:rPr>
          <w:rFonts w:ascii="Century Gothic" w:hAnsi="Century Gothic"/>
          <w:lang w:val="es-ES"/>
        </w:rPr>
        <w:t>:</w:t>
      </w:r>
      <w:r w:rsidRPr="00502B43">
        <w:rPr>
          <w:rFonts w:ascii="Century Gothic" w:hAnsi="Century Gothic"/>
          <w:lang w:val="es-ES"/>
        </w:rPr>
        <w:t xml:space="preserve"> de la programación y presupuestación de los ingresos fracciones IV y V</w:t>
      </w:r>
    </w:p>
    <w:p w14:paraId="75E6039F"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IV. Los objetivos y metas de los programas de ingresos tributarios, así como sus indicadores de gestión;</w:t>
      </w:r>
    </w:p>
    <w:p w14:paraId="1425D191"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 xml:space="preserve">V. La evaluación de los avances logrados en el cumplimiento de los objetivos y metas de los programas de recaudación y cobros y el avance físico y financiero del ejercicio fiscal actual y los pretendidos para el ejercicio siguiente; </w:t>
      </w:r>
    </w:p>
    <w:p w14:paraId="09E5633F" w14:textId="77777777" w:rsidR="00896D8F" w:rsidRPr="00502B43" w:rsidRDefault="00896D8F" w:rsidP="00896D8F">
      <w:pPr>
        <w:spacing w:after="160" w:line="259" w:lineRule="auto"/>
        <w:ind w:left="426" w:right="474"/>
        <w:jc w:val="both"/>
        <w:rPr>
          <w:rFonts w:ascii="Century Gothic" w:hAnsi="Century Gothic"/>
          <w:lang w:val="es-ES"/>
        </w:rPr>
      </w:pPr>
      <w:r w:rsidRPr="00B55464">
        <w:rPr>
          <w:rFonts w:ascii="Century Gothic" w:hAnsi="Century Gothic"/>
          <w:b/>
          <w:lang w:val="es-ES"/>
        </w:rPr>
        <w:t>Artículo 61</w:t>
      </w:r>
      <w:r w:rsidRPr="00502B43">
        <w:rPr>
          <w:rFonts w:ascii="Century Gothic" w:hAnsi="Century Gothic"/>
          <w:lang w:val="es-ES"/>
        </w:rPr>
        <w:t>. Presupuesto basado en Resultados:</w:t>
      </w:r>
    </w:p>
    <w:p w14:paraId="401D2ADF"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“El Presupuesto basado en Resultados sólo se podrá estructurar con la definición y construcción de los indicadores de desempeño de los programas presupuestarios que permitan medir el avance físico y financiero de los mismos,  conforme la normatividad emitida por el  Consejo Nacional.”</w:t>
      </w:r>
    </w:p>
    <w:p w14:paraId="3A0295B0" w14:textId="77777777" w:rsidR="00896D8F" w:rsidRPr="00502B43" w:rsidRDefault="00896D8F" w:rsidP="00896D8F">
      <w:pPr>
        <w:spacing w:after="160" w:line="259" w:lineRule="auto"/>
        <w:ind w:left="426" w:right="474"/>
        <w:jc w:val="both"/>
        <w:rPr>
          <w:rFonts w:ascii="Century Gothic" w:hAnsi="Century Gothic"/>
          <w:lang w:val="es-ES"/>
        </w:rPr>
      </w:pPr>
      <w:r w:rsidRPr="00B55464">
        <w:rPr>
          <w:rFonts w:ascii="Century Gothic" w:hAnsi="Century Gothic"/>
          <w:b/>
          <w:lang w:val="es-ES"/>
        </w:rPr>
        <w:t>Artículo 62</w:t>
      </w:r>
      <w:r w:rsidRPr="00502B43">
        <w:rPr>
          <w:rFonts w:ascii="Century Gothic" w:hAnsi="Century Gothic"/>
          <w:lang w:val="es-ES"/>
        </w:rPr>
        <w:t>. Sistema de Evaluación del Desempeño</w:t>
      </w:r>
    </w:p>
    <w:p w14:paraId="10355144"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 xml:space="preserve">“Los recursos públicos de que dispongan los Ejecutores de Gasto estarán sujetos a un Sistema de Evaluación del Desempeño, con el propósito de orientar la operación de los programas presupuestarios al logro de resultados. </w:t>
      </w:r>
    </w:p>
    <w:p w14:paraId="687B4663" w14:textId="77777777" w:rsidR="00896D8F" w:rsidRPr="00502B43" w:rsidRDefault="00896D8F" w:rsidP="00896D8F">
      <w:pPr>
        <w:spacing w:after="160" w:line="259" w:lineRule="auto"/>
        <w:ind w:left="426" w:right="474"/>
        <w:jc w:val="both"/>
        <w:rPr>
          <w:rFonts w:ascii="Century Gothic" w:hAnsi="Century Gothic"/>
          <w:lang w:val="es-ES"/>
        </w:rPr>
      </w:pPr>
      <w:r w:rsidRPr="00B55464">
        <w:rPr>
          <w:rFonts w:ascii="Century Gothic" w:hAnsi="Century Gothic"/>
          <w:b/>
          <w:lang w:val="es-ES"/>
        </w:rPr>
        <w:t>Artículo 63</w:t>
      </w:r>
      <w:r w:rsidRPr="00502B43">
        <w:rPr>
          <w:rFonts w:ascii="Century Gothic" w:hAnsi="Century Gothic"/>
          <w:lang w:val="es-ES"/>
        </w:rPr>
        <w:t>. Evaluación del Desempeño</w:t>
      </w:r>
    </w:p>
    <w:p w14:paraId="5C483601"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La Evaluación del Desempeño que se realice en los términos de esta Ley, se efectuará sin perjuicio de lo que establezcan otras disposiciones legales aplicables.”</w:t>
      </w:r>
    </w:p>
    <w:p w14:paraId="594CAFBC" w14:textId="77777777" w:rsidR="00896D8F" w:rsidRPr="00502B43" w:rsidRDefault="00896D8F" w:rsidP="00896D8F">
      <w:pPr>
        <w:spacing w:after="160" w:line="259" w:lineRule="auto"/>
        <w:ind w:left="426" w:right="474"/>
        <w:jc w:val="both"/>
        <w:rPr>
          <w:rFonts w:ascii="Century Gothic" w:hAnsi="Century Gothic"/>
          <w:lang w:val="es-ES"/>
        </w:rPr>
      </w:pPr>
      <w:r w:rsidRPr="00B55464">
        <w:rPr>
          <w:rFonts w:ascii="Century Gothic" w:hAnsi="Century Gothic"/>
          <w:b/>
          <w:lang w:val="es-ES"/>
        </w:rPr>
        <w:t>Artículo 64</w:t>
      </w:r>
      <w:r w:rsidRPr="00502B43">
        <w:rPr>
          <w:rFonts w:ascii="Century Gothic" w:hAnsi="Century Gothic"/>
          <w:lang w:val="es-ES"/>
        </w:rPr>
        <w:t xml:space="preserve">. “Diseño y operación del Sistema de Evaluación del Desempeño </w:t>
      </w:r>
    </w:p>
    <w:p w14:paraId="6DFEA44C"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El Poder Legislativo, el Poder Judicial y los Órganos Estatales Autónomos, diseñarán y operarán su propio Sistema de Evaluación del Desempeño, de conformidad con el marco legal vigente que les sea aplicable.</w:t>
      </w:r>
    </w:p>
    <w:p w14:paraId="5CF1F21E"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 xml:space="preserve">El Titular del Poder Ejecutivo, a través de la Secretaría de Planeación y Finanzas, y a petición expresa del Congreso del Estado, del Poder Judicial y de los Órganos Estatales Autónomos, les proporcionará la asesoría y apoyo técnico que requieran en materia de evaluación del desempeño.  </w:t>
      </w:r>
    </w:p>
    <w:p w14:paraId="48E24223" w14:textId="77777777" w:rsidR="00896D8F" w:rsidRPr="00502B43" w:rsidRDefault="00896D8F" w:rsidP="00896D8F">
      <w:pPr>
        <w:spacing w:after="160" w:line="259" w:lineRule="auto"/>
        <w:ind w:left="426" w:right="474"/>
        <w:jc w:val="both"/>
        <w:rPr>
          <w:rFonts w:ascii="Century Gothic" w:hAnsi="Century Gothic"/>
          <w:lang w:val="es-ES"/>
        </w:rPr>
      </w:pPr>
      <w:r w:rsidRPr="00B55464">
        <w:rPr>
          <w:rFonts w:ascii="Century Gothic" w:hAnsi="Century Gothic"/>
          <w:b/>
          <w:lang w:val="es-ES"/>
        </w:rPr>
        <w:t>Artículo 65</w:t>
      </w:r>
      <w:r w:rsidRPr="00502B43">
        <w:rPr>
          <w:rFonts w:ascii="Century Gothic" w:hAnsi="Century Gothic"/>
          <w:lang w:val="es-ES"/>
        </w:rPr>
        <w:t xml:space="preserve">. Obligaciones de las Dependencias y Entidades de la Administración Pública del Estado </w:t>
      </w:r>
    </w:p>
    <w:p w14:paraId="2B101F5E"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“Son obligaciones de las Dependencias de la Administración Pública Centralizada y de las Entidades de la Administración Pública Paraestatal, en materia de evaluación del desempeño, las siguientes:</w:t>
      </w:r>
    </w:p>
    <w:p w14:paraId="24902D25"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lastRenderedPageBreak/>
        <w:t>I.</w:t>
      </w:r>
      <w:r w:rsidRPr="00502B43">
        <w:rPr>
          <w:rFonts w:ascii="Century Gothic" w:hAnsi="Century Gothic"/>
          <w:lang w:val="es-ES"/>
        </w:rPr>
        <w:tab/>
        <w:t xml:space="preserve">Elaborar y proponer a la Secretaría de Planeación y Finanzas, los Indicadores de Desempeño de los Programas Presupuestarios; </w:t>
      </w:r>
    </w:p>
    <w:p w14:paraId="4A20AFAB"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II.</w:t>
      </w:r>
      <w:r w:rsidRPr="00502B43">
        <w:rPr>
          <w:rFonts w:ascii="Century Gothic" w:hAnsi="Century Gothic"/>
          <w:lang w:val="es-ES"/>
        </w:rPr>
        <w:tab/>
        <w:t xml:space="preserve">Realizar la evaluación por sí mismos o a través de evaluadores externos, del grado de cumplimiento de los Indicadores de Desempeño, con cargo a su propio presupuesto, dicha evaluación deberá ser enterada a la Secretaría de Planeación y Finanzas en términos del artículo 67 de esta Ley;  </w:t>
      </w:r>
    </w:p>
    <w:p w14:paraId="63001B0B"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III.</w:t>
      </w:r>
      <w:r w:rsidRPr="00502B43">
        <w:rPr>
          <w:rFonts w:ascii="Century Gothic" w:hAnsi="Century Gothic"/>
          <w:lang w:val="es-ES"/>
        </w:rPr>
        <w:tab/>
        <w:t xml:space="preserve">Dar seguimiento y monitoreo de los Indicadores Estratégicos e Indicadores de Gestión de los programas presupuestarios;   </w:t>
      </w:r>
    </w:p>
    <w:p w14:paraId="161A72BB"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IV:</w:t>
      </w:r>
      <w:r w:rsidRPr="00502B43">
        <w:rPr>
          <w:rFonts w:ascii="Century Gothic" w:hAnsi="Century Gothic"/>
          <w:lang w:val="es-ES"/>
        </w:rPr>
        <w:tab/>
        <w:t xml:space="preserve">Atender las revisiones y recomendaciones derivadas de los informes de las evaluaciones del desempeño;  </w:t>
      </w:r>
    </w:p>
    <w:p w14:paraId="0FB01B78"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V.</w:t>
      </w:r>
      <w:r w:rsidRPr="00502B43">
        <w:rPr>
          <w:rFonts w:ascii="Century Gothic" w:hAnsi="Century Gothic"/>
          <w:lang w:val="es-ES"/>
        </w:rPr>
        <w:tab/>
        <w:t xml:space="preserve">Informar trimestralmente a la Secretaría de Planeación y Finanzas los resultados de los Indicadores de Desempeño de los programas presupuestarios a su cargo, dentro de los veinte días siguientes a la conclusión del periodo correspondiente, respecto de los Indicadores de Desempeño, cuya periodicidad de su cálculo así lo permita; </w:t>
      </w:r>
    </w:p>
    <w:p w14:paraId="721A9286"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VI.</w:t>
      </w:r>
      <w:r w:rsidRPr="00502B43">
        <w:rPr>
          <w:rFonts w:ascii="Century Gothic" w:hAnsi="Century Gothic"/>
          <w:lang w:val="es-ES"/>
        </w:rPr>
        <w:tab/>
        <w:t>Publicar la información derivada de la evaluación del desempeño, en los términos que marca la legislación en materia de trasparencia;</w:t>
      </w:r>
    </w:p>
    <w:p w14:paraId="007406E9" w14:textId="77777777" w:rsidR="00896D8F" w:rsidRPr="00502B43" w:rsidRDefault="00896D8F" w:rsidP="00B55464">
      <w:pPr>
        <w:tabs>
          <w:tab w:val="left" w:pos="851"/>
        </w:tabs>
        <w:spacing w:after="160" w:line="259" w:lineRule="auto"/>
        <w:ind w:left="426" w:right="474"/>
        <w:jc w:val="both"/>
        <w:rPr>
          <w:rFonts w:ascii="Century Gothic" w:hAnsi="Century Gothic"/>
          <w:lang w:val="es-ES"/>
        </w:rPr>
      </w:pPr>
      <w:r w:rsidRPr="00502B43">
        <w:rPr>
          <w:rFonts w:ascii="Century Gothic" w:hAnsi="Century Gothic"/>
          <w:lang w:val="es-ES"/>
        </w:rPr>
        <w:t>VII.</w:t>
      </w:r>
      <w:r w:rsidRPr="00502B43">
        <w:rPr>
          <w:rFonts w:ascii="Century Gothic" w:hAnsi="Century Gothic"/>
          <w:lang w:val="es-ES"/>
        </w:rPr>
        <w:tab/>
        <w:t xml:space="preserve">Elaborar e implementar proyectos de mejora para incorporarlos en el diseño, adecuación y operación de los programas a su cargo, atendiendo los resultados de las evaluaciones e informar los avances con oportunidad; y  </w:t>
      </w:r>
    </w:p>
    <w:p w14:paraId="7E39BF3B" w14:textId="77777777" w:rsidR="00896D8F" w:rsidRPr="00502B43" w:rsidRDefault="00896D8F" w:rsidP="00B55464">
      <w:pPr>
        <w:tabs>
          <w:tab w:val="left" w:pos="851"/>
        </w:tabs>
        <w:spacing w:after="160" w:line="259" w:lineRule="auto"/>
        <w:ind w:left="426" w:right="474"/>
        <w:jc w:val="both"/>
        <w:rPr>
          <w:rFonts w:ascii="Century Gothic" w:hAnsi="Century Gothic"/>
          <w:lang w:val="es-ES"/>
        </w:rPr>
      </w:pPr>
      <w:r w:rsidRPr="00502B43">
        <w:rPr>
          <w:rFonts w:ascii="Century Gothic" w:hAnsi="Century Gothic"/>
          <w:lang w:val="es-ES"/>
        </w:rPr>
        <w:t>VIII.</w:t>
      </w:r>
      <w:r w:rsidRPr="00502B43">
        <w:rPr>
          <w:rFonts w:ascii="Century Gothic" w:hAnsi="Century Gothic"/>
          <w:lang w:val="es-ES"/>
        </w:rPr>
        <w:tab/>
        <w:t>Acordar con la Secretaría de Planeación y Finanzas, las adecuaciones a los programas presupuestarios en cumplimiento de las recomendaciones resultantes de los procesos de seguimiento y evaluación. ”</w:t>
      </w:r>
    </w:p>
    <w:p w14:paraId="086A292F" w14:textId="77777777" w:rsidR="00896D8F" w:rsidRPr="00502B43" w:rsidRDefault="00896D8F" w:rsidP="00896D8F">
      <w:pPr>
        <w:spacing w:after="160" w:line="259" w:lineRule="auto"/>
        <w:ind w:left="426" w:right="474"/>
        <w:jc w:val="both"/>
        <w:rPr>
          <w:rFonts w:ascii="Century Gothic" w:hAnsi="Century Gothic"/>
          <w:lang w:val="es-ES"/>
        </w:rPr>
      </w:pPr>
      <w:r w:rsidRPr="00B55464">
        <w:rPr>
          <w:rFonts w:ascii="Century Gothic" w:hAnsi="Century Gothic"/>
          <w:b/>
          <w:lang w:val="es-ES"/>
        </w:rPr>
        <w:t>Artículo 66</w:t>
      </w:r>
      <w:r w:rsidRPr="00502B43">
        <w:rPr>
          <w:rFonts w:ascii="Century Gothic" w:hAnsi="Century Gothic"/>
          <w:lang w:val="es-ES"/>
        </w:rPr>
        <w:t>. “Evaluación del Desempeño</w:t>
      </w:r>
    </w:p>
    <w:p w14:paraId="6BBA9A8E"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La evaluación de los recursos se efectuará en base a indicadores que contengan los programas de los presupuestos respectivos de cada Ente Público, permitirán medir el grado de eficacia, eficiencia y economía con la que se realizó la gestión de los recursos y si estos se destinaron a cubrir los objetivos para lo que fueron destinados.</w:t>
      </w:r>
    </w:p>
    <w:p w14:paraId="70C83969"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El Órgano Superior de Auditoria y Fiscalización Gubernamental del Estado, la Contraloría General del Estado y los demás Órganos Internos de Control de los Entes Públicos, como instancias técnicas evaluadoras, de conformidad con el marco jurídico que los rige efectuarán las evaluaciones del desempeño; los resultados que arrojen dichas evaluaciones deberán publicarse en sus páginas de Internet, según lo dispuesto en el artículo 79 de la Ley General de Contabilidad Gubernamental.”</w:t>
      </w:r>
    </w:p>
    <w:p w14:paraId="4C4F6CDA" w14:textId="77777777" w:rsidR="00896D8F" w:rsidRPr="00502B43" w:rsidRDefault="00896D8F" w:rsidP="00896D8F">
      <w:pPr>
        <w:spacing w:after="160" w:line="259" w:lineRule="auto"/>
        <w:ind w:left="426" w:right="474"/>
        <w:jc w:val="both"/>
        <w:rPr>
          <w:rFonts w:ascii="Century Gothic" w:hAnsi="Century Gothic"/>
          <w:lang w:val="es-ES"/>
        </w:rPr>
      </w:pPr>
    </w:p>
    <w:p w14:paraId="1E0FBCD7" w14:textId="77777777" w:rsidR="00896D8F" w:rsidRPr="00502B43" w:rsidRDefault="00896D8F" w:rsidP="00896D8F">
      <w:pPr>
        <w:spacing w:after="160" w:line="259" w:lineRule="auto"/>
        <w:ind w:left="426" w:right="474"/>
        <w:jc w:val="both"/>
        <w:rPr>
          <w:rFonts w:ascii="Century Gothic" w:hAnsi="Century Gothic"/>
          <w:lang w:val="es-ES"/>
        </w:rPr>
      </w:pPr>
      <w:r w:rsidRPr="00B55464">
        <w:rPr>
          <w:rFonts w:ascii="Century Gothic" w:hAnsi="Century Gothic"/>
          <w:b/>
          <w:lang w:val="es-ES"/>
        </w:rPr>
        <w:t>Artículo 67</w:t>
      </w:r>
      <w:r w:rsidRPr="00502B43">
        <w:rPr>
          <w:rFonts w:ascii="Century Gothic" w:hAnsi="Century Gothic"/>
          <w:lang w:val="es-ES"/>
        </w:rPr>
        <w:t>: “Mecanismo para el seguimiento a los aspectos susceptibles de mejora</w:t>
      </w:r>
    </w:p>
    <w:p w14:paraId="5CCC4F2F"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I. Con base en las evaluaciones del desempeño de los programas presupuestarios, los Ejecutores de Gasto, deberán encausar y mejorar la gestión y prestación de los bienes y servicios públicos, conforme al siguiente mecanismo:</w:t>
      </w:r>
    </w:p>
    <w:p w14:paraId="25069811"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1. Establecer el proceso para el seguimiento a recomendaciones de evaluaciones del desempeño para hacer efectivo el uso de los hallazgos de las evaluaciones en la mejora de los programas presupuestarios y políticas;</w:t>
      </w:r>
    </w:p>
    <w:p w14:paraId="09047D6D"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2. Definir los responsables de establecer los instrumentos de trabajo para dar seguimiento a los aspectos susceptibles de mejora, así como para la formalización de los mismos; y</w:t>
      </w:r>
    </w:p>
    <w:p w14:paraId="0C4C6963"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3. Definir las fechas de entrega de los documentos de seguimiento a los aspectos susceptibles de mejora.</w:t>
      </w:r>
    </w:p>
    <w:p w14:paraId="6A73A393" w14:textId="77777777" w:rsidR="00896D8F" w:rsidRPr="00502B43" w:rsidRDefault="00896D8F" w:rsidP="00896D8F">
      <w:pPr>
        <w:spacing w:after="160" w:line="259" w:lineRule="auto"/>
        <w:ind w:left="426" w:right="474"/>
        <w:jc w:val="both"/>
        <w:rPr>
          <w:rFonts w:ascii="Century Gothic" w:hAnsi="Century Gothic"/>
          <w:lang w:val="es-ES"/>
        </w:rPr>
      </w:pPr>
      <w:r w:rsidRPr="00502B43">
        <w:rPr>
          <w:rFonts w:ascii="Century Gothic" w:hAnsi="Century Gothic"/>
          <w:lang w:val="es-ES"/>
        </w:rPr>
        <w:t>II. Las evaluaciones del desempeño, así como la información y documentación que se genere en las fases del mecanismo señalado en el punto anterior, deberá turnarse a la Secretaría de Planeación y Finanzas a más tardar 30 días posteriores a la conclusión del primer semestre de cada año, para que la referida Secretaría elabore el Anteproyecto de Presupuesto.”</w:t>
      </w:r>
    </w:p>
    <w:p w14:paraId="71572979" w14:textId="77777777" w:rsidR="00896D8F" w:rsidRPr="006A4681" w:rsidRDefault="00896D8F" w:rsidP="00896D8F">
      <w:pPr>
        <w:pStyle w:val="Texto"/>
        <w:spacing w:after="0" w:line="240" w:lineRule="auto"/>
        <w:rPr>
          <w:rFonts w:ascii="Century Gothic" w:eastAsia="Calibri" w:hAnsi="Century Gothic" w:cs="Times New Roman"/>
          <w:sz w:val="24"/>
        </w:rPr>
      </w:pPr>
    </w:p>
    <w:p w14:paraId="37DEF673" w14:textId="77777777" w:rsidR="00896D8F" w:rsidRDefault="00896D8F" w:rsidP="00896D8F">
      <w:pPr>
        <w:spacing w:after="240"/>
        <w:jc w:val="both"/>
        <w:rPr>
          <w:rFonts w:ascii="Century Gothic" w:hAnsi="Century Gothic" w:cs="Century Gothic"/>
          <w:color w:val="000000"/>
          <w:sz w:val="24"/>
          <w:szCs w:val="24"/>
        </w:rPr>
      </w:pPr>
      <w:r>
        <w:rPr>
          <w:rFonts w:ascii="Century Gothic" w:hAnsi="Century Gothic" w:cs="Century Gothic"/>
          <w:color w:val="000000"/>
          <w:sz w:val="24"/>
          <w:szCs w:val="24"/>
        </w:rPr>
        <w:t>En conclusión, analizado el marco legal regulatorio del Sistema de Evaluación al Desempeño, podemos hacer las siguientes afirmaciones:</w:t>
      </w:r>
    </w:p>
    <w:p w14:paraId="7FA17E67" w14:textId="77777777" w:rsidR="00896D8F" w:rsidRDefault="00896D8F" w:rsidP="00896D8F">
      <w:pPr>
        <w:pStyle w:val="Prrafodelista"/>
        <w:numPr>
          <w:ilvl w:val="0"/>
          <w:numId w:val="38"/>
        </w:numPr>
        <w:spacing w:after="240"/>
        <w:jc w:val="both"/>
        <w:rPr>
          <w:rFonts w:ascii="Century Gothic" w:hAnsi="Century Gothic" w:cs="Century Gothic"/>
          <w:color w:val="000000"/>
          <w:sz w:val="24"/>
          <w:szCs w:val="24"/>
        </w:rPr>
      </w:pPr>
      <w:r>
        <w:rPr>
          <w:rFonts w:ascii="Century Gothic" w:hAnsi="Century Gothic" w:cs="Century Gothic"/>
          <w:color w:val="000000"/>
          <w:sz w:val="24"/>
          <w:szCs w:val="24"/>
        </w:rPr>
        <w:t>la Evaluación de los recursos públicos es un mandato constitucional del orden federal y local;</w:t>
      </w:r>
    </w:p>
    <w:p w14:paraId="717B3372" w14:textId="77777777" w:rsidR="00896D8F" w:rsidRDefault="00896D8F" w:rsidP="00896D8F">
      <w:pPr>
        <w:pStyle w:val="Prrafodelista"/>
        <w:numPr>
          <w:ilvl w:val="0"/>
          <w:numId w:val="38"/>
        </w:numPr>
        <w:spacing w:after="240"/>
        <w:jc w:val="both"/>
        <w:rPr>
          <w:rFonts w:ascii="Century Gothic" w:hAnsi="Century Gothic" w:cs="Century Gothic"/>
          <w:color w:val="000000"/>
          <w:sz w:val="24"/>
          <w:szCs w:val="24"/>
        </w:rPr>
      </w:pPr>
      <w:r>
        <w:rPr>
          <w:rFonts w:ascii="Century Gothic" w:hAnsi="Century Gothic" w:cs="Century Gothic"/>
          <w:color w:val="000000"/>
          <w:sz w:val="24"/>
          <w:szCs w:val="24"/>
        </w:rPr>
        <w:t>la evaluación deberá medir la eficacia, eficiencia, transparencia y economía;</w:t>
      </w:r>
    </w:p>
    <w:p w14:paraId="1E718A56" w14:textId="77777777" w:rsidR="00896D8F" w:rsidRDefault="00896D8F" w:rsidP="00896D8F">
      <w:pPr>
        <w:pStyle w:val="Prrafodelista"/>
        <w:numPr>
          <w:ilvl w:val="0"/>
          <w:numId w:val="38"/>
        </w:numPr>
        <w:spacing w:after="240"/>
        <w:jc w:val="both"/>
        <w:rPr>
          <w:rFonts w:ascii="Century Gothic" w:hAnsi="Century Gothic" w:cs="Century Gothic"/>
          <w:color w:val="000000"/>
          <w:sz w:val="24"/>
          <w:szCs w:val="24"/>
        </w:rPr>
      </w:pPr>
      <w:r>
        <w:rPr>
          <w:rFonts w:ascii="Century Gothic" w:hAnsi="Century Gothic" w:cs="Century Gothic"/>
          <w:color w:val="000000"/>
          <w:sz w:val="24"/>
          <w:szCs w:val="24"/>
        </w:rPr>
        <w:t>la obligación de realizar evaluaciones  aplica tanto en los programas ejercidos con los fondos federales, los recursos federalizados contenidos en la Ley de Coordinación Fiscal y los recursos propios</w:t>
      </w:r>
      <w:r w:rsidRPr="00070830">
        <w:rPr>
          <w:rFonts w:ascii="Century Gothic" w:hAnsi="Century Gothic" w:cs="Century Gothic"/>
          <w:color w:val="000000"/>
          <w:sz w:val="24"/>
          <w:szCs w:val="24"/>
        </w:rPr>
        <w:t xml:space="preserve"> </w:t>
      </w:r>
      <w:r>
        <w:rPr>
          <w:rFonts w:ascii="Century Gothic" w:hAnsi="Century Gothic" w:cs="Century Gothic"/>
          <w:color w:val="000000"/>
          <w:sz w:val="24"/>
          <w:szCs w:val="24"/>
        </w:rPr>
        <w:t>tanto Estatales como Municipales, producto de la recaudación y asignaciones de participaciones;</w:t>
      </w:r>
    </w:p>
    <w:p w14:paraId="04D4CAB4" w14:textId="77777777" w:rsidR="00896D8F" w:rsidRDefault="00896D8F" w:rsidP="00896D8F">
      <w:pPr>
        <w:pStyle w:val="Prrafodelista"/>
        <w:numPr>
          <w:ilvl w:val="0"/>
          <w:numId w:val="38"/>
        </w:numPr>
        <w:spacing w:after="240"/>
        <w:jc w:val="both"/>
        <w:rPr>
          <w:rFonts w:ascii="Century Gothic" w:hAnsi="Century Gothic" w:cs="Century Gothic"/>
          <w:color w:val="000000"/>
          <w:sz w:val="24"/>
          <w:szCs w:val="24"/>
        </w:rPr>
      </w:pPr>
      <w:r>
        <w:rPr>
          <w:rFonts w:ascii="Century Gothic" w:hAnsi="Century Gothic" w:cs="Century Gothic"/>
          <w:color w:val="000000"/>
          <w:sz w:val="24"/>
          <w:szCs w:val="24"/>
        </w:rPr>
        <w:t xml:space="preserve">los fondos federales se sujetaran a lo dispuesto en las Leyes federales que los regulan y en las Leyes locales  en cuanto  no se opongan </w:t>
      </w:r>
      <w:r>
        <w:rPr>
          <w:rFonts w:ascii="Century Gothic" w:hAnsi="Century Gothic" w:cs="Century Gothic"/>
          <w:color w:val="000000"/>
          <w:sz w:val="24"/>
          <w:szCs w:val="24"/>
        </w:rPr>
        <w:lastRenderedPageBreak/>
        <w:t>(todas las disposiciones enumeradas a excepción de  Ley d</w:t>
      </w:r>
      <w:r w:rsidRPr="008B07E4">
        <w:rPr>
          <w:rFonts w:ascii="Century Gothic" w:hAnsi="Century Gothic" w:cs="Century Gothic"/>
          <w:color w:val="000000"/>
          <w:sz w:val="24"/>
          <w:szCs w:val="24"/>
        </w:rPr>
        <w:t>e Presupuest</w:t>
      </w:r>
      <w:r>
        <w:rPr>
          <w:rFonts w:ascii="Century Gothic" w:hAnsi="Century Gothic" w:cs="Century Gothic"/>
          <w:color w:val="000000"/>
          <w:sz w:val="24"/>
          <w:szCs w:val="24"/>
        </w:rPr>
        <w:t>o Y Responsabilidad Hacendaria del Estado d</w:t>
      </w:r>
      <w:r w:rsidRPr="008B07E4">
        <w:rPr>
          <w:rFonts w:ascii="Century Gothic" w:hAnsi="Century Gothic" w:cs="Century Gothic"/>
          <w:color w:val="000000"/>
          <w:sz w:val="24"/>
          <w:szCs w:val="24"/>
        </w:rPr>
        <w:t>e Colima</w:t>
      </w:r>
      <w:r>
        <w:rPr>
          <w:rFonts w:ascii="Century Gothic" w:hAnsi="Century Gothic" w:cs="Century Gothic"/>
          <w:color w:val="000000"/>
          <w:sz w:val="24"/>
          <w:szCs w:val="24"/>
        </w:rPr>
        <w:t>);</w:t>
      </w:r>
    </w:p>
    <w:p w14:paraId="72711D7A" w14:textId="77777777" w:rsidR="00896D8F" w:rsidRDefault="00896D8F" w:rsidP="00896D8F">
      <w:pPr>
        <w:pStyle w:val="Prrafodelista"/>
        <w:numPr>
          <w:ilvl w:val="0"/>
          <w:numId w:val="38"/>
        </w:numPr>
        <w:spacing w:after="240"/>
        <w:jc w:val="both"/>
        <w:rPr>
          <w:rFonts w:ascii="Century Gothic" w:hAnsi="Century Gothic" w:cs="Century Gothic"/>
          <w:color w:val="000000"/>
          <w:sz w:val="24"/>
          <w:szCs w:val="24"/>
        </w:rPr>
      </w:pPr>
      <w:r>
        <w:rPr>
          <w:rFonts w:ascii="Century Gothic" w:hAnsi="Century Gothic" w:cs="Century Gothic"/>
          <w:color w:val="000000"/>
          <w:sz w:val="24"/>
          <w:szCs w:val="24"/>
        </w:rPr>
        <w:t xml:space="preserve">los fondos locales estatales y municipales serán regulados por las Leyes federales de aplicación general (a excepción de la </w:t>
      </w:r>
      <w:r w:rsidRPr="004F49FD">
        <w:rPr>
          <w:rFonts w:ascii="Century Gothic" w:hAnsi="Century Gothic" w:cs="Century Gothic"/>
          <w:color w:val="000000"/>
          <w:sz w:val="24"/>
          <w:szCs w:val="24"/>
        </w:rPr>
        <w:t>Ley Federal de Presupuesto y Responsabilidad Hacendaria</w:t>
      </w:r>
      <w:r>
        <w:rPr>
          <w:rFonts w:ascii="Century Gothic" w:hAnsi="Century Gothic" w:cs="Century Gothic"/>
          <w:color w:val="000000"/>
          <w:sz w:val="24"/>
          <w:szCs w:val="24"/>
        </w:rPr>
        <w:t>) y las locales;</w:t>
      </w:r>
    </w:p>
    <w:p w14:paraId="7884B319" w14:textId="77777777" w:rsidR="00896D8F" w:rsidRDefault="00896D8F" w:rsidP="00896D8F">
      <w:pPr>
        <w:pStyle w:val="Prrafodelista"/>
        <w:numPr>
          <w:ilvl w:val="0"/>
          <w:numId w:val="38"/>
        </w:numPr>
        <w:spacing w:after="240"/>
        <w:jc w:val="both"/>
        <w:rPr>
          <w:rFonts w:ascii="Century Gothic" w:hAnsi="Century Gothic" w:cs="Century Gothic"/>
          <w:color w:val="000000"/>
          <w:sz w:val="24"/>
          <w:szCs w:val="24"/>
        </w:rPr>
      </w:pPr>
      <w:r>
        <w:rPr>
          <w:rFonts w:ascii="Century Gothic" w:hAnsi="Century Gothic" w:cs="Century Gothic"/>
          <w:color w:val="000000"/>
          <w:sz w:val="24"/>
          <w:szCs w:val="24"/>
        </w:rPr>
        <w:t>la metodología para el diseño de indicadores será la del Marco Lógico;</w:t>
      </w:r>
    </w:p>
    <w:p w14:paraId="15D7C7F0" w14:textId="77777777" w:rsidR="00896D8F" w:rsidRPr="00817261" w:rsidRDefault="00896D8F" w:rsidP="00896D8F">
      <w:pPr>
        <w:pStyle w:val="Prrafodelista"/>
        <w:numPr>
          <w:ilvl w:val="0"/>
          <w:numId w:val="38"/>
        </w:numPr>
        <w:spacing w:after="240"/>
        <w:jc w:val="both"/>
        <w:rPr>
          <w:rFonts w:ascii="Century Gothic" w:hAnsi="Century Gothic" w:cs="Century Gothic"/>
          <w:color w:val="000000"/>
          <w:sz w:val="24"/>
          <w:szCs w:val="24"/>
        </w:rPr>
      </w:pPr>
      <w:r>
        <w:rPr>
          <w:rFonts w:ascii="Century Gothic" w:hAnsi="Century Gothic" w:cs="Century Gothic"/>
          <w:color w:val="000000"/>
          <w:sz w:val="24"/>
          <w:szCs w:val="24"/>
        </w:rPr>
        <w:t>los indicadores deberán publicarse en la página de internet de la entidad a más tardar el último día hábil de marzo esto en caso de los fondos federales;</w:t>
      </w:r>
      <w:r w:rsidRPr="00817261">
        <w:rPr>
          <w:rFonts w:ascii="Century Gothic" w:eastAsia="Calibri" w:hAnsi="Century Gothic"/>
          <w:sz w:val="18"/>
          <w:szCs w:val="18"/>
        </w:rPr>
        <w:t xml:space="preserve"> </w:t>
      </w:r>
    </w:p>
    <w:p w14:paraId="121DED6D" w14:textId="77777777" w:rsidR="00896D8F" w:rsidRDefault="00896D8F" w:rsidP="00896D8F">
      <w:pPr>
        <w:pStyle w:val="Prrafodelista"/>
        <w:numPr>
          <w:ilvl w:val="0"/>
          <w:numId w:val="38"/>
        </w:numPr>
        <w:spacing w:after="240"/>
        <w:jc w:val="both"/>
        <w:rPr>
          <w:rFonts w:ascii="Century Gothic" w:hAnsi="Century Gothic" w:cs="Century Gothic"/>
          <w:color w:val="000000"/>
          <w:sz w:val="24"/>
          <w:szCs w:val="24"/>
        </w:rPr>
      </w:pPr>
      <w:r w:rsidRPr="00817261">
        <w:rPr>
          <w:rFonts w:ascii="Century Gothic" w:hAnsi="Century Gothic" w:cs="Century Gothic"/>
          <w:color w:val="000000"/>
          <w:sz w:val="24"/>
          <w:szCs w:val="24"/>
        </w:rPr>
        <w:t>los entes públicos deberán publicar en sus páginas de Internet a más tardar el último día hábil de abril su programa anual de evaluaciones, así como las metodologías e indicadores de desempeño;</w:t>
      </w:r>
    </w:p>
    <w:p w14:paraId="212A1AA8" w14:textId="77777777" w:rsidR="00896D8F" w:rsidRDefault="00896D8F" w:rsidP="00896D8F">
      <w:pPr>
        <w:pStyle w:val="Prrafodelista"/>
        <w:numPr>
          <w:ilvl w:val="0"/>
          <w:numId w:val="38"/>
        </w:numPr>
        <w:spacing w:after="240"/>
        <w:jc w:val="both"/>
        <w:rPr>
          <w:rFonts w:ascii="Century Gothic" w:hAnsi="Century Gothic" w:cs="Century Gothic"/>
          <w:color w:val="000000"/>
          <w:sz w:val="24"/>
          <w:szCs w:val="24"/>
        </w:rPr>
      </w:pPr>
      <w:r>
        <w:rPr>
          <w:rFonts w:ascii="Century Gothic" w:hAnsi="Century Gothic" w:cs="Century Gothic"/>
          <w:color w:val="000000"/>
          <w:sz w:val="24"/>
          <w:szCs w:val="24"/>
        </w:rPr>
        <w:t xml:space="preserve">los indicadores </w:t>
      </w:r>
      <w:r w:rsidRPr="00801A1F">
        <w:rPr>
          <w:rFonts w:ascii="Century Gothic" w:hAnsi="Century Gothic" w:cs="Century Gothic"/>
          <w:color w:val="000000"/>
          <w:sz w:val="24"/>
          <w:szCs w:val="24"/>
        </w:rPr>
        <w:t xml:space="preserve">se revisarán y, en su caso, se actualizarán </w:t>
      </w:r>
      <w:r>
        <w:rPr>
          <w:rFonts w:ascii="Century Gothic" w:hAnsi="Century Gothic" w:cs="Century Gothic"/>
          <w:color w:val="000000"/>
          <w:sz w:val="24"/>
          <w:szCs w:val="24"/>
        </w:rPr>
        <w:t>cada año;</w:t>
      </w:r>
    </w:p>
    <w:p w14:paraId="674D7160" w14:textId="77777777" w:rsidR="00896D8F" w:rsidRDefault="00896D8F" w:rsidP="00896D8F">
      <w:pPr>
        <w:pStyle w:val="Prrafodelista"/>
        <w:numPr>
          <w:ilvl w:val="0"/>
          <w:numId w:val="38"/>
        </w:numPr>
        <w:spacing w:after="240"/>
        <w:jc w:val="both"/>
        <w:rPr>
          <w:rFonts w:ascii="Century Gothic" w:hAnsi="Century Gothic" w:cs="Century Gothic"/>
          <w:color w:val="000000"/>
          <w:sz w:val="24"/>
          <w:szCs w:val="24"/>
        </w:rPr>
      </w:pPr>
      <w:r w:rsidRPr="00815F5B">
        <w:rPr>
          <w:rFonts w:ascii="Century Gothic" w:hAnsi="Century Gothic" w:cs="Century Gothic"/>
          <w:color w:val="000000"/>
          <w:sz w:val="24"/>
          <w:szCs w:val="24"/>
        </w:rPr>
        <w:t>las dependencias y entidades, en los programas presupuestarios a su cargo, incorporaron una Matriz de Indicadores para Resultados, con base en la Metodología de Marco Lógico. lo cual facilita el análisis, seguimiento y evaluación de dichos programa</w:t>
      </w:r>
      <w:r>
        <w:rPr>
          <w:rFonts w:ascii="Century Gothic" w:hAnsi="Century Gothic" w:cs="Century Gothic"/>
          <w:color w:val="000000"/>
          <w:sz w:val="24"/>
          <w:szCs w:val="24"/>
        </w:rPr>
        <w:t>s y del gasto asignado a éstos;</w:t>
      </w:r>
    </w:p>
    <w:p w14:paraId="2103619E" w14:textId="77777777" w:rsidR="00896D8F" w:rsidRDefault="00896D8F" w:rsidP="00896D8F">
      <w:pPr>
        <w:pStyle w:val="Prrafodelista"/>
        <w:numPr>
          <w:ilvl w:val="0"/>
          <w:numId w:val="38"/>
        </w:numPr>
        <w:spacing w:after="240"/>
        <w:rPr>
          <w:rFonts w:ascii="Century Gothic" w:hAnsi="Century Gothic" w:cs="Century Gothic"/>
          <w:color w:val="000000"/>
          <w:sz w:val="24"/>
          <w:szCs w:val="24"/>
        </w:rPr>
      </w:pPr>
      <w:r>
        <w:rPr>
          <w:rFonts w:ascii="Century Gothic" w:hAnsi="Century Gothic" w:cs="Century Gothic"/>
          <w:color w:val="000000"/>
          <w:sz w:val="24"/>
          <w:szCs w:val="24"/>
        </w:rPr>
        <w:t>las evaluaciones serán realizadas por una instancia técnica independiente, y</w:t>
      </w:r>
    </w:p>
    <w:p w14:paraId="19C4B9E6" w14:textId="77777777" w:rsidR="00896D8F" w:rsidRPr="006A4681" w:rsidRDefault="00896D8F" w:rsidP="00896D8F">
      <w:pPr>
        <w:pStyle w:val="Prrafodelista"/>
        <w:numPr>
          <w:ilvl w:val="0"/>
          <w:numId w:val="38"/>
        </w:numPr>
        <w:spacing w:after="240"/>
        <w:jc w:val="both"/>
        <w:rPr>
          <w:rFonts w:ascii="Century Gothic" w:hAnsi="Century Gothic" w:cs="Century Gothic"/>
          <w:color w:val="000000"/>
          <w:sz w:val="24"/>
          <w:szCs w:val="24"/>
        </w:rPr>
      </w:pPr>
      <w:r>
        <w:rPr>
          <w:rFonts w:ascii="Century Gothic" w:hAnsi="Century Gothic" w:cs="Century Gothic"/>
          <w:color w:val="000000"/>
          <w:sz w:val="24"/>
          <w:szCs w:val="24"/>
        </w:rPr>
        <w:t>los resultados deberán publicarse en las respectivas páginas de internet de las entidades.</w:t>
      </w:r>
    </w:p>
    <w:p w14:paraId="2B1C7BAE" w14:textId="77777777" w:rsidR="00896D8F" w:rsidRDefault="00896D8F">
      <w:pPr>
        <w:spacing w:after="160" w:line="259" w:lineRule="auto"/>
        <w:rPr>
          <w:rFonts w:ascii="Century Gothic" w:hAnsi="Century Gothic" w:cs="Century Gothic"/>
          <w:color w:val="000000"/>
          <w:sz w:val="24"/>
          <w:szCs w:val="24"/>
        </w:rPr>
      </w:pPr>
    </w:p>
    <w:p w14:paraId="7EC194DA" w14:textId="77777777" w:rsidR="00B55464" w:rsidRDefault="00B55464" w:rsidP="00B55464">
      <w:pPr>
        <w:spacing w:after="240"/>
        <w:jc w:val="both"/>
        <w:rPr>
          <w:rFonts w:ascii="Century Gothic" w:hAnsi="Century Gothic" w:cs="Century Gothic"/>
          <w:color w:val="000000"/>
          <w:sz w:val="24"/>
          <w:szCs w:val="24"/>
        </w:rPr>
      </w:pPr>
      <w:r>
        <w:rPr>
          <w:rFonts w:ascii="Century Gothic" w:hAnsi="Century Gothic" w:cs="Century Gothic"/>
          <w:color w:val="000000"/>
          <w:sz w:val="24"/>
          <w:szCs w:val="24"/>
        </w:rPr>
        <w:t xml:space="preserve">Por otra parte, el CONAC en cumplimiento a la LGCG emite la NORMA para establecer el formato para la difusión de los resultados de las evaluaciones de los recursos federales ministrados a las entidades federativas, en el numeral 11, refiere que para garantizar la evaluación orientada a resultados y retroalimentar el SED, </w:t>
      </w:r>
      <w:r>
        <w:rPr>
          <w:rFonts w:ascii="Century Gothic" w:hAnsi="Century Gothic" w:cs="Century Gothic"/>
          <w:b/>
          <w:color w:val="000000"/>
          <w:sz w:val="24"/>
          <w:szCs w:val="24"/>
        </w:rPr>
        <w:t xml:space="preserve">los entes públicos podrán aplicar los tipos de evaluación determinados en el numeral Décimo Sexto de los Lineamientos de Evaluación </w:t>
      </w:r>
      <w:r>
        <w:rPr>
          <w:rFonts w:ascii="Century Gothic" w:hAnsi="Century Gothic" w:cs="Century Gothic"/>
          <w:color w:val="000000"/>
          <w:sz w:val="24"/>
          <w:szCs w:val="24"/>
        </w:rPr>
        <w:t>de la APF, los cuales son los siguientes:</w:t>
      </w:r>
    </w:p>
    <w:p w14:paraId="63787CCF" w14:textId="77777777" w:rsidR="00204DEF" w:rsidRPr="00177D0C" w:rsidRDefault="00204DEF" w:rsidP="00204DEF">
      <w:pPr>
        <w:pStyle w:val="Prrafodelista"/>
        <w:numPr>
          <w:ilvl w:val="0"/>
          <w:numId w:val="1"/>
        </w:numPr>
        <w:spacing w:after="240" w:line="360" w:lineRule="auto"/>
        <w:jc w:val="both"/>
        <w:rPr>
          <w:rFonts w:ascii="Century Gothic" w:hAnsi="Century Gothic" w:cs="Century Gothic"/>
          <w:color w:val="000000"/>
          <w:sz w:val="24"/>
          <w:szCs w:val="24"/>
        </w:rPr>
      </w:pPr>
      <w:r w:rsidRPr="00177D0C">
        <w:rPr>
          <w:rFonts w:ascii="Century Gothic" w:hAnsi="Century Gothic" w:cs="Century Gothic"/>
          <w:color w:val="000000"/>
          <w:sz w:val="24"/>
          <w:szCs w:val="24"/>
        </w:rPr>
        <w:t>Evaluación de Consistencia y Resultados</w:t>
      </w:r>
    </w:p>
    <w:p w14:paraId="2058F6BB" w14:textId="77777777" w:rsidR="00204DEF" w:rsidRDefault="00204DEF" w:rsidP="00204DEF">
      <w:pPr>
        <w:pStyle w:val="Prrafodelista"/>
        <w:numPr>
          <w:ilvl w:val="0"/>
          <w:numId w:val="1"/>
        </w:numPr>
        <w:spacing w:after="240" w:line="360" w:lineRule="auto"/>
        <w:jc w:val="both"/>
        <w:rPr>
          <w:rFonts w:ascii="Century Gothic" w:hAnsi="Century Gothic" w:cs="Century Gothic"/>
          <w:color w:val="000000"/>
          <w:sz w:val="24"/>
          <w:szCs w:val="24"/>
        </w:rPr>
      </w:pPr>
      <w:r>
        <w:rPr>
          <w:rFonts w:ascii="Century Gothic" w:hAnsi="Century Gothic" w:cs="Century Gothic"/>
          <w:color w:val="000000"/>
          <w:sz w:val="24"/>
          <w:szCs w:val="24"/>
        </w:rPr>
        <w:t>Evaluación de Indicadores</w:t>
      </w:r>
    </w:p>
    <w:p w14:paraId="0FFE1C22" w14:textId="77777777" w:rsidR="00204DEF" w:rsidRDefault="00204DEF" w:rsidP="00204DEF">
      <w:pPr>
        <w:pStyle w:val="Prrafodelista"/>
        <w:numPr>
          <w:ilvl w:val="0"/>
          <w:numId w:val="1"/>
        </w:numPr>
        <w:spacing w:after="240" w:line="360" w:lineRule="auto"/>
        <w:jc w:val="both"/>
        <w:rPr>
          <w:rFonts w:ascii="Century Gothic" w:hAnsi="Century Gothic" w:cs="Century Gothic"/>
          <w:color w:val="000000"/>
          <w:sz w:val="24"/>
          <w:szCs w:val="24"/>
        </w:rPr>
      </w:pPr>
      <w:r>
        <w:rPr>
          <w:rFonts w:ascii="Century Gothic" w:hAnsi="Century Gothic" w:cs="Century Gothic"/>
          <w:color w:val="000000"/>
          <w:sz w:val="24"/>
          <w:szCs w:val="24"/>
        </w:rPr>
        <w:t>Evaluación de Procesos</w:t>
      </w:r>
    </w:p>
    <w:p w14:paraId="228A00AC" w14:textId="77777777" w:rsidR="00204DEF" w:rsidRDefault="00204DEF" w:rsidP="00204DEF">
      <w:pPr>
        <w:pStyle w:val="Prrafodelista"/>
        <w:numPr>
          <w:ilvl w:val="0"/>
          <w:numId w:val="1"/>
        </w:numPr>
        <w:spacing w:after="240" w:line="360" w:lineRule="auto"/>
        <w:jc w:val="both"/>
        <w:rPr>
          <w:rFonts w:ascii="Century Gothic" w:hAnsi="Century Gothic" w:cs="Century Gothic"/>
          <w:color w:val="000000"/>
          <w:sz w:val="24"/>
          <w:szCs w:val="24"/>
        </w:rPr>
      </w:pPr>
      <w:r>
        <w:rPr>
          <w:rFonts w:ascii="Century Gothic" w:hAnsi="Century Gothic" w:cs="Century Gothic"/>
          <w:color w:val="000000"/>
          <w:sz w:val="24"/>
          <w:szCs w:val="24"/>
        </w:rPr>
        <w:t>Evaluación de Impacto</w:t>
      </w:r>
    </w:p>
    <w:p w14:paraId="2348826E" w14:textId="77777777" w:rsidR="00204DEF" w:rsidRPr="00F96A9D" w:rsidRDefault="00204DEF" w:rsidP="00204DEF">
      <w:pPr>
        <w:pStyle w:val="Prrafodelista"/>
        <w:numPr>
          <w:ilvl w:val="0"/>
          <w:numId w:val="1"/>
        </w:numPr>
        <w:spacing w:after="240" w:line="360" w:lineRule="auto"/>
        <w:jc w:val="both"/>
        <w:rPr>
          <w:rFonts w:ascii="Century Gothic" w:hAnsi="Century Gothic" w:cs="Century Gothic"/>
          <w:b/>
          <w:color w:val="000000"/>
          <w:sz w:val="24"/>
          <w:szCs w:val="24"/>
        </w:rPr>
      </w:pPr>
      <w:r w:rsidRPr="00F96A9D">
        <w:rPr>
          <w:rFonts w:ascii="Century Gothic" w:hAnsi="Century Gothic" w:cs="Century Gothic"/>
          <w:b/>
          <w:color w:val="000000"/>
          <w:sz w:val="24"/>
          <w:szCs w:val="24"/>
        </w:rPr>
        <w:lastRenderedPageBreak/>
        <w:t>Evaluación Específica</w:t>
      </w:r>
    </w:p>
    <w:p w14:paraId="2FC0756D" w14:textId="77777777" w:rsidR="00204DEF" w:rsidRDefault="00204DEF" w:rsidP="00204DEF">
      <w:pPr>
        <w:spacing w:after="240"/>
        <w:jc w:val="both"/>
        <w:rPr>
          <w:rFonts w:ascii="Century Gothic" w:hAnsi="Century Gothic" w:cs="Century Gothic"/>
          <w:color w:val="000000"/>
          <w:sz w:val="24"/>
          <w:szCs w:val="24"/>
        </w:rPr>
      </w:pPr>
      <w:r>
        <w:rPr>
          <w:rFonts w:ascii="Century Gothic" w:hAnsi="Century Gothic" w:cs="Century Gothic"/>
          <w:color w:val="000000"/>
          <w:sz w:val="24"/>
          <w:szCs w:val="24"/>
        </w:rPr>
        <w:t>Derivado de lo anterior y de conformidad con las atribuciones con las que cuenta la Secretaria de Educación del Estado</w:t>
      </w:r>
      <w:r w:rsidR="009A044F">
        <w:rPr>
          <w:rFonts w:ascii="Century Gothic" w:hAnsi="Century Gothic" w:cs="Century Gothic"/>
          <w:color w:val="000000"/>
          <w:sz w:val="24"/>
          <w:szCs w:val="24"/>
        </w:rPr>
        <w:t xml:space="preserve"> y la </w:t>
      </w:r>
      <w:r w:rsidR="009A044F" w:rsidRPr="009A044F">
        <w:rPr>
          <w:rFonts w:ascii="Century Gothic" w:hAnsi="Century Gothic" w:cs="Century Gothic"/>
          <w:color w:val="000000"/>
          <w:sz w:val="24"/>
          <w:szCs w:val="24"/>
        </w:rPr>
        <w:t>Coordinación de los Servicios Educativos del Estado de Colima</w:t>
      </w:r>
      <w:r>
        <w:rPr>
          <w:rFonts w:ascii="Century Gothic" w:hAnsi="Century Gothic" w:cs="Century Gothic"/>
          <w:color w:val="000000"/>
          <w:sz w:val="24"/>
          <w:szCs w:val="24"/>
        </w:rPr>
        <w:t xml:space="preserve">, se estableció realizar </w:t>
      </w:r>
      <w:r w:rsidR="00896D8F">
        <w:rPr>
          <w:rFonts w:ascii="Century Gothic" w:hAnsi="Century Gothic" w:cs="Century Gothic"/>
          <w:color w:val="000000"/>
          <w:sz w:val="24"/>
          <w:szCs w:val="24"/>
        </w:rPr>
        <w:t xml:space="preserve">la </w:t>
      </w:r>
      <w:r w:rsidR="00896D8F" w:rsidRPr="00896D8F">
        <w:rPr>
          <w:rFonts w:ascii="Century Gothic" w:hAnsi="Century Gothic" w:cs="Century Gothic"/>
          <w:b/>
          <w:color w:val="000000"/>
          <w:sz w:val="24"/>
          <w:szCs w:val="24"/>
        </w:rPr>
        <w:t>Evaluación</w:t>
      </w:r>
      <w:r w:rsidRPr="00896D8F">
        <w:rPr>
          <w:rFonts w:ascii="Century Gothic" w:hAnsi="Century Gothic" w:cs="Century Gothic"/>
          <w:b/>
          <w:color w:val="000000"/>
          <w:sz w:val="24"/>
          <w:szCs w:val="24"/>
        </w:rPr>
        <w:t xml:space="preserve"> del Desempeño del Fondo de Aportaciones para la Nómina</w:t>
      </w:r>
      <w:r w:rsidRPr="006A031E">
        <w:rPr>
          <w:rFonts w:ascii="Century Gothic" w:hAnsi="Century Gothic" w:cs="Century Gothic"/>
          <w:b/>
          <w:color w:val="000000"/>
          <w:sz w:val="24"/>
          <w:szCs w:val="24"/>
        </w:rPr>
        <w:t xml:space="preserve"> </w:t>
      </w:r>
      <w:r>
        <w:rPr>
          <w:rFonts w:ascii="Century Gothic" w:hAnsi="Century Gothic" w:cs="Century Gothic"/>
          <w:b/>
          <w:color w:val="000000"/>
          <w:sz w:val="24"/>
          <w:szCs w:val="24"/>
        </w:rPr>
        <w:t xml:space="preserve">Educativa </w:t>
      </w:r>
      <w:r w:rsidRPr="006A031E">
        <w:rPr>
          <w:rFonts w:ascii="Century Gothic" w:hAnsi="Century Gothic" w:cs="Century Gothic"/>
          <w:b/>
          <w:color w:val="000000"/>
          <w:sz w:val="24"/>
          <w:szCs w:val="24"/>
        </w:rPr>
        <w:t>y e</w:t>
      </w:r>
      <w:r>
        <w:rPr>
          <w:rFonts w:ascii="Century Gothic" w:hAnsi="Century Gothic" w:cs="Century Gothic"/>
          <w:b/>
          <w:color w:val="000000"/>
          <w:sz w:val="24"/>
          <w:szCs w:val="24"/>
        </w:rPr>
        <w:t>l G</w:t>
      </w:r>
      <w:r w:rsidRPr="006A031E">
        <w:rPr>
          <w:rFonts w:ascii="Century Gothic" w:hAnsi="Century Gothic" w:cs="Century Gothic"/>
          <w:b/>
          <w:color w:val="000000"/>
          <w:sz w:val="24"/>
          <w:szCs w:val="24"/>
        </w:rPr>
        <w:t>asto Operativo</w:t>
      </w:r>
      <w:r>
        <w:rPr>
          <w:rFonts w:ascii="Century Gothic" w:hAnsi="Century Gothic" w:cs="Century Gothic"/>
          <w:color w:val="000000"/>
          <w:sz w:val="24"/>
          <w:szCs w:val="24"/>
        </w:rPr>
        <w:t xml:space="preserve"> del ejercicio fiscal </w:t>
      </w:r>
      <w:r w:rsidR="00B55464">
        <w:rPr>
          <w:rFonts w:ascii="Century Gothic" w:hAnsi="Century Gothic" w:cs="Century Gothic"/>
          <w:color w:val="000000"/>
          <w:sz w:val="24"/>
          <w:szCs w:val="24"/>
        </w:rPr>
        <w:t>2017</w:t>
      </w:r>
      <w:r>
        <w:rPr>
          <w:rFonts w:ascii="Century Gothic" w:hAnsi="Century Gothic" w:cs="Century Gothic"/>
          <w:color w:val="000000"/>
          <w:sz w:val="24"/>
          <w:szCs w:val="24"/>
        </w:rPr>
        <w:t>.</w:t>
      </w:r>
    </w:p>
    <w:p w14:paraId="0565AAAC" w14:textId="77777777" w:rsidR="00204DEF" w:rsidRDefault="00204DEF" w:rsidP="00204DEF">
      <w:pPr>
        <w:spacing w:after="240"/>
        <w:jc w:val="both"/>
        <w:rPr>
          <w:rFonts w:ascii="Century Gothic" w:hAnsi="Century Gothic" w:cs="Century Gothic"/>
          <w:b/>
          <w:color w:val="0E4E7A"/>
          <w:sz w:val="24"/>
          <w:szCs w:val="24"/>
        </w:rPr>
      </w:pPr>
      <w:r w:rsidRPr="00210BFD">
        <w:rPr>
          <w:rFonts w:ascii="Century Gothic" w:hAnsi="Century Gothic" w:cs="Century Gothic"/>
          <w:b/>
          <w:color w:val="0E4E7A"/>
          <w:sz w:val="24"/>
          <w:szCs w:val="24"/>
        </w:rPr>
        <w:t>Objetivo general de la Evaluación</w:t>
      </w:r>
    </w:p>
    <w:p w14:paraId="28513452" w14:textId="77777777" w:rsidR="00204DEF" w:rsidRPr="007D5FE0" w:rsidRDefault="00204DEF" w:rsidP="00204DEF">
      <w:pPr>
        <w:spacing w:after="240"/>
        <w:jc w:val="both"/>
        <w:rPr>
          <w:rFonts w:ascii="Century Gothic" w:hAnsi="Century Gothic" w:cs="Century Gothic"/>
          <w:sz w:val="24"/>
          <w:szCs w:val="24"/>
        </w:rPr>
      </w:pPr>
      <w:r w:rsidRPr="00210BFD">
        <w:rPr>
          <w:rFonts w:ascii="Century Gothic" w:hAnsi="Century Gothic" w:cs="Century Gothic"/>
          <w:sz w:val="24"/>
          <w:szCs w:val="24"/>
        </w:rPr>
        <w:t xml:space="preserve">Evaluar el desempeño de las aportaciones del FONE en el estado de </w:t>
      </w:r>
      <w:r w:rsidR="00906D8D">
        <w:rPr>
          <w:rFonts w:ascii="Century Gothic" w:hAnsi="Century Gothic" w:cs="Century Gothic"/>
          <w:sz w:val="24"/>
          <w:szCs w:val="24"/>
        </w:rPr>
        <w:t>Colima para el ejercicio fiscal 2017</w:t>
      </w:r>
      <w:r w:rsidRPr="00210BFD">
        <w:rPr>
          <w:rFonts w:ascii="Century Gothic" w:hAnsi="Century Gothic" w:cs="Century Gothic"/>
          <w:sz w:val="24"/>
          <w:szCs w:val="24"/>
        </w:rPr>
        <w:t xml:space="preserve"> con el objetivo de mejorar la gestión, los resultados y la rendición de cuentas.</w:t>
      </w:r>
    </w:p>
    <w:p w14:paraId="4E50EB3B" w14:textId="77777777" w:rsidR="00204DEF" w:rsidRDefault="00204DEF" w:rsidP="00204DEF">
      <w:pPr>
        <w:spacing w:after="240"/>
        <w:jc w:val="both"/>
        <w:rPr>
          <w:rFonts w:ascii="Century Gothic" w:hAnsi="Century Gothic" w:cs="Century Gothic"/>
          <w:b/>
          <w:color w:val="0E4E7A"/>
          <w:sz w:val="24"/>
          <w:szCs w:val="24"/>
        </w:rPr>
      </w:pPr>
      <w:r w:rsidRPr="00210BFD">
        <w:rPr>
          <w:rFonts w:ascii="Century Gothic" w:hAnsi="Century Gothic" w:cs="Century Gothic"/>
          <w:b/>
          <w:color w:val="0E4E7A"/>
          <w:sz w:val="24"/>
          <w:szCs w:val="24"/>
        </w:rPr>
        <w:t>Objetivos específicos de la Evaluación</w:t>
      </w:r>
    </w:p>
    <w:p w14:paraId="115D0E2E" w14:textId="77777777" w:rsidR="00204DEF" w:rsidRPr="00210BFD" w:rsidRDefault="00204DEF" w:rsidP="00204DEF">
      <w:pPr>
        <w:pStyle w:val="Prrafodelista"/>
        <w:numPr>
          <w:ilvl w:val="0"/>
          <w:numId w:val="3"/>
        </w:numPr>
        <w:spacing w:after="240"/>
        <w:jc w:val="both"/>
        <w:rPr>
          <w:rFonts w:ascii="Century Gothic" w:hAnsi="Century Gothic" w:cs="Century Gothic"/>
          <w:sz w:val="24"/>
          <w:szCs w:val="24"/>
        </w:rPr>
      </w:pPr>
      <w:r w:rsidRPr="00210BFD">
        <w:rPr>
          <w:rFonts w:ascii="Century Gothic" w:hAnsi="Century Gothic" w:cs="Century Gothic"/>
          <w:sz w:val="24"/>
          <w:szCs w:val="24"/>
        </w:rPr>
        <w:t xml:space="preserve">Valorar la contribución y el destino de las aportaciones en la prestación de los servicios de educación básica y normal en el estado. </w:t>
      </w:r>
    </w:p>
    <w:p w14:paraId="39F5A2B9" w14:textId="77777777" w:rsidR="00204DEF" w:rsidRPr="00210BFD" w:rsidRDefault="00204DEF" w:rsidP="00204DEF">
      <w:pPr>
        <w:pStyle w:val="Prrafodelista"/>
        <w:numPr>
          <w:ilvl w:val="0"/>
          <w:numId w:val="3"/>
        </w:numPr>
        <w:spacing w:after="240"/>
        <w:jc w:val="both"/>
        <w:rPr>
          <w:rFonts w:ascii="Century Gothic" w:hAnsi="Century Gothic" w:cs="Century Gothic"/>
          <w:sz w:val="24"/>
          <w:szCs w:val="24"/>
        </w:rPr>
      </w:pPr>
      <w:r w:rsidRPr="00210BFD">
        <w:rPr>
          <w:rFonts w:ascii="Century Gothic" w:hAnsi="Century Gothic" w:cs="Century Gothic"/>
          <w:sz w:val="24"/>
          <w:szCs w:val="24"/>
        </w:rPr>
        <w:t xml:space="preserve">Valorar los principales procesos en la gestión y operación de las aportaciones en el estado, con el objetivo de identificar los problemas o limitantes que obstaculizan la gestión del fondo, así como las fortalezas y buenas prácticas que mejoran la capacidad de gestión del mismo en el estado. </w:t>
      </w:r>
    </w:p>
    <w:p w14:paraId="1F706CE6" w14:textId="77777777" w:rsidR="00204DEF" w:rsidRPr="00210BFD" w:rsidRDefault="00204DEF" w:rsidP="00204DEF">
      <w:pPr>
        <w:pStyle w:val="Prrafodelista"/>
        <w:numPr>
          <w:ilvl w:val="0"/>
          <w:numId w:val="3"/>
        </w:numPr>
        <w:spacing w:after="240"/>
        <w:jc w:val="both"/>
        <w:rPr>
          <w:rFonts w:ascii="Century Gothic" w:hAnsi="Century Gothic" w:cs="Century Gothic"/>
          <w:sz w:val="24"/>
          <w:szCs w:val="24"/>
        </w:rPr>
      </w:pPr>
      <w:r w:rsidRPr="00210BFD">
        <w:rPr>
          <w:rFonts w:ascii="Century Gothic" w:hAnsi="Century Gothic" w:cs="Century Gothic"/>
          <w:sz w:val="24"/>
          <w:szCs w:val="24"/>
        </w:rPr>
        <w:t xml:space="preserve">Valorar el grado de sistematización de la información referente al ejercicio y resultados de la implementación de las aportaciones en el estado, así como los mecanismos de rendición de cuentas. </w:t>
      </w:r>
    </w:p>
    <w:p w14:paraId="370E774A" w14:textId="77777777" w:rsidR="00204DEF" w:rsidRPr="00210BFD" w:rsidRDefault="00204DEF" w:rsidP="00204DEF">
      <w:pPr>
        <w:pStyle w:val="Prrafodelista"/>
        <w:numPr>
          <w:ilvl w:val="0"/>
          <w:numId w:val="3"/>
        </w:numPr>
        <w:spacing w:after="240"/>
        <w:jc w:val="both"/>
        <w:rPr>
          <w:rFonts w:ascii="Century Gothic" w:hAnsi="Century Gothic" w:cs="Century Gothic"/>
          <w:sz w:val="24"/>
          <w:szCs w:val="24"/>
        </w:rPr>
      </w:pPr>
      <w:r w:rsidRPr="00210BFD">
        <w:rPr>
          <w:rFonts w:ascii="Century Gothic" w:hAnsi="Century Gothic" w:cs="Century Gothic"/>
          <w:sz w:val="24"/>
          <w:szCs w:val="24"/>
        </w:rPr>
        <w:t>Valorar la orientación a resultados, y el desempeño del fondo en el estado.</w:t>
      </w:r>
    </w:p>
    <w:p w14:paraId="41033384" w14:textId="77777777" w:rsidR="00204DEF" w:rsidRDefault="00204DEF" w:rsidP="00204DEF">
      <w:pPr>
        <w:spacing w:after="240"/>
        <w:jc w:val="both"/>
        <w:rPr>
          <w:rFonts w:ascii="Century Gothic" w:hAnsi="Century Gothic"/>
          <w:sz w:val="24"/>
          <w:szCs w:val="24"/>
        </w:rPr>
      </w:pPr>
      <w:r w:rsidRPr="006F0C81">
        <w:rPr>
          <w:rFonts w:ascii="Century Gothic" w:hAnsi="Century Gothic"/>
          <w:sz w:val="24"/>
          <w:szCs w:val="24"/>
        </w:rPr>
        <w:t xml:space="preserve">El presente documento se compone de </w:t>
      </w:r>
      <w:r w:rsidR="006F0C81" w:rsidRPr="006F0C81">
        <w:rPr>
          <w:rFonts w:ascii="Century Gothic" w:hAnsi="Century Gothic"/>
          <w:sz w:val="24"/>
          <w:szCs w:val="24"/>
        </w:rPr>
        <w:t>seis</w:t>
      </w:r>
      <w:r w:rsidRPr="006F0C81">
        <w:rPr>
          <w:rFonts w:ascii="Century Gothic" w:hAnsi="Century Gothic"/>
          <w:sz w:val="24"/>
          <w:szCs w:val="24"/>
        </w:rPr>
        <w:t xml:space="preserve"> apartados. El primero, “</w:t>
      </w:r>
      <w:r w:rsidR="006F0C81">
        <w:rPr>
          <w:rFonts w:ascii="Century Gothic" w:hAnsi="Century Gothic"/>
          <w:i/>
          <w:sz w:val="24"/>
          <w:szCs w:val="24"/>
        </w:rPr>
        <w:t>Antecedentes del FONE</w:t>
      </w:r>
      <w:r w:rsidRPr="006F0C81">
        <w:rPr>
          <w:rFonts w:ascii="Century Gothic" w:hAnsi="Century Gothic"/>
          <w:sz w:val="24"/>
          <w:szCs w:val="24"/>
        </w:rPr>
        <w:t xml:space="preserve">”, </w:t>
      </w:r>
      <w:r w:rsidR="006F0C81">
        <w:rPr>
          <w:rFonts w:ascii="Century Gothic" w:hAnsi="Century Gothic"/>
          <w:sz w:val="24"/>
          <w:szCs w:val="24"/>
        </w:rPr>
        <w:t xml:space="preserve">presenta una breve descripción de la conformación de los fondos integrantes del Ramo 33, la evolución del FAEB y el cambio que dio origen al FONE así como la contextualización de éste en el estado de </w:t>
      </w:r>
      <w:r w:rsidR="00B83F90">
        <w:rPr>
          <w:rFonts w:ascii="Century Gothic" w:hAnsi="Century Gothic"/>
          <w:sz w:val="24"/>
          <w:szCs w:val="24"/>
        </w:rPr>
        <w:t>Colima</w:t>
      </w:r>
      <w:r w:rsidRPr="006F0C81">
        <w:rPr>
          <w:rFonts w:ascii="Century Gothic" w:hAnsi="Century Gothic"/>
          <w:sz w:val="24"/>
          <w:szCs w:val="24"/>
        </w:rPr>
        <w:t>; el segundo, “</w:t>
      </w:r>
      <w:r w:rsidR="006F0C81" w:rsidRPr="006F0C81">
        <w:rPr>
          <w:rFonts w:ascii="Century Gothic" w:hAnsi="Century Gothic"/>
          <w:i/>
          <w:sz w:val="24"/>
          <w:szCs w:val="24"/>
        </w:rPr>
        <w:t>Distribución de los recursos del FONE</w:t>
      </w:r>
      <w:r w:rsidRPr="006F0C81">
        <w:rPr>
          <w:rFonts w:ascii="Century Gothic" w:hAnsi="Century Gothic"/>
          <w:sz w:val="24"/>
          <w:szCs w:val="24"/>
        </w:rPr>
        <w:t xml:space="preserve">” </w:t>
      </w:r>
      <w:r w:rsidR="006F0C81">
        <w:rPr>
          <w:rFonts w:ascii="Century Gothic" w:hAnsi="Century Gothic"/>
          <w:sz w:val="24"/>
          <w:szCs w:val="24"/>
        </w:rPr>
        <w:t xml:space="preserve">muestra los montos ejercidos del Fondo en el </w:t>
      </w:r>
      <w:r w:rsidR="00156D3D">
        <w:rPr>
          <w:rFonts w:ascii="Century Gothic" w:hAnsi="Century Gothic"/>
          <w:sz w:val="24"/>
          <w:szCs w:val="24"/>
        </w:rPr>
        <w:t>año</w:t>
      </w:r>
      <w:r w:rsidR="006F0C81">
        <w:rPr>
          <w:rFonts w:ascii="Century Gothic" w:hAnsi="Century Gothic"/>
          <w:sz w:val="24"/>
          <w:szCs w:val="24"/>
        </w:rPr>
        <w:t xml:space="preserve"> evaluado, así como su aplicación en los programas financiados parcialmente con sus recursos, bajo diferentes modalidades de gasto</w:t>
      </w:r>
      <w:r w:rsidR="00757250">
        <w:rPr>
          <w:rFonts w:ascii="Century Gothic" w:hAnsi="Century Gothic"/>
          <w:sz w:val="24"/>
          <w:szCs w:val="24"/>
        </w:rPr>
        <w:t>; el tercero “</w:t>
      </w:r>
      <w:r w:rsidR="00757250" w:rsidRPr="00757250">
        <w:rPr>
          <w:rFonts w:ascii="Century Gothic" w:hAnsi="Century Gothic"/>
          <w:i/>
          <w:sz w:val="24"/>
          <w:szCs w:val="24"/>
        </w:rPr>
        <w:t>Análisis diagnóstico contra gasto</w:t>
      </w:r>
      <w:r w:rsidR="00757250">
        <w:rPr>
          <w:rFonts w:ascii="Century Gothic" w:hAnsi="Century Gothic"/>
          <w:sz w:val="24"/>
          <w:szCs w:val="24"/>
        </w:rPr>
        <w:t>” expone una valoración de la aplicación de los recursos del Fondo, tomando como referencia el diagn</w:t>
      </w:r>
      <w:r w:rsidR="00202A44">
        <w:rPr>
          <w:rFonts w:ascii="Century Gothic" w:hAnsi="Century Gothic"/>
          <w:sz w:val="24"/>
          <w:szCs w:val="24"/>
        </w:rPr>
        <w:t>ó</w:t>
      </w:r>
      <w:r w:rsidR="00757250">
        <w:rPr>
          <w:rFonts w:ascii="Century Gothic" w:hAnsi="Century Gothic"/>
          <w:sz w:val="24"/>
          <w:szCs w:val="24"/>
        </w:rPr>
        <w:t>stico y planeación de necesidades del sector educativo en la entidad</w:t>
      </w:r>
      <w:r w:rsidRPr="006F0C81">
        <w:rPr>
          <w:rFonts w:ascii="Century Gothic" w:hAnsi="Century Gothic"/>
          <w:sz w:val="24"/>
          <w:szCs w:val="24"/>
        </w:rPr>
        <w:t xml:space="preserve">. El </w:t>
      </w:r>
      <w:r w:rsidR="00757250">
        <w:rPr>
          <w:rFonts w:ascii="Century Gothic" w:hAnsi="Century Gothic"/>
          <w:sz w:val="24"/>
          <w:szCs w:val="24"/>
        </w:rPr>
        <w:t xml:space="preserve">cuarto apartado, </w:t>
      </w:r>
      <w:r w:rsidR="00757250">
        <w:rPr>
          <w:rFonts w:ascii="Century Gothic" w:hAnsi="Century Gothic"/>
          <w:sz w:val="24"/>
          <w:szCs w:val="24"/>
        </w:rPr>
        <w:lastRenderedPageBreak/>
        <w:t xml:space="preserve">“Gestión y Operación” presenta un análisis sobre los proceso y procedimientos aplicados para la gestión, ejercicio, control y evaluación de los recursos del FONE; el quinto, “Análisis de los resultados” describe, con base en la Matriz de Indicadores de Resultados (MIR), los logros obtenidos con la aplicación de los recursos del Fondo; el sexto apartado “Sistemas de información, evaluación y rendición de cuentas” </w:t>
      </w:r>
      <w:r w:rsidR="00D72192">
        <w:rPr>
          <w:rFonts w:ascii="Century Gothic" w:hAnsi="Century Gothic"/>
          <w:sz w:val="24"/>
          <w:szCs w:val="24"/>
        </w:rPr>
        <w:t>expone las diferentes herramientas de registro, control y transparencia de los recursos del Fondo. Finalmente se presentan las conclusiones y recomendaciones derivadas de la presente</w:t>
      </w:r>
      <w:r w:rsidR="00156D3D">
        <w:rPr>
          <w:rFonts w:ascii="Century Gothic" w:hAnsi="Century Gothic"/>
          <w:sz w:val="24"/>
          <w:szCs w:val="24"/>
        </w:rPr>
        <w:t xml:space="preserve"> evaluación</w:t>
      </w:r>
      <w:r w:rsidR="00D72192">
        <w:rPr>
          <w:rFonts w:ascii="Century Gothic" w:hAnsi="Century Gothic"/>
          <w:sz w:val="24"/>
          <w:szCs w:val="24"/>
        </w:rPr>
        <w:t>.</w:t>
      </w:r>
    </w:p>
    <w:p w14:paraId="32DC1C6E" w14:textId="77777777" w:rsidR="00BD7382" w:rsidRDefault="00BD7382" w:rsidP="00204DEF">
      <w:pPr>
        <w:spacing w:after="240"/>
        <w:jc w:val="both"/>
        <w:rPr>
          <w:rFonts w:ascii="Century Gothic" w:hAnsi="Century Gothic"/>
          <w:sz w:val="24"/>
          <w:szCs w:val="24"/>
        </w:rPr>
      </w:pPr>
    </w:p>
    <w:p w14:paraId="413B7AC2" w14:textId="77777777" w:rsidR="00204DEF" w:rsidRDefault="00204DEF" w:rsidP="00204DEF">
      <w:pPr>
        <w:pStyle w:val="Ttulo1"/>
        <w:spacing w:line="360" w:lineRule="auto"/>
        <w:jc w:val="both"/>
        <w:rPr>
          <w:rFonts w:ascii="Century Gothic" w:hAnsi="Century Gothic"/>
          <w:b/>
          <w:color w:val="0E4E7A"/>
        </w:rPr>
      </w:pPr>
      <w:bookmarkStart w:id="5" w:name="_Toc511649102"/>
      <w:bookmarkStart w:id="6" w:name="_Toc512597262"/>
      <w:r>
        <w:rPr>
          <w:rFonts w:ascii="Century Gothic" w:hAnsi="Century Gothic"/>
          <w:b/>
          <w:color w:val="0E4E7A"/>
        </w:rPr>
        <w:t>Metodología de la Evaluación</w:t>
      </w:r>
      <w:bookmarkEnd w:id="5"/>
      <w:bookmarkEnd w:id="6"/>
    </w:p>
    <w:p w14:paraId="21E1334E" w14:textId="77777777" w:rsidR="00204DEF" w:rsidRDefault="00204DEF" w:rsidP="00204DEF">
      <w:pPr>
        <w:spacing w:after="240"/>
        <w:jc w:val="both"/>
        <w:rPr>
          <w:rFonts w:ascii="Century Gothic" w:hAnsi="Century Gothic" w:cs="Century Gothic"/>
          <w:sz w:val="24"/>
          <w:szCs w:val="24"/>
        </w:rPr>
      </w:pPr>
      <w:r w:rsidRPr="00597358">
        <w:rPr>
          <w:rFonts w:ascii="Century Gothic" w:hAnsi="Century Gothic"/>
          <w:sz w:val="24"/>
        </w:rPr>
        <w:t>La Evaluación</w:t>
      </w:r>
      <w:r>
        <w:rPr>
          <w:rFonts w:ascii="Century Gothic" w:hAnsi="Century Gothic"/>
          <w:sz w:val="24"/>
        </w:rPr>
        <w:t xml:space="preserve"> del Desempeño del Fondo de Aportaciones para la Nómina Educativa y el Gasto Operativo, se realizó </w:t>
      </w:r>
      <w:r w:rsidR="00BF749B">
        <w:rPr>
          <w:rFonts w:ascii="Century Gothic" w:hAnsi="Century Gothic"/>
          <w:sz w:val="24"/>
        </w:rPr>
        <w:t>mediante el análisis de</w:t>
      </w:r>
      <w:r w:rsidR="00B2587B">
        <w:rPr>
          <w:rFonts w:ascii="Century Gothic" w:hAnsi="Century Gothic"/>
          <w:sz w:val="24"/>
        </w:rPr>
        <w:t xml:space="preserve"> la información proporcionada por la Secretaría de Educación </w:t>
      </w:r>
      <w:r w:rsidR="003325EE">
        <w:rPr>
          <w:rFonts w:ascii="Century Gothic" w:hAnsi="Century Gothic"/>
          <w:sz w:val="24"/>
        </w:rPr>
        <w:t xml:space="preserve">y la </w:t>
      </w:r>
      <w:r w:rsidR="003325EE" w:rsidRPr="003325EE">
        <w:rPr>
          <w:rFonts w:ascii="Century Gothic" w:hAnsi="Century Gothic"/>
          <w:sz w:val="24"/>
        </w:rPr>
        <w:t>Coordinación de los Servicios Educativos del Estado de Colima</w:t>
      </w:r>
      <w:r w:rsidR="00B2587B">
        <w:rPr>
          <w:rFonts w:ascii="Century Gothic" w:hAnsi="Century Gothic"/>
          <w:sz w:val="24"/>
        </w:rPr>
        <w:t>, a través de</w:t>
      </w:r>
      <w:r w:rsidR="00BF749B">
        <w:rPr>
          <w:rFonts w:ascii="Century Gothic" w:hAnsi="Century Gothic"/>
          <w:sz w:val="24"/>
        </w:rPr>
        <w:t xml:space="preserve">l cuestionario </w:t>
      </w:r>
      <w:r w:rsidR="00D72192">
        <w:rPr>
          <w:rFonts w:ascii="Century Gothic" w:hAnsi="Century Gothic"/>
          <w:sz w:val="24"/>
        </w:rPr>
        <w:t>diseñad</w:t>
      </w:r>
      <w:r w:rsidR="00BF749B">
        <w:rPr>
          <w:rFonts w:ascii="Century Gothic" w:hAnsi="Century Gothic"/>
          <w:sz w:val="24"/>
        </w:rPr>
        <w:t xml:space="preserve">o </w:t>
      </w:r>
      <w:r w:rsidR="00B2587B">
        <w:rPr>
          <w:rFonts w:ascii="Century Gothic" w:hAnsi="Century Gothic"/>
          <w:sz w:val="24"/>
        </w:rPr>
        <w:t xml:space="preserve">por </w:t>
      </w:r>
      <w:r w:rsidR="00BF749B">
        <w:rPr>
          <w:rFonts w:ascii="Century Gothic" w:hAnsi="Century Gothic"/>
          <w:sz w:val="24"/>
        </w:rPr>
        <w:t>Tecnología Social para el Desarrollo (TECSO)</w:t>
      </w:r>
      <w:r w:rsidR="00B2587B">
        <w:rPr>
          <w:rFonts w:ascii="Century Gothic" w:hAnsi="Century Gothic"/>
          <w:sz w:val="24"/>
        </w:rPr>
        <w:t xml:space="preserve">, </w:t>
      </w:r>
      <w:r w:rsidR="00D72192">
        <w:rPr>
          <w:rFonts w:ascii="Century Gothic" w:hAnsi="Century Gothic"/>
          <w:sz w:val="24"/>
        </w:rPr>
        <w:t xml:space="preserve">mismo que fue </w:t>
      </w:r>
      <w:r w:rsidR="00B2587B">
        <w:rPr>
          <w:rFonts w:ascii="Century Gothic" w:hAnsi="Century Gothic"/>
          <w:sz w:val="24"/>
        </w:rPr>
        <w:t xml:space="preserve">construido con base en </w:t>
      </w:r>
      <w:r>
        <w:rPr>
          <w:rFonts w:ascii="Century Gothic" w:hAnsi="Century Gothic"/>
          <w:sz w:val="24"/>
        </w:rPr>
        <w:t xml:space="preserve">el </w:t>
      </w:r>
      <w:r>
        <w:rPr>
          <w:rFonts w:ascii="Century Gothic" w:hAnsi="Century Gothic"/>
          <w:sz w:val="24"/>
          <w:szCs w:val="24"/>
        </w:rPr>
        <w:t xml:space="preserve">Modelo de Términos de Referencia para la </w:t>
      </w:r>
      <w:r w:rsidRPr="00206CA5">
        <w:rPr>
          <w:rFonts w:ascii="Century Gothic" w:hAnsi="Century Gothic"/>
          <w:sz w:val="24"/>
          <w:szCs w:val="24"/>
        </w:rPr>
        <w:t xml:space="preserve"> </w:t>
      </w:r>
      <w:r w:rsidRPr="00597358">
        <w:rPr>
          <w:rFonts w:ascii="Century Gothic" w:hAnsi="Century Gothic"/>
          <w:sz w:val="24"/>
        </w:rPr>
        <w:t>Evaluación</w:t>
      </w:r>
      <w:r>
        <w:rPr>
          <w:rFonts w:ascii="Century Gothic" w:hAnsi="Century Gothic"/>
          <w:sz w:val="24"/>
        </w:rPr>
        <w:t xml:space="preserve"> del Desempeño del Fondo de Aportaciones para la Nómina Educativa y el Gasto Operativo, emitido por el Consejo Nacional de Evaluación de la Política de Desarrollo Social (CONEVAL)</w:t>
      </w:r>
      <w:r w:rsidR="00B2587B">
        <w:rPr>
          <w:rFonts w:ascii="Century Gothic" w:hAnsi="Century Gothic"/>
          <w:sz w:val="24"/>
        </w:rPr>
        <w:t xml:space="preserve"> </w:t>
      </w:r>
      <w:r>
        <w:rPr>
          <w:rFonts w:ascii="Century Gothic" w:hAnsi="Century Gothic"/>
          <w:sz w:val="24"/>
        </w:rPr>
        <w:t xml:space="preserve">y </w:t>
      </w:r>
      <w:r w:rsidR="00D67715">
        <w:rPr>
          <w:rFonts w:ascii="Century Gothic" w:hAnsi="Century Gothic"/>
          <w:sz w:val="24"/>
        </w:rPr>
        <w:t>en</w:t>
      </w:r>
      <w:r>
        <w:rPr>
          <w:rFonts w:ascii="Century Gothic" w:hAnsi="Century Gothic"/>
          <w:sz w:val="24"/>
        </w:rPr>
        <w:t xml:space="preserve"> </w:t>
      </w:r>
      <w:r w:rsidRPr="00CA6D34">
        <w:rPr>
          <w:rFonts w:ascii="Century Gothic" w:hAnsi="Century Gothic" w:cs="Century Gothic"/>
          <w:iCs/>
          <w:sz w:val="24"/>
          <w:szCs w:val="24"/>
        </w:rPr>
        <w:t>los Lineamientos Generales para la Evaluación de los Programas Federales de la Administración Pública Federal publicados por la S</w:t>
      </w:r>
      <w:r w:rsidR="00B2587B">
        <w:rPr>
          <w:rFonts w:ascii="Century Gothic" w:hAnsi="Century Gothic" w:cs="Century Gothic"/>
          <w:iCs/>
          <w:sz w:val="24"/>
          <w:szCs w:val="24"/>
        </w:rPr>
        <w:t>ecretaría de la Función Pública</w:t>
      </w:r>
      <w:r w:rsidRPr="00CA6D34">
        <w:rPr>
          <w:rFonts w:ascii="Century Gothic" w:hAnsi="Century Gothic" w:cs="Century Gothic"/>
          <w:iCs/>
          <w:sz w:val="24"/>
          <w:szCs w:val="24"/>
        </w:rPr>
        <w:t xml:space="preserve"> en el Diario Oficial de la Federación el 30 de marzo de 2007</w:t>
      </w:r>
      <w:r>
        <w:rPr>
          <w:rFonts w:ascii="Century Gothic" w:hAnsi="Century Gothic" w:cs="Century Gothic"/>
          <w:sz w:val="24"/>
          <w:szCs w:val="24"/>
        </w:rPr>
        <w:t xml:space="preserve"> (CONEVAL, 2014 :3).</w:t>
      </w:r>
    </w:p>
    <w:p w14:paraId="5779EE1B" w14:textId="77777777" w:rsidR="00204DEF" w:rsidRDefault="00204DEF" w:rsidP="00204DEF">
      <w:pPr>
        <w:spacing w:after="240"/>
        <w:jc w:val="both"/>
        <w:rPr>
          <w:rFonts w:ascii="Century Gothic" w:hAnsi="Century Gothic"/>
          <w:sz w:val="24"/>
        </w:rPr>
      </w:pPr>
      <w:r>
        <w:rPr>
          <w:rFonts w:ascii="Century Gothic" w:hAnsi="Century Gothic"/>
          <w:sz w:val="24"/>
        </w:rPr>
        <w:t xml:space="preserve">En este sentido, la evaluación del Fondo se realizó mediante un análisis de gabinete con base en la información proporcionada por </w:t>
      </w:r>
      <w:r w:rsidR="00D72192">
        <w:rPr>
          <w:rFonts w:ascii="Century Gothic" w:hAnsi="Century Gothic"/>
          <w:sz w:val="24"/>
        </w:rPr>
        <w:t xml:space="preserve">la </w:t>
      </w:r>
      <w:r w:rsidR="00906D8D">
        <w:rPr>
          <w:rFonts w:ascii="Century Gothic" w:hAnsi="Century Gothic"/>
          <w:sz w:val="24"/>
        </w:rPr>
        <w:t>SE</w:t>
      </w:r>
      <w:r>
        <w:rPr>
          <w:rFonts w:ascii="Century Gothic" w:hAnsi="Century Gothic"/>
          <w:sz w:val="24"/>
        </w:rPr>
        <w:t xml:space="preserve"> </w:t>
      </w:r>
      <w:r w:rsidR="00D277B5" w:rsidRPr="008C665F">
        <w:rPr>
          <w:rFonts w:ascii="Century Gothic" w:hAnsi="Century Gothic"/>
          <w:sz w:val="24"/>
        </w:rPr>
        <w:t xml:space="preserve">y la Coordinación de los Servicios Educativos </w:t>
      </w:r>
      <w:r>
        <w:rPr>
          <w:rFonts w:ascii="Century Gothic" w:hAnsi="Century Gothic"/>
          <w:sz w:val="24"/>
        </w:rPr>
        <w:t>y conforme a los siguientes rubros de estudio:</w:t>
      </w:r>
    </w:p>
    <w:p w14:paraId="7BB0798A" w14:textId="77777777" w:rsidR="00204DEF" w:rsidRDefault="0092618F" w:rsidP="00204DEF">
      <w:pPr>
        <w:pStyle w:val="Prrafodelista"/>
        <w:numPr>
          <w:ilvl w:val="0"/>
          <w:numId w:val="2"/>
        </w:numPr>
        <w:spacing w:after="240"/>
        <w:jc w:val="both"/>
        <w:rPr>
          <w:rFonts w:ascii="Century Gothic" w:hAnsi="Century Gothic"/>
          <w:sz w:val="24"/>
        </w:rPr>
      </w:pPr>
      <w:r>
        <w:rPr>
          <w:rFonts w:ascii="Century Gothic" w:hAnsi="Century Gothic"/>
          <w:sz w:val="24"/>
        </w:rPr>
        <w:t>C</w:t>
      </w:r>
      <w:r w:rsidR="00204DEF">
        <w:rPr>
          <w:rFonts w:ascii="Century Gothic" w:hAnsi="Century Gothic"/>
          <w:sz w:val="24"/>
        </w:rPr>
        <w:t xml:space="preserve">aracterísticas del Fondo </w:t>
      </w:r>
    </w:p>
    <w:p w14:paraId="3C33AD60" w14:textId="77777777" w:rsidR="00204DEF" w:rsidRDefault="0092618F" w:rsidP="00204DEF">
      <w:pPr>
        <w:pStyle w:val="Prrafodelista"/>
        <w:numPr>
          <w:ilvl w:val="0"/>
          <w:numId w:val="2"/>
        </w:numPr>
        <w:spacing w:after="240"/>
        <w:jc w:val="both"/>
        <w:rPr>
          <w:rFonts w:ascii="Century Gothic" w:hAnsi="Century Gothic"/>
          <w:sz w:val="24"/>
        </w:rPr>
      </w:pPr>
      <w:r>
        <w:rPr>
          <w:rFonts w:ascii="Century Gothic" w:hAnsi="Century Gothic"/>
          <w:sz w:val="24"/>
        </w:rPr>
        <w:t>Contribución y destino</w:t>
      </w:r>
    </w:p>
    <w:p w14:paraId="258F1AA9" w14:textId="77777777" w:rsidR="00204DEF" w:rsidRDefault="0092618F" w:rsidP="00204DEF">
      <w:pPr>
        <w:pStyle w:val="Prrafodelista"/>
        <w:numPr>
          <w:ilvl w:val="0"/>
          <w:numId w:val="2"/>
        </w:numPr>
        <w:spacing w:after="240"/>
        <w:jc w:val="both"/>
        <w:rPr>
          <w:rFonts w:ascii="Century Gothic" w:hAnsi="Century Gothic"/>
          <w:sz w:val="24"/>
        </w:rPr>
      </w:pPr>
      <w:r>
        <w:rPr>
          <w:rFonts w:ascii="Century Gothic" w:hAnsi="Century Gothic"/>
          <w:sz w:val="24"/>
        </w:rPr>
        <w:t>Gestión y operación</w:t>
      </w:r>
    </w:p>
    <w:p w14:paraId="7DFE969D" w14:textId="77777777" w:rsidR="00B2587B" w:rsidRDefault="0092618F" w:rsidP="00204DEF">
      <w:pPr>
        <w:pStyle w:val="Prrafodelista"/>
        <w:numPr>
          <w:ilvl w:val="0"/>
          <w:numId w:val="2"/>
        </w:numPr>
        <w:spacing w:after="240"/>
        <w:jc w:val="both"/>
        <w:rPr>
          <w:rFonts w:ascii="Century Gothic" w:hAnsi="Century Gothic"/>
          <w:sz w:val="24"/>
        </w:rPr>
      </w:pPr>
      <w:r>
        <w:rPr>
          <w:rFonts w:ascii="Century Gothic" w:hAnsi="Century Gothic"/>
          <w:sz w:val="24"/>
        </w:rPr>
        <w:t>Generación de Información y rendición de cuentas</w:t>
      </w:r>
    </w:p>
    <w:p w14:paraId="2AE50158" w14:textId="77777777" w:rsidR="00204DEF" w:rsidRPr="0092618F" w:rsidRDefault="0092618F" w:rsidP="0092618F">
      <w:pPr>
        <w:pStyle w:val="Prrafodelista"/>
        <w:numPr>
          <w:ilvl w:val="0"/>
          <w:numId w:val="2"/>
        </w:numPr>
        <w:spacing w:after="240"/>
        <w:jc w:val="both"/>
        <w:rPr>
          <w:rFonts w:ascii="Century Gothic" w:hAnsi="Century Gothic"/>
          <w:sz w:val="24"/>
        </w:rPr>
      </w:pPr>
      <w:r>
        <w:rPr>
          <w:rFonts w:ascii="Century Gothic" w:hAnsi="Century Gothic"/>
          <w:sz w:val="24"/>
        </w:rPr>
        <w:t>Orientación y medición de resultados</w:t>
      </w:r>
    </w:p>
    <w:p w14:paraId="2E714DA2" w14:textId="77777777" w:rsidR="003506FD" w:rsidRDefault="00204DEF" w:rsidP="00F96A9D">
      <w:pPr>
        <w:jc w:val="both"/>
        <w:rPr>
          <w:rFonts w:ascii="Century Gothic" w:hAnsi="Century Gothic"/>
          <w:sz w:val="24"/>
        </w:rPr>
      </w:pPr>
      <w:r w:rsidRPr="00766071">
        <w:rPr>
          <w:rFonts w:ascii="Century Gothic" w:hAnsi="Century Gothic"/>
          <w:sz w:val="24"/>
        </w:rPr>
        <w:lastRenderedPageBreak/>
        <w:t>Por último, es necesario aclarar que TECSO d</w:t>
      </w:r>
      <w:r>
        <w:rPr>
          <w:rFonts w:ascii="Century Gothic" w:hAnsi="Century Gothic"/>
          <w:sz w:val="24"/>
        </w:rPr>
        <w:t xml:space="preserve">istingue la valoración numérica </w:t>
      </w:r>
      <w:r w:rsidRPr="00766071">
        <w:rPr>
          <w:rFonts w:ascii="Century Gothic" w:hAnsi="Century Gothic"/>
          <w:sz w:val="24"/>
        </w:rPr>
        <w:t>propuesta  por  CONEVAL  —obtenida  a  part</w:t>
      </w:r>
      <w:r>
        <w:rPr>
          <w:rFonts w:ascii="Century Gothic" w:hAnsi="Century Gothic"/>
          <w:sz w:val="24"/>
        </w:rPr>
        <w:t xml:space="preserve">ir  de  lo  declarado  por  la </w:t>
      </w:r>
      <w:r w:rsidRPr="00766071">
        <w:rPr>
          <w:rFonts w:ascii="Century Gothic" w:hAnsi="Century Gothic"/>
          <w:sz w:val="24"/>
        </w:rPr>
        <w:t xml:space="preserve">institución—  de una evaluación que implica </w:t>
      </w:r>
      <w:r>
        <w:rPr>
          <w:rFonts w:ascii="Century Gothic" w:hAnsi="Century Gothic"/>
          <w:sz w:val="24"/>
        </w:rPr>
        <w:t>investigación y  confrontación de fuentes.</w:t>
      </w:r>
    </w:p>
    <w:p w14:paraId="4BBC1053" w14:textId="77777777" w:rsidR="00F96A9D" w:rsidRDefault="00F96A9D" w:rsidP="00F96A9D">
      <w:pPr>
        <w:jc w:val="both"/>
        <w:rPr>
          <w:rFonts w:ascii="Century Gothic" w:hAnsi="Century Gothic"/>
          <w:sz w:val="24"/>
        </w:rPr>
      </w:pPr>
    </w:p>
    <w:p w14:paraId="08CB1D24" w14:textId="77777777" w:rsidR="00204DEF" w:rsidRDefault="00204DEF" w:rsidP="00204DEF">
      <w:pPr>
        <w:pStyle w:val="Ttulo1"/>
        <w:spacing w:after="240"/>
        <w:jc w:val="both"/>
        <w:rPr>
          <w:rFonts w:ascii="Century Gothic" w:hAnsi="Century Gothic"/>
          <w:b/>
          <w:color w:val="0E4E7A"/>
        </w:rPr>
      </w:pPr>
      <w:bookmarkStart w:id="7" w:name="_Toc511649103"/>
      <w:bookmarkStart w:id="8" w:name="_Toc512597263"/>
      <w:r>
        <w:rPr>
          <w:rFonts w:ascii="Century Gothic" w:hAnsi="Century Gothic"/>
          <w:b/>
          <w:color w:val="0E4E7A"/>
        </w:rPr>
        <w:t>1. Antecedentes del Fondo de Aportaciones para la Nómina Educativa y Gasto Operativo</w:t>
      </w:r>
      <w:r w:rsidR="0092618F">
        <w:rPr>
          <w:rFonts w:ascii="Century Gothic" w:hAnsi="Century Gothic"/>
          <w:b/>
          <w:color w:val="0E4E7A"/>
        </w:rPr>
        <w:t xml:space="preserve"> (FONE)</w:t>
      </w:r>
      <w:r>
        <w:rPr>
          <w:rFonts w:ascii="Century Gothic" w:hAnsi="Century Gothic"/>
          <w:b/>
          <w:color w:val="0E4E7A"/>
        </w:rPr>
        <w:t>.</w:t>
      </w:r>
      <w:bookmarkEnd w:id="7"/>
      <w:bookmarkEnd w:id="8"/>
    </w:p>
    <w:p w14:paraId="7329B183" w14:textId="77777777" w:rsidR="00204DEF" w:rsidRDefault="00204DEF" w:rsidP="00204DEF">
      <w:pPr>
        <w:spacing w:after="240"/>
        <w:jc w:val="both"/>
        <w:rPr>
          <w:rFonts w:ascii="Century Gothic" w:hAnsi="Century Gothic"/>
          <w:sz w:val="24"/>
        </w:rPr>
      </w:pPr>
      <w:r>
        <w:rPr>
          <w:rFonts w:ascii="Century Gothic" w:hAnsi="Century Gothic"/>
          <w:sz w:val="24"/>
        </w:rPr>
        <w:t>Para entender el FONE se debe comprender su evolución dentro del marco de los fondos que conforman el Ramo 33. Este Ramo fue</w:t>
      </w:r>
      <w:r w:rsidRPr="00F4289F">
        <w:rPr>
          <w:rFonts w:ascii="Century Gothic" w:hAnsi="Century Gothic"/>
          <w:sz w:val="24"/>
        </w:rPr>
        <w:t xml:space="preserve"> conformado por aportaciones fede</w:t>
      </w:r>
      <w:r>
        <w:rPr>
          <w:rFonts w:ascii="Century Gothic" w:hAnsi="Century Gothic"/>
          <w:sz w:val="24"/>
        </w:rPr>
        <w:t>rales para estados y municipios y</w:t>
      </w:r>
      <w:r w:rsidRPr="00F4289F">
        <w:rPr>
          <w:rFonts w:ascii="Century Gothic" w:hAnsi="Century Gothic"/>
          <w:sz w:val="24"/>
        </w:rPr>
        <w:t xml:space="preserve"> se creó en 1998 como parte de las reformas al sistema de transferencias. Se incorporó desde entonces al Presupuesto de Egresos de la Federación, de donde se transfieren recursos para la atención de rubros que el gobierno federal había trasladado con anterioridad a entidades y </w:t>
      </w:r>
      <w:r>
        <w:rPr>
          <w:rFonts w:ascii="Century Gothic" w:hAnsi="Century Gothic"/>
          <w:sz w:val="24"/>
        </w:rPr>
        <w:t>municipio</w:t>
      </w:r>
      <w:r w:rsidRPr="00F4289F">
        <w:rPr>
          <w:rFonts w:ascii="Century Gothic" w:hAnsi="Century Gothic"/>
          <w:sz w:val="24"/>
        </w:rPr>
        <w:t>s, tales como salud, educación y desarrollo social.</w:t>
      </w:r>
      <w:r>
        <w:rPr>
          <w:rFonts w:ascii="Century Gothic" w:hAnsi="Century Gothic"/>
          <w:sz w:val="24"/>
        </w:rPr>
        <w:t xml:space="preserve"> </w:t>
      </w:r>
      <w:r w:rsidRPr="00F4289F">
        <w:rPr>
          <w:rFonts w:ascii="Century Gothic" w:hAnsi="Century Gothic"/>
          <w:sz w:val="24"/>
        </w:rPr>
        <w:t>Su importancia radica en que los fondos se ceden a autoridades locales por ley, y no por con</w:t>
      </w:r>
      <w:r>
        <w:rPr>
          <w:rFonts w:ascii="Century Gothic" w:hAnsi="Century Gothic"/>
          <w:sz w:val="24"/>
        </w:rPr>
        <w:t>venio, como sucedía hasta 1997.</w:t>
      </w:r>
    </w:p>
    <w:p w14:paraId="218BDAB7" w14:textId="77777777" w:rsidR="00204DEF" w:rsidRDefault="00204DEF" w:rsidP="00204DEF">
      <w:pPr>
        <w:jc w:val="both"/>
        <w:rPr>
          <w:rFonts w:ascii="Century Gothic" w:hAnsi="Century Gothic"/>
          <w:sz w:val="24"/>
        </w:rPr>
      </w:pPr>
      <w:r w:rsidRPr="00514F86">
        <w:rPr>
          <w:rFonts w:ascii="Century Gothic" w:hAnsi="Century Gothic"/>
          <w:sz w:val="24"/>
        </w:rPr>
        <w:t>La creación del Ramo 33 fue un paso importante</w:t>
      </w:r>
      <w:r>
        <w:rPr>
          <w:rFonts w:ascii="Century Gothic" w:hAnsi="Century Gothic"/>
          <w:sz w:val="24"/>
        </w:rPr>
        <w:t xml:space="preserve"> </w:t>
      </w:r>
      <w:r w:rsidRPr="00514F86">
        <w:rPr>
          <w:rFonts w:ascii="Century Gothic" w:hAnsi="Century Gothic"/>
          <w:sz w:val="24"/>
        </w:rPr>
        <w:t>en la institucionalización</w:t>
      </w:r>
      <w:r>
        <w:rPr>
          <w:rFonts w:ascii="Century Gothic" w:hAnsi="Century Gothic"/>
          <w:sz w:val="24"/>
        </w:rPr>
        <w:t xml:space="preserve"> </w:t>
      </w:r>
      <w:r w:rsidRPr="00514F86">
        <w:rPr>
          <w:rFonts w:ascii="Century Gothic" w:hAnsi="Century Gothic"/>
          <w:sz w:val="24"/>
        </w:rPr>
        <w:t>de la provisión</w:t>
      </w:r>
      <w:r>
        <w:rPr>
          <w:rFonts w:ascii="Century Gothic" w:hAnsi="Century Gothic"/>
          <w:sz w:val="24"/>
        </w:rPr>
        <w:t xml:space="preserve"> </w:t>
      </w:r>
      <w:r w:rsidRPr="00514F86">
        <w:rPr>
          <w:rFonts w:ascii="Century Gothic" w:hAnsi="Century Gothic"/>
          <w:sz w:val="24"/>
        </w:rPr>
        <w:t>de recursos federales</w:t>
      </w:r>
      <w:r>
        <w:rPr>
          <w:rFonts w:ascii="Century Gothic" w:hAnsi="Century Gothic"/>
          <w:sz w:val="24"/>
        </w:rPr>
        <w:t xml:space="preserve"> </w:t>
      </w:r>
      <w:r w:rsidRPr="00514F86">
        <w:rPr>
          <w:rFonts w:ascii="Century Gothic" w:hAnsi="Century Gothic"/>
          <w:sz w:val="24"/>
        </w:rPr>
        <w:t>para</w:t>
      </w:r>
      <w:r>
        <w:rPr>
          <w:rFonts w:ascii="Century Gothic" w:hAnsi="Century Gothic"/>
          <w:sz w:val="24"/>
        </w:rPr>
        <w:t xml:space="preserve"> </w:t>
      </w:r>
      <w:r w:rsidRPr="00514F86">
        <w:rPr>
          <w:rFonts w:ascii="Century Gothic" w:hAnsi="Century Gothic"/>
          <w:sz w:val="24"/>
        </w:rPr>
        <w:t>las</w:t>
      </w:r>
      <w:r>
        <w:rPr>
          <w:rFonts w:ascii="Century Gothic" w:hAnsi="Century Gothic"/>
          <w:sz w:val="24"/>
        </w:rPr>
        <w:t xml:space="preserve"> e</w:t>
      </w:r>
      <w:r w:rsidRPr="00514F86">
        <w:rPr>
          <w:rFonts w:ascii="Century Gothic" w:hAnsi="Century Gothic"/>
          <w:sz w:val="24"/>
        </w:rPr>
        <w:t>ntidades</w:t>
      </w:r>
      <w:r>
        <w:rPr>
          <w:rFonts w:ascii="Century Gothic" w:hAnsi="Century Gothic"/>
          <w:sz w:val="24"/>
        </w:rPr>
        <w:t xml:space="preserve"> f</w:t>
      </w:r>
      <w:r w:rsidRPr="00514F86">
        <w:rPr>
          <w:rFonts w:ascii="Century Gothic" w:hAnsi="Century Gothic"/>
          <w:sz w:val="24"/>
        </w:rPr>
        <w:t>ederativas</w:t>
      </w:r>
      <w:r>
        <w:rPr>
          <w:rFonts w:ascii="Century Gothic" w:hAnsi="Century Gothic"/>
          <w:sz w:val="24"/>
        </w:rPr>
        <w:t xml:space="preserve"> y municipios </w:t>
      </w:r>
      <w:r w:rsidRPr="00514F86">
        <w:rPr>
          <w:rFonts w:ascii="Century Gothic" w:hAnsi="Century Gothic"/>
          <w:sz w:val="24"/>
        </w:rPr>
        <w:t>que,</w:t>
      </w:r>
      <w:r>
        <w:rPr>
          <w:rFonts w:ascii="Century Gothic" w:hAnsi="Century Gothic"/>
          <w:sz w:val="24"/>
        </w:rPr>
        <w:t xml:space="preserve"> </w:t>
      </w:r>
      <w:r w:rsidRPr="00514F86">
        <w:rPr>
          <w:rFonts w:ascii="Century Gothic" w:hAnsi="Century Gothic"/>
          <w:sz w:val="24"/>
        </w:rPr>
        <w:t>hasta 1997, se canalizaban por la vía de los</w:t>
      </w:r>
      <w:r>
        <w:rPr>
          <w:rFonts w:ascii="Century Gothic" w:hAnsi="Century Gothic"/>
          <w:sz w:val="24"/>
        </w:rPr>
        <w:t xml:space="preserve"> </w:t>
      </w:r>
      <w:r w:rsidRPr="00514F86">
        <w:rPr>
          <w:rFonts w:ascii="Century Gothic" w:hAnsi="Century Gothic"/>
          <w:sz w:val="24"/>
        </w:rPr>
        <w:t>Ramos 12, 25 y 26. Además, se dotó a las</w:t>
      </w:r>
      <w:r>
        <w:rPr>
          <w:rFonts w:ascii="Century Gothic" w:hAnsi="Century Gothic"/>
          <w:sz w:val="24"/>
        </w:rPr>
        <w:t xml:space="preserve"> e</w:t>
      </w:r>
      <w:r w:rsidRPr="00514F86">
        <w:rPr>
          <w:rFonts w:ascii="Century Gothic" w:hAnsi="Century Gothic"/>
          <w:sz w:val="24"/>
        </w:rPr>
        <w:t>ntidades</w:t>
      </w:r>
      <w:r>
        <w:rPr>
          <w:rFonts w:ascii="Century Gothic" w:hAnsi="Century Gothic"/>
          <w:sz w:val="24"/>
        </w:rPr>
        <w:t xml:space="preserve"> f</w:t>
      </w:r>
      <w:r w:rsidRPr="00514F86">
        <w:rPr>
          <w:rFonts w:ascii="Century Gothic" w:hAnsi="Century Gothic"/>
          <w:sz w:val="24"/>
        </w:rPr>
        <w:t>ederativas</w:t>
      </w:r>
      <w:r>
        <w:rPr>
          <w:rFonts w:ascii="Century Gothic" w:hAnsi="Century Gothic"/>
          <w:sz w:val="24"/>
        </w:rPr>
        <w:t xml:space="preserve"> y municipios</w:t>
      </w:r>
      <w:r w:rsidRPr="00514F86">
        <w:rPr>
          <w:rFonts w:ascii="Century Gothic" w:hAnsi="Century Gothic"/>
          <w:sz w:val="24"/>
        </w:rPr>
        <w:t xml:space="preserve"> de mayor</w:t>
      </w:r>
      <w:r>
        <w:rPr>
          <w:rFonts w:ascii="Century Gothic" w:hAnsi="Century Gothic"/>
          <w:sz w:val="24"/>
        </w:rPr>
        <w:t xml:space="preserve"> </w:t>
      </w:r>
      <w:r w:rsidRPr="00514F86">
        <w:rPr>
          <w:rFonts w:ascii="Century Gothic" w:hAnsi="Century Gothic"/>
          <w:sz w:val="24"/>
        </w:rPr>
        <w:t>certeza jurídica y certidumbre en la disponibilidad</w:t>
      </w:r>
      <w:r>
        <w:rPr>
          <w:rFonts w:ascii="Century Gothic" w:hAnsi="Century Gothic"/>
          <w:sz w:val="24"/>
        </w:rPr>
        <w:t xml:space="preserve"> </w:t>
      </w:r>
      <w:r w:rsidRPr="00514F86">
        <w:rPr>
          <w:rFonts w:ascii="Century Gothic" w:hAnsi="Century Gothic"/>
          <w:sz w:val="24"/>
        </w:rPr>
        <w:t>de recursos.</w:t>
      </w:r>
    </w:p>
    <w:p w14:paraId="0D525628" w14:textId="77777777" w:rsidR="00204DEF" w:rsidRDefault="00204DEF" w:rsidP="00204DEF">
      <w:pPr>
        <w:jc w:val="both"/>
        <w:rPr>
          <w:rFonts w:ascii="Century Gothic" w:hAnsi="Century Gothic"/>
          <w:sz w:val="24"/>
        </w:rPr>
      </w:pPr>
      <w:r>
        <w:rPr>
          <w:rFonts w:ascii="Century Gothic" w:hAnsi="Century Gothic"/>
          <w:sz w:val="24"/>
        </w:rPr>
        <w:t xml:space="preserve">Dentro de los recursos que se destinan al desarrollo social y que se asignan por ley a las entidades y municipios, la educación ocupa un lugar fundamental, de ahí la importancia de comprender la evolución del </w:t>
      </w:r>
      <w:r w:rsidRPr="00FB02E0">
        <w:rPr>
          <w:rFonts w:ascii="Century Gothic" w:hAnsi="Century Gothic"/>
          <w:bCs/>
          <w:sz w:val="24"/>
        </w:rPr>
        <w:t>Fondo de Aportaciones para la Educación Básica y Normal (FAEB)</w:t>
      </w:r>
      <w:r>
        <w:rPr>
          <w:rFonts w:ascii="Century Gothic" w:hAnsi="Century Gothic"/>
          <w:sz w:val="24"/>
        </w:rPr>
        <w:t>.</w:t>
      </w:r>
    </w:p>
    <w:p w14:paraId="2ABFEE6F" w14:textId="77777777" w:rsidR="00204DEF" w:rsidRDefault="00204DEF" w:rsidP="00204DEF">
      <w:pPr>
        <w:jc w:val="both"/>
        <w:rPr>
          <w:rFonts w:ascii="Century Gothic" w:hAnsi="Century Gothic"/>
          <w:bCs/>
          <w:sz w:val="24"/>
        </w:rPr>
      </w:pPr>
      <w:r>
        <w:rPr>
          <w:rFonts w:ascii="Century Gothic" w:hAnsi="Century Gothic"/>
          <w:bCs/>
          <w:sz w:val="24"/>
        </w:rPr>
        <w:t>Este Fondo</w:t>
      </w:r>
      <w:r w:rsidRPr="00FB02E0">
        <w:rPr>
          <w:rFonts w:ascii="Century Gothic" w:hAnsi="Century Gothic"/>
          <w:bCs/>
          <w:sz w:val="24"/>
        </w:rPr>
        <w:t xml:space="preserve"> tiene como antecedente inmediato el </w:t>
      </w:r>
      <w:r w:rsidRPr="00FB02E0">
        <w:rPr>
          <w:rFonts w:ascii="Century Gothic" w:hAnsi="Century Gothic"/>
          <w:bCs/>
          <w:i/>
          <w:iCs/>
          <w:sz w:val="24"/>
        </w:rPr>
        <w:t xml:space="preserve">Acuerdo Nacional para la Modernización de la Educación Básica (ANMEB) </w:t>
      </w:r>
      <w:r w:rsidRPr="00FB02E0">
        <w:rPr>
          <w:rFonts w:ascii="Century Gothic" w:hAnsi="Century Gothic"/>
          <w:bCs/>
          <w:sz w:val="24"/>
        </w:rPr>
        <w:t>entre el Ejecutivo Federal, los gobiernos estatales y el Sindicato Nacional de Trabajadores de la Educación</w:t>
      </w:r>
      <w:r>
        <w:rPr>
          <w:rFonts w:ascii="Century Gothic" w:hAnsi="Century Gothic"/>
          <w:bCs/>
          <w:sz w:val="24"/>
        </w:rPr>
        <w:t>, publicado en el Diario oficial de la Federación el 19 de Mayo de 1992 y con ello formalizar la descentralización educativa en el País</w:t>
      </w:r>
      <w:r w:rsidRPr="00FB02E0">
        <w:rPr>
          <w:rFonts w:ascii="Century Gothic" w:hAnsi="Century Gothic"/>
          <w:bCs/>
          <w:sz w:val="24"/>
        </w:rPr>
        <w:t>.</w:t>
      </w:r>
      <w:r>
        <w:rPr>
          <w:rFonts w:ascii="Century Gothic" w:hAnsi="Century Gothic"/>
          <w:bCs/>
          <w:sz w:val="24"/>
        </w:rPr>
        <w:t xml:space="preserve"> </w:t>
      </w:r>
    </w:p>
    <w:p w14:paraId="202AF11E" w14:textId="77777777" w:rsidR="00204DEF" w:rsidRDefault="00204DEF" w:rsidP="00204DEF">
      <w:pPr>
        <w:jc w:val="both"/>
        <w:rPr>
          <w:rFonts w:ascii="Century Gothic" w:hAnsi="Century Gothic"/>
          <w:bCs/>
          <w:sz w:val="24"/>
        </w:rPr>
      </w:pPr>
      <w:r>
        <w:rPr>
          <w:rFonts w:ascii="Century Gothic" w:hAnsi="Century Gothic"/>
          <w:bCs/>
          <w:sz w:val="24"/>
        </w:rPr>
        <w:t xml:space="preserve">En 1993, se reformó el artículo tercero constitucional, para establecer la obligatoriedad de los niveles educativos primaria y secundaria y, en ese </w:t>
      </w:r>
      <w:r>
        <w:rPr>
          <w:rFonts w:ascii="Century Gothic" w:hAnsi="Century Gothic"/>
          <w:bCs/>
          <w:sz w:val="24"/>
        </w:rPr>
        <w:lastRenderedPageBreak/>
        <w:t xml:space="preserve">mismo año, se crea </w:t>
      </w:r>
      <w:r w:rsidRPr="00FB02E0">
        <w:rPr>
          <w:rFonts w:ascii="Century Gothic" w:hAnsi="Century Gothic"/>
          <w:bCs/>
          <w:sz w:val="24"/>
        </w:rPr>
        <w:t xml:space="preserve">el </w:t>
      </w:r>
      <w:r w:rsidRPr="00FB02E0">
        <w:rPr>
          <w:rFonts w:ascii="Century Gothic" w:hAnsi="Century Gothic"/>
          <w:bCs/>
          <w:i/>
          <w:iCs/>
          <w:sz w:val="24"/>
        </w:rPr>
        <w:t xml:space="preserve">Ramo 25, </w:t>
      </w:r>
      <w:r>
        <w:rPr>
          <w:rFonts w:ascii="Century Gothic" w:hAnsi="Century Gothic"/>
          <w:bCs/>
          <w:sz w:val="24"/>
        </w:rPr>
        <w:t>denomi</w:t>
      </w:r>
      <w:r w:rsidRPr="00FB02E0">
        <w:rPr>
          <w:rFonts w:ascii="Century Gothic" w:hAnsi="Century Gothic"/>
          <w:bCs/>
          <w:sz w:val="24"/>
        </w:rPr>
        <w:t>nado</w:t>
      </w:r>
      <w:r w:rsidRPr="00FB02E0">
        <w:rPr>
          <w:rFonts w:ascii="Century Gothic" w:hAnsi="Century Gothic"/>
          <w:bCs/>
          <w:i/>
          <w:iCs/>
          <w:sz w:val="24"/>
        </w:rPr>
        <w:t xml:space="preserve"> Aportaciones para Educación Básica en los Estados</w:t>
      </w:r>
      <w:r w:rsidRPr="00FB02E0">
        <w:rPr>
          <w:rFonts w:ascii="Century Gothic" w:hAnsi="Century Gothic"/>
          <w:bCs/>
          <w:sz w:val="24"/>
        </w:rPr>
        <w:t>, con la finalidad de dotar a</w:t>
      </w:r>
      <w:r>
        <w:rPr>
          <w:rFonts w:ascii="Century Gothic" w:hAnsi="Century Gothic"/>
          <w:bCs/>
          <w:sz w:val="24"/>
        </w:rPr>
        <w:t xml:space="preserve"> </w:t>
      </w:r>
      <w:r w:rsidRPr="00FB02E0">
        <w:rPr>
          <w:rFonts w:ascii="Century Gothic" w:hAnsi="Century Gothic"/>
          <w:bCs/>
          <w:sz w:val="24"/>
        </w:rPr>
        <w:t>las Entidades Federativas de los recursos</w:t>
      </w:r>
      <w:r>
        <w:rPr>
          <w:rFonts w:ascii="Century Gothic" w:hAnsi="Century Gothic"/>
          <w:bCs/>
          <w:sz w:val="24"/>
        </w:rPr>
        <w:t xml:space="preserve"> </w:t>
      </w:r>
      <w:r w:rsidRPr="00FB02E0">
        <w:rPr>
          <w:rFonts w:ascii="Century Gothic" w:hAnsi="Century Gothic"/>
          <w:bCs/>
          <w:sz w:val="24"/>
        </w:rPr>
        <w:t>requeridos en el proceso de descentralización</w:t>
      </w:r>
      <w:r>
        <w:rPr>
          <w:rFonts w:ascii="Century Gothic" w:hAnsi="Century Gothic"/>
          <w:bCs/>
          <w:sz w:val="24"/>
        </w:rPr>
        <w:t xml:space="preserve"> </w:t>
      </w:r>
      <w:r w:rsidRPr="00FB02E0">
        <w:rPr>
          <w:rFonts w:ascii="Century Gothic" w:hAnsi="Century Gothic"/>
          <w:bCs/>
          <w:sz w:val="24"/>
        </w:rPr>
        <w:t>del sector educativo;</w:t>
      </w:r>
      <w:r>
        <w:rPr>
          <w:rFonts w:ascii="Century Gothic" w:hAnsi="Century Gothic"/>
          <w:bCs/>
          <w:sz w:val="24"/>
        </w:rPr>
        <w:t xml:space="preserve"> </w:t>
      </w:r>
      <w:r w:rsidRPr="00FB02E0">
        <w:rPr>
          <w:rFonts w:ascii="Century Gothic" w:hAnsi="Century Gothic"/>
          <w:bCs/>
          <w:sz w:val="24"/>
        </w:rPr>
        <w:t>por consiguiente,</w:t>
      </w:r>
      <w:r>
        <w:rPr>
          <w:rFonts w:ascii="Century Gothic" w:hAnsi="Century Gothic"/>
          <w:bCs/>
          <w:sz w:val="24"/>
        </w:rPr>
        <w:t xml:space="preserve"> </w:t>
      </w:r>
      <w:r w:rsidRPr="00FB02E0">
        <w:rPr>
          <w:rFonts w:ascii="Century Gothic" w:hAnsi="Century Gothic"/>
          <w:bCs/>
          <w:sz w:val="24"/>
        </w:rPr>
        <w:t>dicho</w:t>
      </w:r>
      <w:r>
        <w:rPr>
          <w:rFonts w:ascii="Century Gothic" w:hAnsi="Century Gothic"/>
          <w:bCs/>
          <w:sz w:val="24"/>
        </w:rPr>
        <w:t xml:space="preserve"> </w:t>
      </w:r>
      <w:r w:rsidRPr="00FB02E0">
        <w:rPr>
          <w:rFonts w:ascii="Century Gothic" w:hAnsi="Century Gothic"/>
          <w:bCs/>
          <w:sz w:val="24"/>
        </w:rPr>
        <w:t>Ramo</w:t>
      </w:r>
      <w:r>
        <w:rPr>
          <w:rFonts w:ascii="Century Gothic" w:hAnsi="Century Gothic"/>
          <w:bCs/>
          <w:sz w:val="24"/>
        </w:rPr>
        <w:t xml:space="preserve"> </w:t>
      </w:r>
      <w:r w:rsidRPr="00FB02E0">
        <w:rPr>
          <w:rFonts w:ascii="Century Gothic" w:hAnsi="Century Gothic"/>
          <w:bCs/>
          <w:sz w:val="24"/>
        </w:rPr>
        <w:t>se integró con transferencias</w:t>
      </w:r>
      <w:r>
        <w:rPr>
          <w:rFonts w:ascii="Century Gothic" w:hAnsi="Century Gothic"/>
          <w:bCs/>
          <w:sz w:val="24"/>
        </w:rPr>
        <w:t xml:space="preserve"> </w:t>
      </w:r>
      <w:r w:rsidRPr="00FB02E0">
        <w:rPr>
          <w:rFonts w:ascii="Century Gothic" w:hAnsi="Century Gothic"/>
          <w:bCs/>
          <w:sz w:val="24"/>
        </w:rPr>
        <w:t>de</w:t>
      </w:r>
      <w:r>
        <w:rPr>
          <w:rFonts w:ascii="Century Gothic" w:hAnsi="Century Gothic"/>
          <w:bCs/>
          <w:sz w:val="24"/>
        </w:rPr>
        <w:t xml:space="preserve"> </w:t>
      </w:r>
      <w:r w:rsidRPr="00FB02E0">
        <w:rPr>
          <w:rFonts w:ascii="Century Gothic" w:hAnsi="Century Gothic"/>
          <w:bCs/>
          <w:sz w:val="24"/>
        </w:rPr>
        <w:t>recursos que formaban parte del Ramo</w:t>
      </w:r>
      <w:r>
        <w:rPr>
          <w:rFonts w:ascii="Century Gothic" w:hAnsi="Century Gothic"/>
          <w:bCs/>
          <w:sz w:val="24"/>
        </w:rPr>
        <w:t xml:space="preserve"> </w:t>
      </w:r>
      <w:r w:rsidRPr="00FB02E0">
        <w:rPr>
          <w:rFonts w:ascii="Century Gothic" w:hAnsi="Century Gothic"/>
          <w:bCs/>
          <w:sz w:val="24"/>
        </w:rPr>
        <w:t>11,</w:t>
      </w:r>
      <w:r>
        <w:rPr>
          <w:rFonts w:ascii="Century Gothic" w:hAnsi="Century Gothic"/>
          <w:bCs/>
          <w:sz w:val="24"/>
        </w:rPr>
        <w:t xml:space="preserve"> </w:t>
      </w:r>
      <w:r w:rsidRPr="00FB02E0">
        <w:rPr>
          <w:rFonts w:ascii="Century Gothic" w:hAnsi="Century Gothic"/>
          <w:bCs/>
          <w:sz w:val="24"/>
        </w:rPr>
        <w:t>Educación</w:t>
      </w:r>
      <w:r>
        <w:rPr>
          <w:rFonts w:ascii="Century Gothic" w:hAnsi="Century Gothic"/>
          <w:bCs/>
          <w:sz w:val="24"/>
        </w:rPr>
        <w:t xml:space="preserve"> </w:t>
      </w:r>
      <w:r w:rsidRPr="00FB02E0">
        <w:rPr>
          <w:rFonts w:ascii="Century Gothic" w:hAnsi="Century Gothic"/>
          <w:bCs/>
          <w:sz w:val="24"/>
        </w:rPr>
        <w:t>Pública.</w:t>
      </w:r>
    </w:p>
    <w:p w14:paraId="2A70C8BE" w14:textId="77777777" w:rsidR="00204DEF" w:rsidRDefault="00204DEF" w:rsidP="00204DEF">
      <w:pPr>
        <w:spacing w:after="0"/>
        <w:jc w:val="both"/>
        <w:rPr>
          <w:rFonts w:ascii="Century Gothic" w:hAnsi="Century Gothic"/>
          <w:bCs/>
          <w:sz w:val="24"/>
        </w:rPr>
      </w:pPr>
      <w:r w:rsidRPr="00C72EA2">
        <w:rPr>
          <w:rFonts w:ascii="Century Gothic" w:hAnsi="Century Gothic"/>
          <w:bCs/>
          <w:sz w:val="24"/>
        </w:rPr>
        <w:t>El 29 de diciembre de 1997 se publicó en el Diario Oficial de la Federación</w:t>
      </w:r>
      <w:r>
        <w:rPr>
          <w:rFonts w:ascii="Century Gothic" w:hAnsi="Century Gothic"/>
          <w:bCs/>
          <w:sz w:val="24"/>
        </w:rPr>
        <w:t xml:space="preserve"> </w:t>
      </w:r>
      <w:r w:rsidRPr="00C72EA2">
        <w:rPr>
          <w:rFonts w:ascii="Century Gothic" w:hAnsi="Century Gothic"/>
          <w:bCs/>
          <w:sz w:val="24"/>
        </w:rPr>
        <w:t xml:space="preserve">la reforma </w:t>
      </w:r>
      <w:r>
        <w:rPr>
          <w:rFonts w:ascii="Century Gothic" w:hAnsi="Century Gothic"/>
          <w:bCs/>
          <w:sz w:val="24"/>
        </w:rPr>
        <w:t>a</w:t>
      </w:r>
      <w:r w:rsidRPr="00C72EA2">
        <w:rPr>
          <w:rFonts w:ascii="Century Gothic" w:hAnsi="Century Gothic"/>
          <w:bCs/>
          <w:sz w:val="24"/>
        </w:rPr>
        <w:t xml:space="preserve"> la Ley de Coordinación Fiscal, mediante la cual se adicionó el</w:t>
      </w:r>
      <w:r>
        <w:rPr>
          <w:rFonts w:ascii="Century Gothic" w:hAnsi="Century Gothic"/>
          <w:bCs/>
          <w:sz w:val="24"/>
        </w:rPr>
        <w:t xml:space="preserve"> </w:t>
      </w:r>
      <w:r w:rsidRPr="00C72EA2">
        <w:rPr>
          <w:rFonts w:ascii="Century Gothic" w:hAnsi="Century Gothic"/>
          <w:bCs/>
          <w:sz w:val="24"/>
        </w:rPr>
        <w:t>capítulo V denominado “De los Fondos de Aportaciones Federales” que dio</w:t>
      </w:r>
      <w:r>
        <w:rPr>
          <w:rFonts w:ascii="Century Gothic" w:hAnsi="Century Gothic"/>
          <w:bCs/>
          <w:sz w:val="24"/>
        </w:rPr>
        <w:t xml:space="preserve"> </w:t>
      </w:r>
      <w:r w:rsidRPr="00C72EA2">
        <w:rPr>
          <w:rFonts w:ascii="Century Gothic" w:hAnsi="Century Gothic"/>
          <w:bCs/>
          <w:sz w:val="24"/>
        </w:rPr>
        <w:t>origen al Ramo General 33, que entonces se constituyó por cinco fondos de</w:t>
      </w:r>
      <w:r>
        <w:rPr>
          <w:rFonts w:ascii="Century Gothic" w:hAnsi="Century Gothic"/>
          <w:bCs/>
          <w:sz w:val="24"/>
        </w:rPr>
        <w:t xml:space="preserve"> </w:t>
      </w:r>
      <w:r w:rsidRPr="00C72EA2">
        <w:rPr>
          <w:rFonts w:ascii="Century Gothic" w:hAnsi="Century Gothic"/>
          <w:bCs/>
          <w:sz w:val="24"/>
        </w:rPr>
        <w:t>aportaciones: Fondo de Aportaciones para la Educación Básica y Normal</w:t>
      </w:r>
      <w:r>
        <w:rPr>
          <w:rFonts w:ascii="Century Gothic" w:hAnsi="Century Gothic"/>
          <w:bCs/>
          <w:sz w:val="24"/>
        </w:rPr>
        <w:t xml:space="preserve"> </w:t>
      </w:r>
      <w:r w:rsidRPr="00C72EA2">
        <w:rPr>
          <w:rFonts w:ascii="Century Gothic" w:hAnsi="Century Gothic"/>
          <w:bCs/>
          <w:sz w:val="24"/>
        </w:rPr>
        <w:t>(FAEB); Fondo de Aportaciones para los Servicios de Salud (FASSA); Fondo</w:t>
      </w:r>
      <w:r>
        <w:rPr>
          <w:rFonts w:ascii="Century Gothic" w:hAnsi="Century Gothic"/>
          <w:bCs/>
          <w:sz w:val="24"/>
        </w:rPr>
        <w:t xml:space="preserve"> </w:t>
      </w:r>
      <w:r w:rsidRPr="00C72EA2">
        <w:rPr>
          <w:rFonts w:ascii="Century Gothic" w:hAnsi="Century Gothic"/>
          <w:bCs/>
          <w:sz w:val="24"/>
        </w:rPr>
        <w:t>de Aportaciones para la Infraestructura Social (FAIS) que se integró en dos</w:t>
      </w:r>
      <w:r>
        <w:rPr>
          <w:rFonts w:ascii="Century Gothic" w:hAnsi="Century Gothic"/>
          <w:bCs/>
          <w:sz w:val="24"/>
        </w:rPr>
        <w:t xml:space="preserve"> </w:t>
      </w:r>
      <w:r w:rsidRPr="00C72EA2">
        <w:rPr>
          <w:rFonts w:ascii="Century Gothic" w:hAnsi="Century Gothic"/>
          <w:bCs/>
          <w:sz w:val="24"/>
        </w:rPr>
        <w:t>sub fondos el Fondo para la Infraestructura Social Estatal (FISE) y el Fondo</w:t>
      </w:r>
      <w:r>
        <w:rPr>
          <w:rFonts w:ascii="Century Gothic" w:hAnsi="Century Gothic"/>
          <w:bCs/>
          <w:sz w:val="24"/>
        </w:rPr>
        <w:t xml:space="preserve"> </w:t>
      </w:r>
      <w:r w:rsidRPr="00C72EA2">
        <w:rPr>
          <w:rFonts w:ascii="Century Gothic" w:hAnsi="Century Gothic"/>
          <w:bCs/>
          <w:sz w:val="24"/>
        </w:rPr>
        <w:t>para la Infraestructura Social Municipal (FISM); Fondo de Aportaciones para</w:t>
      </w:r>
      <w:r>
        <w:rPr>
          <w:rFonts w:ascii="Century Gothic" w:hAnsi="Century Gothic"/>
          <w:bCs/>
          <w:sz w:val="24"/>
        </w:rPr>
        <w:t xml:space="preserve"> </w:t>
      </w:r>
      <w:r w:rsidRPr="00C72EA2">
        <w:rPr>
          <w:rFonts w:ascii="Century Gothic" w:hAnsi="Century Gothic"/>
          <w:bCs/>
          <w:sz w:val="24"/>
        </w:rPr>
        <w:t>el Fortalecimiento de los Municipios y del Distrito Federal (FORTAMUN-DF)</w:t>
      </w:r>
      <w:r>
        <w:rPr>
          <w:rFonts w:ascii="Century Gothic" w:hAnsi="Century Gothic"/>
          <w:bCs/>
          <w:sz w:val="24"/>
        </w:rPr>
        <w:t xml:space="preserve"> y el </w:t>
      </w:r>
      <w:r w:rsidRPr="00C72EA2">
        <w:rPr>
          <w:rFonts w:ascii="Century Gothic" w:hAnsi="Century Gothic"/>
          <w:bCs/>
          <w:sz w:val="24"/>
        </w:rPr>
        <w:t>Fondo de Aportaciones Múltiples (FAM).</w:t>
      </w:r>
    </w:p>
    <w:p w14:paraId="43D1E762" w14:textId="77777777" w:rsidR="00204DEF" w:rsidRDefault="00204DEF" w:rsidP="00204DEF">
      <w:pPr>
        <w:autoSpaceDE w:val="0"/>
        <w:autoSpaceDN w:val="0"/>
        <w:adjustRightInd w:val="0"/>
        <w:spacing w:after="0" w:line="240" w:lineRule="auto"/>
        <w:rPr>
          <w:rFonts w:ascii="Century Gothic" w:hAnsi="Century Gothic"/>
          <w:bCs/>
          <w:sz w:val="24"/>
        </w:rPr>
      </w:pPr>
    </w:p>
    <w:p w14:paraId="66A66394" w14:textId="77777777" w:rsidR="00204DEF" w:rsidRDefault="00204DEF" w:rsidP="00204DEF">
      <w:pPr>
        <w:jc w:val="both"/>
        <w:rPr>
          <w:rFonts w:ascii="Century Gothic" w:hAnsi="Century Gothic"/>
          <w:bCs/>
          <w:sz w:val="24"/>
        </w:rPr>
      </w:pPr>
      <w:r>
        <w:rPr>
          <w:rFonts w:ascii="Century Gothic" w:hAnsi="Century Gothic"/>
          <w:bCs/>
          <w:sz w:val="24"/>
        </w:rPr>
        <w:t>E</w:t>
      </w:r>
      <w:r w:rsidRPr="00FB02E0">
        <w:rPr>
          <w:rFonts w:ascii="Century Gothic" w:hAnsi="Century Gothic"/>
          <w:bCs/>
          <w:sz w:val="24"/>
        </w:rPr>
        <w:t>l FAEB se integró al P</w:t>
      </w:r>
      <w:r>
        <w:rPr>
          <w:rFonts w:ascii="Century Gothic" w:hAnsi="Century Gothic"/>
          <w:bCs/>
          <w:sz w:val="24"/>
        </w:rPr>
        <w:t xml:space="preserve">resupuesto de </w:t>
      </w:r>
      <w:r w:rsidRPr="00FB02E0">
        <w:rPr>
          <w:rFonts w:ascii="Century Gothic" w:hAnsi="Century Gothic"/>
          <w:bCs/>
          <w:sz w:val="24"/>
        </w:rPr>
        <w:t>E</w:t>
      </w:r>
      <w:r>
        <w:rPr>
          <w:rFonts w:ascii="Century Gothic" w:hAnsi="Century Gothic"/>
          <w:bCs/>
          <w:sz w:val="24"/>
        </w:rPr>
        <w:t xml:space="preserve">gresos de la </w:t>
      </w:r>
      <w:r w:rsidRPr="00FB02E0">
        <w:rPr>
          <w:rFonts w:ascii="Century Gothic" w:hAnsi="Century Gothic"/>
          <w:bCs/>
          <w:sz w:val="24"/>
        </w:rPr>
        <w:t>F</w:t>
      </w:r>
      <w:r>
        <w:rPr>
          <w:rFonts w:ascii="Century Gothic" w:hAnsi="Century Gothic"/>
          <w:bCs/>
          <w:sz w:val="24"/>
        </w:rPr>
        <w:t xml:space="preserve">ederación </w:t>
      </w:r>
      <w:r w:rsidRPr="00FB02E0">
        <w:rPr>
          <w:rFonts w:ascii="Century Gothic" w:hAnsi="Century Gothic"/>
          <w:bCs/>
          <w:sz w:val="24"/>
        </w:rPr>
        <w:t>de</w:t>
      </w:r>
      <w:r>
        <w:rPr>
          <w:rFonts w:ascii="Century Gothic" w:hAnsi="Century Gothic"/>
          <w:bCs/>
          <w:sz w:val="24"/>
        </w:rPr>
        <w:t xml:space="preserve"> </w:t>
      </w:r>
      <w:r w:rsidRPr="00FB02E0">
        <w:rPr>
          <w:rFonts w:ascii="Century Gothic" w:hAnsi="Century Gothic"/>
          <w:bCs/>
          <w:sz w:val="24"/>
        </w:rPr>
        <w:t>1998</w:t>
      </w:r>
      <w:r>
        <w:rPr>
          <w:rFonts w:ascii="Century Gothic" w:hAnsi="Century Gothic"/>
          <w:bCs/>
          <w:sz w:val="24"/>
        </w:rPr>
        <w:t>,</w:t>
      </w:r>
      <w:r w:rsidRPr="00FB02E0">
        <w:rPr>
          <w:rFonts w:ascii="Century Gothic" w:hAnsi="Century Gothic"/>
          <w:bCs/>
          <w:sz w:val="24"/>
        </w:rPr>
        <w:t xml:space="preserve"> con recursos transferidos del Ramo</w:t>
      </w:r>
      <w:r>
        <w:rPr>
          <w:rFonts w:ascii="Century Gothic" w:hAnsi="Century Gothic"/>
          <w:bCs/>
          <w:sz w:val="24"/>
        </w:rPr>
        <w:t xml:space="preserve"> </w:t>
      </w:r>
      <w:r w:rsidRPr="00FB02E0">
        <w:rPr>
          <w:rFonts w:ascii="Century Gothic" w:hAnsi="Century Gothic"/>
          <w:bCs/>
          <w:sz w:val="24"/>
        </w:rPr>
        <w:t>25</w:t>
      </w:r>
      <w:r>
        <w:rPr>
          <w:rFonts w:ascii="Century Gothic" w:hAnsi="Century Gothic"/>
          <w:bCs/>
          <w:sz w:val="24"/>
        </w:rPr>
        <w:t xml:space="preserve"> y </w:t>
      </w:r>
      <w:r w:rsidRPr="002B0C79">
        <w:rPr>
          <w:rFonts w:ascii="Century Gothic" w:hAnsi="Century Gothic"/>
          <w:bCs/>
          <w:sz w:val="24"/>
        </w:rPr>
        <w:t>se le incorporaron</w:t>
      </w:r>
      <w:r>
        <w:rPr>
          <w:rFonts w:ascii="Century Gothic" w:hAnsi="Century Gothic"/>
          <w:bCs/>
          <w:sz w:val="24"/>
        </w:rPr>
        <w:t xml:space="preserve"> </w:t>
      </w:r>
      <w:r w:rsidRPr="002B0C79">
        <w:rPr>
          <w:rFonts w:ascii="Century Gothic" w:hAnsi="Century Gothic"/>
          <w:bCs/>
          <w:sz w:val="24"/>
        </w:rPr>
        <w:t>recursos y facultades con la</w:t>
      </w:r>
      <w:r>
        <w:rPr>
          <w:rFonts w:ascii="Century Gothic" w:hAnsi="Century Gothic"/>
          <w:bCs/>
          <w:sz w:val="24"/>
        </w:rPr>
        <w:t xml:space="preserve"> </w:t>
      </w:r>
      <w:r w:rsidRPr="002B0C79">
        <w:rPr>
          <w:rFonts w:ascii="Century Gothic" w:hAnsi="Century Gothic"/>
          <w:bCs/>
          <w:sz w:val="24"/>
        </w:rPr>
        <w:t>finalidad</w:t>
      </w:r>
      <w:r>
        <w:rPr>
          <w:rFonts w:ascii="Century Gothic" w:hAnsi="Century Gothic"/>
          <w:bCs/>
          <w:sz w:val="24"/>
        </w:rPr>
        <w:t xml:space="preserve"> </w:t>
      </w:r>
      <w:r w:rsidRPr="002B0C79">
        <w:rPr>
          <w:rFonts w:ascii="Century Gothic" w:hAnsi="Century Gothic"/>
          <w:bCs/>
          <w:sz w:val="24"/>
        </w:rPr>
        <w:t>de apoyar e impulsar la educación</w:t>
      </w:r>
      <w:r>
        <w:rPr>
          <w:rFonts w:ascii="Century Gothic" w:hAnsi="Century Gothic"/>
          <w:bCs/>
          <w:sz w:val="24"/>
        </w:rPr>
        <w:t xml:space="preserve"> </w:t>
      </w:r>
      <w:r w:rsidRPr="002B0C79">
        <w:rPr>
          <w:rFonts w:ascii="Century Gothic" w:hAnsi="Century Gothic"/>
          <w:bCs/>
          <w:sz w:val="24"/>
        </w:rPr>
        <w:t>normal en los Estados</w:t>
      </w:r>
      <w:r>
        <w:rPr>
          <w:rFonts w:ascii="Century Gothic" w:hAnsi="Century Gothic"/>
          <w:bCs/>
          <w:sz w:val="24"/>
        </w:rPr>
        <w:t xml:space="preserve"> </w:t>
      </w:r>
      <w:r w:rsidRPr="002B0C79">
        <w:rPr>
          <w:rFonts w:ascii="Century Gothic" w:hAnsi="Century Gothic"/>
          <w:bCs/>
          <w:sz w:val="24"/>
        </w:rPr>
        <w:t>de la Federación</w:t>
      </w:r>
      <w:r>
        <w:rPr>
          <w:rFonts w:ascii="Century Gothic" w:hAnsi="Century Gothic"/>
          <w:bCs/>
          <w:sz w:val="24"/>
        </w:rPr>
        <w:t>.</w:t>
      </w:r>
      <w:r>
        <w:rPr>
          <w:rStyle w:val="Refdenotaalpie"/>
          <w:rFonts w:ascii="Century Gothic" w:hAnsi="Century Gothic"/>
          <w:bCs/>
          <w:sz w:val="24"/>
        </w:rPr>
        <w:footnoteReference w:id="1"/>
      </w:r>
    </w:p>
    <w:p w14:paraId="184721D3" w14:textId="77777777" w:rsidR="00417AB7" w:rsidRDefault="00417AB7" w:rsidP="00204DEF">
      <w:pPr>
        <w:jc w:val="both"/>
        <w:rPr>
          <w:rFonts w:ascii="Century Gothic" w:hAnsi="Century Gothic"/>
          <w:sz w:val="24"/>
        </w:rPr>
      </w:pPr>
      <w:r>
        <w:rPr>
          <w:rFonts w:ascii="Century Gothic" w:hAnsi="Century Gothic"/>
          <w:sz w:val="24"/>
        </w:rPr>
        <w:t>El criterio para la distribución del monto del FAEB hacia las entidades federativas consideraba los siguientes elementos: a) el registro común de escuelas y la plantilla de personal y b) los recursos transferidos al FAEB del año anterior (DOF 29/05/2017).</w:t>
      </w:r>
    </w:p>
    <w:p w14:paraId="7BE95532" w14:textId="77777777" w:rsidR="00417AB7" w:rsidRDefault="00086E09" w:rsidP="00204DEF">
      <w:pPr>
        <w:jc w:val="both"/>
        <w:rPr>
          <w:rFonts w:ascii="Century Gothic" w:hAnsi="Century Gothic"/>
          <w:sz w:val="24"/>
        </w:rPr>
      </w:pPr>
      <w:r>
        <w:rPr>
          <w:rFonts w:ascii="Century Gothic" w:hAnsi="Century Gothic"/>
          <w:sz w:val="24"/>
        </w:rPr>
        <w:t>De 2008 a 2013, c</w:t>
      </w:r>
      <w:r w:rsidR="00D33B00">
        <w:rPr>
          <w:rFonts w:ascii="Century Gothic" w:hAnsi="Century Gothic"/>
          <w:sz w:val="24"/>
        </w:rPr>
        <w:t>omo parte de la reforma a la LCF de 2007, los recursos que recibían los estados, dependían de</w:t>
      </w:r>
      <w:r>
        <w:rPr>
          <w:rFonts w:ascii="Century Gothic" w:hAnsi="Century Gothic"/>
          <w:sz w:val="24"/>
        </w:rPr>
        <w:t>l</w:t>
      </w:r>
      <w:r w:rsidR="00D33B00">
        <w:rPr>
          <w:rFonts w:ascii="Century Gothic" w:hAnsi="Century Gothic"/>
          <w:sz w:val="24"/>
        </w:rPr>
        <w:t xml:space="preserve"> monto del año anterior y de los recursos adicionales que se distribuían con una ponderación de 20% por aquell</w:t>
      </w:r>
      <w:r w:rsidR="00C31558">
        <w:rPr>
          <w:rFonts w:ascii="Century Gothic" w:hAnsi="Century Gothic"/>
          <w:sz w:val="24"/>
        </w:rPr>
        <w:t>os estados que tuvieron alumnos por debajo del promedio, un 50% por su matrícula escolar, 10% por la calidad educativa y el 20% restante por el gasto estatal (DOF 21/12/2007).</w:t>
      </w:r>
      <w:r w:rsidR="00D33B00">
        <w:rPr>
          <w:rFonts w:ascii="Century Gothic" w:hAnsi="Century Gothic"/>
          <w:sz w:val="24"/>
        </w:rPr>
        <w:t xml:space="preserve"> </w:t>
      </w:r>
    </w:p>
    <w:p w14:paraId="41764C2F" w14:textId="77777777" w:rsidR="00204DEF" w:rsidRDefault="00204DEF" w:rsidP="00204DEF">
      <w:pPr>
        <w:jc w:val="both"/>
        <w:rPr>
          <w:rFonts w:ascii="Century Gothic" w:hAnsi="Century Gothic"/>
          <w:sz w:val="24"/>
        </w:rPr>
      </w:pPr>
      <w:r>
        <w:rPr>
          <w:rFonts w:ascii="Century Gothic" w:hAnsi="Century Gothic"/>
          <w:sz w:val="24"/>
        </w:rPr>
        <w:lastRenderedPageBreak/>
        <w:t>En un estudio sobre los fondos del Ramo 33, coordinado por el CONEVAL</w:t>
      </w:r>
      <w:r>
        <w:rPr>
          <w:rStyle w:val="Refdenotaalpie"/>
          <w:rFonts w:ascii="Century Gothic" w:hAnsi="Century Gothic"/>
          <w:sz w:val="24"/>
        </w:rPr>
        <w:footnoteReference w:id="2"/>
      </w:r>
      <w:r>
        <w:rPr>
          <w:rFonts w:ascii="Century Gothic" w:hAnsi="Century Gothic"/>
          <w:sz w:val="24"/>
        </w:rPr>
        <w:t xml:space="preserve"> y publicado en el 2011, se señalan algunos comentarios desfavorables respecto a la fórmula de distribución del FAEB entre las entidades federativas; destacando </w:t>
      </w:r>
      <w:r w:rsidRPr="008D5EEB">
        <w:rPr>
          <w:rFonts w:ascii="Century Gothic" w:hAnsi="Century Gothic"/>
          <w:sz w:val="24"/>
        </w:rPr>
        <w:t xml:space="preserve">el </w:t>
      </w:r>
      <w:r>
        <w:rPr>
          <w:rFonts w:ascii="Century Gothic" w:hAnsi="Century Gothic"/>
          <w:sz w:val="24"/>
        </w:rPr>
        <w:t>hecho de que este Fondo era</w:t>
      </w:r>
      <w:r w:rsidRPr="008D5EEB">
        <w:rPr>
          <w:rFonts w:ascii="Century Gothic" w:hAnsi="Century Gothic"/>
          <w:sz w:val="24"/>
        </w:rPr>
        <w:t xml:space="preserve"> repartido entre los</w:t>
      </w:r>
      <w:r>
        <w:rPr>
          <w:rFonts w:ascii="Century Gothic" w:hAnsi="Century Gothic"/>
          <w:sz w:val="24"/>
        </w:rPr>
        <w:t xml:space="preserve"> </w:t>
      </w:r>
      <w:r w:rsidRPr="008D5EEB">
        <w:rPr>
          <w:rFonts w:ascii="Century Gothic" w:hAnsi="Century Gothic"/>
          <w:sz w:val="24"/>
        </w:rPr>
        <w:t>estados de forma inercial, considerando, en primer lugar, criterios de equidad y, marginalmente,</w:t>
      </w:r>
      <w:r>
        <w:rPr>
          <w:rFonts w:ascii="Century Gothic" w:hAnsi="Century Gothic"/>
          <w:sz w:val="24"/>
        </w:rPr>
        <w:t xml:space="preserve"> </w:t>
      </w:r>
      <w:r w:rsidRPr="008D5EEB">
        <w:rPr>
          <w:rFonts w:ascii="Century Gothic" w:hAnsi="Century Gothic"/>
          <w:sz w:val="24"/>
        </w:rPr>
        <w:t>de eficiencia,</w:t>
      </w:r>
      <w:r>
        <w:rPr>
          <w:rFonts w:ascii="Century Gothic" w:hAnsi="Century Gothic"/>
          <w:sz w:val="24"/>
        </w:rPr>
        <w:t xml:space="preserve"> </w:t>
      </w:r>
      <w:r w:rsidRPr="008D5EEB">
        <w:rPr>
          <w:rFonts w:ascii="Century Gothic" w:hAnsi="Century Gothic"/>
          <w:sz w:val="24"/>
        </w:rPr>
        <w:t>medida por la calidad de la educación.</w:t>
      </w:r>
      <w:r>
        <w:rPr>
          <w:rFonts w:ascii="Century Gothic" w:hAnsi="Century Gothic"/>
          <w:sz w:val="24"/>
        </w:rPr>
        <w:t xml:space="preserve"> </w:t>
      </w:r>
    </w:p>
    <w:p w14:paraId="72558C00" w14:textId="77777777" w:rsidR="00204DEF" w:rsidRDefault="00204DEF" w:rsidP="00204DEF">
      <w:pPr>
        <w:jc w:val="both"/>
        <w:rPr>
          <w:rFonts w:ascii="Century Gothic" w:hAnsi="Century Gothic"/>
          <w:sz w:val="24"/>
        </w:rPr>
      </w:pPr>
      <w:r>
        <w:rPr>
          <w:rFonts w:ascii="Century Gothic" w:hAnsi="Century Gothic"/>
          <w:sz w:val="24"/>
        </w:rPr>
        <w:t xml:space="preserve">Otra falla detectada fue que la variable matrícula, aunque hacía predominar un criterio de equidad, no se correspondía ni con los porcentajes de población analfabeta ni con los porcentajes de la población estatal con rezago educativo (variable utilizada como componente de la Medición Multidimensional de la Pobreza). </w:t>
      </w:r>
      <w:r w:rsidRPr="008D5EEB">
        <w:rPr>
          <w:rFonts w:ascii="Century Gothic" w:hAnsi="Century Gothic"/>
          <w:sz w:val="24"/>
        </w:rPr>
        <w:t xml:space="preserve">Aunque para algunas entidades </w:t>
      </w:r>
      <w:r>
        <w:rPr>
          <w:rFonts w:ascii="Century Gothic" w:hAnsi="Century Gothic"/>
          <w:sz w:val="24"/>
        </w:rPr>
        <w:t xml:space="preserve">(con datos de 2007), </w:t>
      </w:r>
      <w:r w:rsidRPr="008D5EEB">
        <w:rPr>
          <w:rFonts w:ascii="Century Gothic" w:hAnsi="Century Gothic"/>
          <w:sz w:val="24"/>
        </w:rPr>
        <w:t>coincid</w:t>
      </w:r>
      <w:r>
        <w:rPr>
          <w:rFonts w:ascii="Century Gothic" w:hAnsi="Century Gothic"/>
          <w:sz w:val="24"/>
        </w:rPr>
        <w:t>ía</w:t>
      </w:r>
      <w:r w:rsidRPr="008D5EEB">
        <w:rPr>
          <w:rFonts w:ascii="Century Gothic" w:hAnsi="Century Gothic"/>
          <w:sz w:val="24"/>
        </w:rPr>
        <w:t xml:space="preserve"> la</w:t>
      </w:r>
      <w:r>
        <w:rPr>
          <w:rFonts w:ascii="Century Gothic" w:hAnsi="Century Gothic"/>
          <w:sz w:val="24"/>
        </w:rPr>
        <w:t xml:space="preserve"> </w:t>
      </w:r>
      <w:r w:rsidRPr="008D5EEB">
        <w:rPr>
          <w:rFonts w:ascii="Century Gothic" w:hAnsi="Century Gothic"/>
          <w:sz w:val="24"/>
        </w:rPr>
        <w:t>distribución del FAEB per cápita y el porcentaje de rezago educativo (Guerrero, Zacatecas,</w:t>
      </w:r>
      <w:r>
        <w:rPr>
          <w:rFonts w:ascii="Century Gothic" w:hAnsi="Century Gothic"/>
          <w:sz w:val="24"/>
        </w:rPr>
        <w:t xml:space="preserve"> </w:t>
      </w:r>
      <w:r w:rsidRPr="008D5EEB">
        <w:rPr>
          <w:rFonts w:ascii="Century Gothic" w:hAnsi="Century Gothic"/>
          <w:sz w:val="24"/>
        </w:rPr>
        <w:t>San Luis Potosí, Tabasco, Querétaro y Nuevo León), para la mayoría no s</w:t>
      </w:r>
      <w:r>
        <w:rPr>
          <w:rFonts w:ascii="Century Gothic" w:hAnsi="Century Gothic"/>
          <w:sz w:val="24"/>
        </w:rPr>
        <w:t>eguía</w:t>
      </w:r>
      <w:r w:rsidRPr="008D5EEB">
        <w:rPr>
          <w:rFonts w:ascii="Century Gothic" w:hAnsi="Century Gothic"/>
          <w:sz w:val="24"/>
        </w:rPr>
        <w:t xml:space="preserve"> la lógica de atención</w:t>
      </w:r>
      <w:r>
        <w:rPr>
          <w:rFonts w:ascii="Century Gothic" w:hAnsi="Century Gothic"/>
          <w:sz w:val="24"/>
        </w:rPr>
        <w:t xml:space="preserve"> </w:t>
      </w:r>
      <w:r w:rsidRPr="008D5EEB">
        <w:rPr>
          <w:rFonts w:ascii="Century Gothic" w:hAnsi="Century Gothic"/>
          <w:sz w:val="24"/>
        </w:rPr>
        <w:t>al rezago</w:t>
      </w:r>
      <w:r>
        <w:rPr>
          <w:rFonts w:ascii="Century Gothic" w:hAnsi="Century Gothic"/>
          <w:sz w:val="24"/>
        </w:rPr>
        <w:t xml:space="preserve"> </w:t>
      </w:r>
      <w:r w:rsidRPr="008D5EEB">
        <w:rPr>
          <w:rFonts w:ascii="Century Gothic" w:hAnsi="Century Gothic"/>
          <w:sz w:val="24"/>
        </w:rPr>
        <w:t>educativo.</w:t>
      </w:r>
    </w:p>
    <w:p w14:paraId="56E8CF8A" w14:textId="77777777" w:rsidR="00204DEF" w:rsidRDefault="00204DEF" w:rsidP="00204DEF">
      <w:pPr>
        <w:jc w:val="both"/>
        <w:rPr>
          <w:rFonts w:ascii="Century Gothic" w:hAnsi="Century Gothic"/>
          <w:sz w:val="24"/>
        </w:rPr>
      </w:pPr>
      <w:r>
        <w:rPr>
          <w:rFonts w:ascii="Century Gothic" w:hAnsi="Century Gothic"/>
          <w:sz w:val="24"/>
        </w:rPr>
        <w:t>En este sentido, se planteaba que la fórmula de distribución de los recursos de este Fondo promovía</w:t>
      </w:r>
      <w:r w:rsidRPr="0093582A">
        <w:rPr>
          <w:rFonts w:ascii="Century Gothic" w:hAnsi="Century Gothic"/>
          <w:sz w:val="24"/>
        </w:rPr>
        <w:t xml:space="preserve"> poco el desarrollo equilibrado del sistema educativo</w:t>
      </w:r>
      <w:r>
        <w:rPr>
          <w:rFonts w:ascii="Century Gothic" w:hAnsi="Century Gothic"/>
          <w:sz w:val="24"/>
        </w:rPr>
        <w:t xml:space="preserve"> </w:t>
      </w:r>
      <w:r w:rsidRPr="0093582A">
        <w:rPr>
          <w:rFonts w:ascii="Century Gothic" w:hAnsi="Century Gothic"/>
          <w:sz w:val="24"/>
        </w:rPr>
        <w:t>respecto de variables adicionales a la matrícula</w:t>
      </w:r>
      <w:r>
        <w:rPr>
          <w:rFonts w:ascii="Century Gothic" w:hAnsi="Century Gothic"/>
          <w:sz w:val="24"/>
        </w:rPr>
        <w:t>.</w:t>
      </w:r>
    </w:p>
    <w:p w14:paraId="3C6EBE92" w14:textId="77777777" w:rsidR="00204DEF" w:rsidRDefault="00204DEF" w:rsidP="00204DEF">
      <w:pPr>
        <w:jc w:val="both"/>
        <w:rPr>
          <w:rFonts w:ascii="Century Gothic" w:hAnsi="Century Gothic"/>
          <w:sz w:val="24"/>
        </w:rPr>
      </w:pPr>
      <w:r>
        <w:rPr>
          <w:rFonts w:ascii="Century Gothic" w:hAnsi="Century Gothic"/>
          <w:sz w:val="24"/>
        </w:rPr>
        <w:t>Por ello los desafíos que se presentaban en materia de financiamiento al sector educativo eran ampliar</w:t>
      </w:r>
      <w:r w:rsidRPr="0093582A">
        <w:rPr>
          <w:rFonts w:ascii="Century Gothic" w:hAnsi="Century Gothic"/>
          <w:sz w:val="24"/>
        </w:rPr>
        <w:t xml:space="preserve"> las opo</w:t>
      </w:r>
      <w:r>
        <w:rPr>
          <w:rFonts w:ascii="Century Gothic" w:hAnsi="Century Gothic"/>
          <w:sz w:val="24"/>
        </w:rPr>
        <w:t>rtunidades educativas y reducir las</w:t>
      </w:r>
      <w:r w:rsidRPr="0093582A">
        <w:rPr>
          <w:rFonts w:ascii="Century Gothic" w:hAnsi="Century Gothic"/>
          <w:sz w:val="24"/>
        </w:rPr>
        <w:t xml:space="preserve"> desigualdades entre entidades federativas, así como </w:t>
      </w:r>
      <w:r>
        <w:rPr>
          <w:rFonts w:ascii="Century Gothic" w:hAnsi="Century Gothic"/>
          <w:sz w:val="24"/>
        </w:rPr>
        <w:t>coadyuvar</w:t>
      </w:r>
      <w:r w:rsidRPr="0093582A">
        <w:rPr>
          <w:rFonts w:ascii="Century Gothic" w:hAnsi="Century Gothic"/>
          <w:sz w:val="24"/>
        </w:rPr>
        <w:t xml:space="preserve"> a disminui</w:t>
      </w:r>
      <w:r>
        <w:rPr>
          <w:rFonts w:ascii="Century Gothic" w:hAnsi="Century Gothic"/>
          <w:sz w:val="24"/>
        </w:rPr>
        <w:t xml:space="preserve">r el rezago educativo e impulsar la calidad </w:t>
      </w:r>
      <w:r w:rsidRPr="0093582A">
        <w:rPr>
          <w:rFonts w:ascii="Century Gothic" w:hAnsi="Century Gothic"/>
          <w:sz w:val="24"/>
        </w:rPr>
        <w:t>de la educación.</w:t>
      </w:r>
    </w:p>
    <w:p w14:paraId="7F91ADEB" w14:textId="77777777" w:rsidR="00C31558" w:rsidRPr="00086E09" w:rsidRDefault="00C31558" w:rsidP="00204DEF">
      <w:pPr>
        <w:jc w:val="both"/>
        <w:rPr>
          <w:rFonts w:ascii="Century Gothic" w:hAnsi="Century Gothic"/>
          <w:i/>
          <w:sz w:val="24"/>
        </w:rPr>
      </w:pPr>
      <w:r>
        <w:rPr>
          <w:rFonts w:ascii="Century Gothic" w:hAnsi="Century Gothic"/>
          <w:sz w:val="24"/>
        </w:rPr>
        <w:t>Por otra parte</w:t>
      </w:r>
      <w:r w:rsidR="00086E09">
        <w:rPr>
          <w:rFonts w:ascii="Century Gothic" w:hAnsi="Century Gothic"/>
          <w:sz w:val="24"/>
        </w:rPr>
        <w:t>, el Instituto de Evaluación Educativa, da cuenta en el documento metodológico del Censo de Escuelas 2013</w:t>
      </w:r>
      <w:r w:rsidR="00086E09">
        <w:rPr>
          <w:rStyle w:val="Refdenotaalpie"/>
          <w:rFonts w:ascii="Century Gothic" w:hAnsi="Century Gothic"/>
          <w:sz w:val="24"/>
        </w:rPr>
        <w:footnoteReference w:id="3"/>
      </w:r>
      <w:r>
        <w:rPr>
          <w:rFonts w:ascii="Century Gothic" w:hAnsi="Century Gothic"/>
          <w:sz w:val="24"/>
        </w:rPr>
        <w:t xml:space="preserve"> </w:t>
      </w:r>
      <w:r w:rsidR="00086E09">
        <w:rPr>
          <w:rFonts w:ascii="Century Gothic" w:hAnsi="Century Gothic"/>
          <w:sz w:val="24"/>
        </w:rPr>
        <w:t>, que: “</w:t>
      </w:r>
      <w:r w:rsidR="00086E09" w:rsidRPr="00086E09">
        <w:rPr>
          <w:rFonts w:ascii="Century Gothic" w:hAnsi="Century Gothic"/>
          <w:i/>
          <w:sz w:val="24"/>
        </w:rPr>
        <w:t xml:space="preserve">La fuente de información oficial de la que dispone la SEP es el Sistema de Estadísticas Continuas Formato 911 (F-911). El F-911 consiste en bases de datos conformadas por medio de registros administrativos que contienen la información de todas las escuelas del país (censo de escuelas) […] Así es como se generan las estadísticas educativas para dar cuenta de la educación en el país y proveer la información necesaria para diseñar políticas educativas. </w:t>
      </w:r>
      <w:r w:rsidR="00086E09" w:rsidRPr="00FB1CD3">
        <w:rPr>
          <w:rFonts w:ascii="Century Gothic" w:hAnsi="Century Gothic"/>
          <w:b/>
          <w:i/>
          <w:sz w:val="24"/>
        </w:rPr>
        <w:t xml:space="preserve">Las estadísticas generadas son básicas para llevar a cabo los procesos de planeación, programación, asignación, evaluación </w:t>
      </w:r>
      <w:r w:rsidR="00086E09" w:rsidRPr="00FB1CD3">
        <w:rPr>
          <w:rFonts w:ascii="Century Gothic" w:hAnsi="Century Gothic"/>
          <w:b/>
          <w:i/>
          <w:sz w:val="24"/>
        </w:rPr>
        <w:lastRenderedPageBreak/>
        <w:t>de recursos y rendición de cuentas del sector educativo</w:t>
      </w:r>
      <w:r w:rsidR="00086E09" w:rsidRPr="00086E09">
        <w:rPr>
          <w:rFonts w:ascii="Century Gothic" w:hAnsi="Century Gothic"/>
          <w:i/>
          <w:sz w:val="24"/>
        </w:rPr>
        <w:t>, además de que son los insumos para la construcción de indicadores educativos que contribuyen a la evaluación del Sistema Educativo Nacional (SEN),</w:t>
      </w:r>
    </w:p>
    <w:p w14:paraId="12CA0A22" w14:textId="77777777" w:rsidR="00086E09" w:rsidRPr="00086E09" w:rsidRDefault="00086E09" w:rsidP="00086E09">
      <w:pPr>
        <w:jc w:val="both"/>
        <w:rPr>
          <w:rFonts w:ascii="Century Gothic" w:hAnsi="Century Gothic"/>
          <w:i/>
          <w:sz w:val="24"/>
        </w:rPr>
      </w:pPr>
      <w:r w:rsidRPr="00086E09">
        <w:rPr>
          <w:rFonts w:ascii="Century Gothic" w:hAnsi="Century Gothic"/>
          <w:i/>
          <w:sz w:val="24"/>
        </w:rPr>
        <w:t xml:space="preserve">Sin embargo, el uso del F-911 como fuente oficial ha recibido una serie de críticas sobre la calidad de su información. Los principales señalamientos refieren a que: </w:t>
      </w:r>
    </w:p>
    <w:p w14:paraId="6BF37445" w14:textId="77777777" w:rsidR="00086E09" w:rsidRPr="00086E09" w:rsidRDefault="00086E09" w:rsidP="00086E09">
      <w:pPr>
        <w:pStyle w:val="Prrafodelista"/>
        <w:numPr>
          <w:ilvl w:val="0"/>
          <w:numId w:val="6"/>
        </w:numPr>
        <w:jc w:val="both"/>
        <w:rPr>
          <w:rFonts w:ascii="Century Gothic" w:hAnsi="Century Gothic"/>
          <w:i/>
          <w:sz w:val="24"/>
        </w:rPr>
      </w:pPr>
      <w:r w:rsidRPr="00086E09">
        <w:rPr>
          <w:rFonts w:ascii="Century Gothic" w:hAnsi="Century Gothic"/>
          <w:i/>
          <w:sz w:val="24"/>
        </w:rPr>
        <w:t>no da cuenta de las altas y bajas de los alumnos inscritos, lo que tiende a inflar la ma</w:t>
      </w:r>
      <w:r w:rsidRPr="00086E09">
        <w:rPr>
          <w:rFonts w:ascii="Century Gothic" w:hAnsi="Century Gothic"/>
          <w:i/>
          <w:sz w:val="24"/>
        </w:rPr>
        <w:softHyphen/>
        <w:t xml:space="preserve">trícula escolar; </w:t>
      </w:r>
    </w:p>
    <w:p w14:paraId="75C06490" w14:textId="77777777" w:rsidR="00086E09" w:rsidRPr="00086E09" w:rsidRDefault="00086E09" w:rsidP="00086E09">
      <w:pPr>
        <w:pStyle w:val="Prrafodelista"/>
        <w:numPr>
          <w:ilvl w:val="0"/>
          <w:numId w:val="6"/>
        </w:numPr>
        <w:jc w:val="both"/>
        <w:rPr>
          <w:rFonts w:ascii="Century Gothic" w:hAnsi="Century Gothic"/>
          <w:i/>
          <w:sz w:val="24"/>
        </w:rPr>
      </w:pPr>
      <w:r w:rsidRPr="00086E09">
        <w:rPr>
          <w:rFonts w:ascii="Century Gothic" w:hAnsi="Century Gothic"/>
          <w:i/>
          <w:sz w:val="24"/>
        </w:rPr>
        <w:t>no toma en cuenta la existencia de la múltiple inscripción de alumnos en las escuelas, lo que causa el mismo efecto inflacionario;</w:t>
      </w:r>
    </w:p>
    <w:p w14:paraId="70DEDEEC" w14:textId="77777777" w:rsidR="00086E09" w:rsidRPr="00086E09" w:rsidRDefault="00086E09" w:rsidP="00086E09">
      <w:pPr>
        <w:pStyle w:val="Prrafodelista"/>
        <w:numPr>
          <w:ilvl w:val="0"/>
          <w:numId w:val="6"/>
        </w:numPr>
        <w:jc w:val="both"/>
        <w:rPr>
          <w:rFonts w:ascii="Century Gothic" w:hAnsi="Century Gothic"/>
          <w:i/>
          <w:sz w:val="24"/>
        </w:rPr>
      </w:pPr>
      <w:r w:rsidRPr="00086E09">
        <w:rPr>
          <w:rFonts w:ascii="Century Gothic" w:hAnsi="Century Gothic"/>
          <w:i/>
          <w:sz w:val="24"/>
        </w:rPr>
        <w:t xml:space="preserve">tampoco considera que los formatos son demasiado complejos y debe llenarlos personal familiarizado con el sistema, lo cual muchas veces no sucede, y como consecuencia hay cierta falta de precisión en las cifras proporcionadas; </w:t>
      </w:r>
    </w:p>
    <w:p w14:paraId="311AF241" w14:textId="77777777" w:rsidR="00086E09" w:rsidRPr="00086E09" w:rsidRDefault="00086E09" w:rsidP="00086E09">
      <w:pPr>
        <w:pStyle w:val="Prrafodelista"/>
        <w:numPr>
          <w:ilvl w:val="0"/>
          <w:numId w:val="6"/>
        </w:numPr>
        <w:jc w:val="both"/>
        <w:rPr>
          <w:rFonts w:ascii="Century Gothic" w:hAnsi="Century Gothic"/>
          <w:i/>
          <w:sz w:val="24"/>
        </w:rPr>
      </w:pPr>
      <w:r w:rsidRPr="00086E09">
        <w:rPr>
          <w:rFonts w:ascii="Century Gothic" w:hAnsi="Century Gothic"/>
          <w:i/>
          <w:sz w:val="24"/>
        </w:rPr>
        <w:t>si se considera que la asignación del presupuesto a las escuelas está en función de la ma</w:t>
      </w:r>
      <w:r w:rsidRPr="00086E09">
        <w:rPr>
          <w:rFonts w:ascii="Century Gothic" w:hAnsi="Century Gothic"/>
          <w:i/>
          <w:sz w:val="24"/>
        </w:rPr>
        <w:softHyphen/>
        <w:t xml:space="preserve">trícula escolar, podría concluirse que este factor determina en cierto grado la alteración de datos relativos. </w:t>
      </w:r>
    </w:p>
    <w:p w14:paraId="71CC7E74" w14:textId="77777777" w:rsidR="00086E09" w:rsidRPr="00086E09" w:rsidRDefault="00086E09" w:rsidP="00086E09">
      <w:pPr>
        <w:jc w:val="both"/>
        <w:rPr>
          <w:rFonts w:ascii="Century Gothic" w:hAnsi="Century Gothic"/>
          <w:sz w:val="24"/>
        </w:rPr>
      </w:pPr>
      <w:r w:rsidRPr="00086E09">
        <w:rPr>
          <w:rFonts w:ascii="Century Gothic" w:hAnsi="Century Gothic"/>
          <w:i/>
          <w:sz w:val="24"/>
        </w:rPr>
        <w:t xml:space="preserve">Estas y otras opiniones sobre la calidad del F-911 (por ejemplo, el sesgo que potencialmente presentan sus bases), aunadas a la falta de información sobre el sistema educativo, dieron la pauta para que por decreto presidencial (publicado en el Diario Oficial de la Federación el 26 de febrero de 2013) se instruyera al Instituto Nacional de Estadística y Geografía (INEGI) para que realizara el Censo de Escuelas, Maestros y Alumnos de Educación Básica y Especial (CEMABE) </w:t>
      </w:r>
      <w:r w:rsidRPr="00FB1CD3">
        <w:rPr>
          <w:rFonts w:ascii="Century Gothic" w:hAnsi="Century Gothic"/>
          <w:b/>
          <w:i/>
          <w:sz w:val="24"/>
        </w:rPr>
        <w:t>con el propósito de contar con una línea base educativa y crear la plataforma del sistema de gestión de la SEP (Sistema de Información y Gestión Educativa, SIGED)</w:t>
      </w:r>
      <w:r w:rsidRPr="00086E09">
        <w:rPr>
          <w:rFonts w:ascii="Century Gothic" w:hAnsi="Century Gothic"/>
          <w:i/>
          <w:sz w:val="24"/>
        </w:rPr>
        <w:t xml:space="preserve">. </w:t>
      </w:r>
      <w:r w:rsidR="00FB1CD3">
        <w:rPr>
          <w:rFonts w:ascii="Century Gothic" w:hAnsi="Century Gothic"/>
          <w:i/>
          <w:sz w:val="24"/>
        </w:rPr>
        <w:t>[…]</w:t>
      </w:r>
      <w:r w:rsidRPr="00086E09">
        <w:rPr>
          <w:rFonts w:ascii="Century Gothic" w:hAnsi="Century Gothic"/>
          <w:i/>
          <w:sz w:val="24"/>
        </w:rPr>
        <w:t xml:space="preserve"> Los resultados se dieron a conocer en marzo del 2014</w:t>
      </w:r>
      <w:r>
        <w:rPr>
          <w:rFonts w:ascii="Century Gothic" w:hAnsi="Century Gothic"/>
          <w:sz w:val="24"/>
        </w:rPr>
        <w:t>”</w:t>
      </w:r>
      <w:r w:rsidRPr="00086E09">
        <w:rPr>
          <w:rFonts w:ascii="Century Gothic" w:hAnsi="Century Gothic"/>
          <w:i/>
          <w:sz w:val="24"/>
        </w:rPr>
        <w:t>.</w:t>
      </w:r>
      <w:r w:rsidRPr="00086E09">
        <w:rPr>
          <w:rFonts w:ascii="Century Gothic" w:hAnsi="Century Gothic"/>
          <w:sz w:val="24"/>
        </w:rPr>
        <w:t xml:space="preserve"> </w:t>
      </w:r>
    </w:p>
    <w:p w14:paraId="4D1C15FC" w14:textId="77777777" w:rsidR="006431B3" w:rsidRDefault="00FB1CD3" w:rsidP="00204DEF">
      <w:pPr>
        <w:jc w:val="both"/>
        <w:rPr>
          <w:rFonts w:ascii="Century Gothic" w:hAnsi="Century Gothic"/>
          <w:sz w:val="24"/>
        </w:rPr>
      </w:pPr>
      <w:r>
        <w:rPr>
          <w:rFonts w:ascii="Century Gothic" w:hAnsi="Century Gothic"/>
          <w:sz w:val="24"/>
        </w:rPr>
        <w:t xml:space="preserve">Los estudios antes comentados, son un indicativo de que, los elementos conceptuales endebles y de inconsistencias en la información utilizada para la </w:t>
      </w:r>
      <w:r w:rsidR="003506FD">
        <w:rPr>
          <w:rFonts w:ascii="Century Gothic" w:hAnsi="Century Gothic"/>
          <w:sz w:val="24"/>
        </w:rPr>
        <w:t xml:space="preserve">asignación </w:t>
      </w:r>
      <w:r w:rsidR="00B130BA">
        <w:rPr>
          <w:rFonts w:ascii="Century Gothic" w:hAnsi="Century Gothic"/>
          <w:sz w:val="24"/>
        </w:rPr>
        <w:t xml:space="preserve">y </w:t>
      </w:r>
      <w:r>
        <w:rPr>
          <w:rFonts w:ascii="Century Gothic" w:hAnsi="Century Gothic"/>
          <w:sz w:val="24"/>
        </w:rPr>
        <w:t>distribución de los recursos del FAEB, requ</w:t>
      </w:r>
      <w:r w:rsidR="00B130BA">
        <w:rPr>
          <w:rFonts w:ascii="Century Gothic" w:hAnsi="Century Gothic"/>
          <w:sz w:val="24"/>
        </w:rPr>
        <w:t>iri</w:t>
      </w:r>
      <w:r>
        <w:rPr>
          <w:rFonts w:ascii="Century Gothic" w:hAnsi="Century Gothic"/>
          <w:sz w:val="24"/>
        </w:rPr>
        <w:t xml:space="preserve">eran un replanteamiento que contara con bases y controles más </w:t>
      </w:r>
      <w:r w:rsidR="006431B3">
        <w:rPr>
          <w:rFonts w:ascii="Century Gothic" w:hAnsi="Century Gothic"/>
          <w:sz w:val="24"/>
        </w:rPr>
        <w:t>sólidos</w:t>
      </w:r>
      <w:r>
        <w:rPr>
          <w:rFonts w:ascii="Century Gothic" w:hAnsi="Century Gothic"/>
          <w:sz w:val="24"/>
        </w:rPr>
        <w:t xml:space="preserve"> </w:t>
      </w:r>
      <w:r w:rsidR="006431B3">
        <w:rPr>
          <w:rFonts w:ascii="Century Gothic" w:hAnsi="Century Gothic"/>
          <w:sz w:val="24"/>
        </w:rPr>
        <w:t>para el reparto de los montos del Fondo hacia las entidades federativas y sus centros de trabajo.</w:t>
      </w:r>
    </w:p>
    <w:p w14:paraId="4984497A" w14:textId="77777777" w:rsidR="006342B3" w:rsidRDefault="006431B3" w:rsidP="00204DEF">
      <w:pPr>
        <w:jc w:val="both"/>
        <w:rPr>
          <w:rFonts w:ascii="Century Gothic" w:hAnsi="Century Gothic"/>
          <w:sz w:val="24"/>
        </w:rPr>
      </w:pPr>
      <w:r>
        <w:rPr>
          <w:rFonts w:ascii="Century Gothic" w:hAnsi="Century Gothic"/>
          <w:sz w:val="24"/>
        </w:rPr>
        <w:t xml:space="preserve">El </w:t>
      </w:r>
      <w:r w:rsidR="00204DEF" w:rsidRPr="00807E07">
        <w:rPr>
          <w:rFonts w:ascii="Century Gothic" w:hAnsi="Century Gothic"/>
          <w:sz w:val="24"/>
        </w:rPr>
        <w:t>Fondo de</w:t>
      </w:r>
      <w:r w:rsidR="00204DEF">
        <w:rPr>
          <w:rFonts w:ascii="Century Gothic" w:hAnsi="Century Gothic"/>
          <w:sz w:val="24"/>
        </w:rPr>
        <w:t xml:space="preserve"> </w:t>
      </w:r>
      <w:r w:rsidR="00204DEF" w:rsidRPr="00807E07">
        <w:rPr>
          <w:rFonts w:ascii="Century Gothic" w:hAnsi="Century Gothic"/>
          <w:sz w:val="24"/>
        </w:rPr>
        <w:t xml:space="preserve">Aportaciones para la Nómina Educativa y Gasto Operativo (FONE) se creó con las reformas a la Ley de Coordinación Fiscal en </w:t>
      </w:r>
      <w:r w:rsidR="00204DEF" w:rsidRPr="00807E07">
        <w:rPr>
          <w:rFonts w:ascii="Century Gothic" w:hAnsi="Century Gothic"/>
          <w:sz w:val="24"/>
        </w:rPr>
        <w:lastRenderedPageBreak/>
        <w:t>diciembre de 2013, para sustituir al Fondo de Aportaciones para la Educación Básica y Normal que operaba desde 1998 con su incorporación en el Capítulo V de dicha ley.</w:t>
      </w:r>
      <w:r w:rsidR="00204DEF">
        <w:rPr>
          <w:rFonts w:ascii="Century Gothic" w:hAnsi="Century Gothic"/>
          <w:sz w:val="24"/>
        </w:rPr>
        <w:t xml:space="preserve"> El FONE entró en vigor en 2015, </w:t>
      </w:r>
      <w:r w:rsidR="00204DEF" w:rsidRPr="00722670">
        <w:rPr>
          <w:rFonts w:ascii="Century Gothic" w:hAnsi="Century Gothic"/>
          <w:sz w:val="24"/>
        </w:rPr>
        <w:t>con lo cual, la Secreta</w:t>
      </w:r>
      <w:r w:rsidR="00204DEF">
        <w:rPr>
          <w:rFonts w:ascii="Century Gothic" w:hAnsi="Century Gothic"/>
          <w:sz w:val="24"/>
        </w:rPr>
        <w:t>ría de Educación Pública se haría</w:t>
      </w:r>
      <w:r w:rsidR="00204DEF" w:rsidRPr="00722670">
        <w:rPr>
          <w:rFonts w:ascii="Century Gothic" w:hAnsi="Century Gothic"/>
          <w:sz w:val="24"/>
        </w:rPr>
        <w:t xml:space="preserve"> responsable del pago a 950 mil trabajadores de la educación</w:t>
      </w:r>
      <w:r w:rsidR="00204DEF">
        <w:rPr>
          <w:rStyle w:val="Refdenotaalpie"/>
          <w:rFonts w:ascii="Century Gothic" w:hAnsi="Century Gothic"/>
          <w:sz w:val="24"/>
        </w:rPr>
        <w:footnoteReference w:id="4"/>
      </w:r>
      <w:r w:rsidR="00204DEF">
        <w:rPr>
          <w:rFonts w:ascii="Century Gothic" w:hAnsi="Century Gothic"/>
          <w:sz w:val="24"/>
        </w:rPr>
        <w:t xml:space="preserve">. Así, </w:t>
      </w:r>
      <w:r w:rsidR="00204DEF" w:rsidRPr="00DF63D3">
        <w:rPr>
          <w:rFonts w:ascii="Century Gothic" w:hAnsi="Century Gothic"/>
          <w:sz w:val="24"/>
        </w:rPr>
        <w:t>se crea un nuevo mecanismo para el pago del personal educativo federalizado a nivel nacional</w:t>
      </w:r>
      <w:r w:rsidR="00204DEF">
        <w:rPr>
          <w:rFonts w:ascii="Century Gothic" w:hAnsi="Century Gothic"/>
          <w:sz w:val="24"/>
        </w:rPr>
        <w:t>.</w:t>
      </w:r>
    </w:p>
    <w:p w14:paraId="73039A7E" w14:textId="77777777" w:rsidR="00204DEF" w:rsidRPr="00722670" w:rsidRDefault="00204DEF" w:rsidP="00204DEF">
      <w:pPr>
        <w:jc w:val="both"/>
        <w:rPr>
          <w:rFonts w:ascii="Century Gothic" w:hAnsi="Century Gothic"/>
          <w:sz w:val="24"/>
        </w:rPr>
      </w:pPr>
      <w:r w:rsidRPr="00722670">
        <w:rPr>
          <w:rFonts w:ascii="Century Gothic" w:hAnsi="Century Gothic"/>
          <w:sz w:val="24"/>
        </w:rPr>
        <w:t xml:space="preserve">El FONE se circunscribe en la reforma educativa aprobada </w:t>
      </w:r>
      <w:r>
        <w:rPr>
          <w:rFonts w:ascii="Century Gothic" w:hAnsi="Century Gothic"/>
          <w:sz w:val="24"/>
        </w:rPr>
        <w:t xml:space="preserve">en </w:t>
      </w:r>
      <w:r w:rsidRPr="00722670">
        <w:rPr>
          <w:rFonts w:ascii="Century Gothic" w:hAnsi="Century Gothic"/>
          <w:sz w:val="24"/>
        </w:rPr>
        <w:t xml:space="preserve">el año </w:t>
      </w:r>
      <w:r>
        <w:rPr>
          <w:rFonts w:ascii="Century Gothic" w:hAnsi="Century Gothic"/>
          <w:sz w:val="24"/>
        </w:rPr>
        <w:t>2013</w:t>
      </w:r>
      <w:r w:rsidR="00C51EB5">
        <w:rPr>
          <w:rFonts w:ascii="Century Gothic" w:hAnsi="Century Gothic"/>
          <w:sz w:val="24"/>
        </w:rPr>
        <w:t>; siendo su</w:t>
      </w:r>
      <w:r w:rsidRPr="00722670">
        <w:rPr>
          <w:rFonts w:ascii="Century Gothic" w:hAnsi="Century Gothic"/>
          <w:sz w:val="24"/>
        </w:rPr>
        <w:t xml:space="preserve"> propósito</w:t>
      </w:r>
      <w:r w:rsidR="00EE5996">
        <w:rPr>
          <w:rFonts w:ascii="Century Gothic" w:hAnsi="Century Gothic"/>
          <w:sz w:val="24"/>
        </w:rPr>
        <w:t xml:space="preserve"> fundamental: </w:t>
      </w:r>
      <w:r w:rsidR="00C51EB5">
        <w:rPr>
          <w:rFonts w:ascii="Century Gothic" w:hAnsi="Century Gothic"/>
          <w:sz w:val="24"/>
        </w:rPr>
        <w:t>“</w:t>
      </w:r>
      <w:r w:rsidR="00C51EB5" w:rsidRPr="00EE5996">
        <w:rPr>
          <w:rFonts w:ascii="Century Gothic" w:hAnsi="Century Gothic"/>
          <w:b/>
          <w:i/>
          <w:sz w:val="24"/>
        </w:rPr>
        <w:t>apoyar a los estados y al Distrito Federal, con recursos económicos complementarios para ejercer las atribuciones, en materia de educación básica y normal, que de manera exclusiva se les asignan</w:t>
      </w:r>
      <w:r w:rsidR="00EE5996">
        <w:rPr>
          <w:rFonts w:ascii="Century Gothic" w:hAnsi="Century Gothic"/>
          <w:b/>
          <w:i/>
          <w:sz w:val="24"/>
        </w:rPr>
        <w:t>, respectivamente,</w:t>
      </w:r>
      <w:r w:rsidR="00C51EB5" w:rsidRPr="00EE5996">
        <w:rPr>
          <w:rFonts w:ascii="Century Gothic" w:hAnsi="Century Gothic"/>
          <w:b/>
          <w:i/>
          <w:sz w:val="24"/>
        </w:rPr>
        <w:t xml:space="preserve"> en los artículos 13 y 16 de la Ley General de Educación</w:t>
      </w:r>
      <w:r w:rsidR="00C51EB5">
        <w:rPr>
          <w:rStyle w:val="Refdenotaalpie"/>
          <w:rFonts w:ascii="Century Gothic" w:hAnsi="Century Gothic"/>
          <w:sz w:val="24"/>
        </w:rPr>
        <w:footnoteReference w:id="5"/>
      </w:r>
      <w:r w:rsidR="00C51EB5">
        <w:rPr>
          <w:rFonts w:ascii="Century Gothic" w:hAnsi="Century Gothic"/>
          <w:i/>
          <w:sz w:val="24"/>
        </w:rPr>
        <w:t>”</w:t>
      </w:r>
      <w:r w:rsidR="00C51EB5">
        <w:rPr>
          <w:rFonts w:ascii="Century Gothic" w:hAnsi="Century Gothic"/>
          <w:sz w:val="24"/>
        </w:rPr>
        <w:t>, para de esta manera coadyuvar a la orientación</w:t>
      </w:r>
      <w:r w:rsidRPr="00722670">
        <w:rPr>
          <w:rFonts w:ascii="Century Gothic" w:hAnsi="Century Gothic"/>
          <w:sz w:val="24"/>
        </w:rPr>
        <w:t xml:space="preserve"> </w:t>
      </w:r>
      <w:r w:rsidR="00C51EB5">
        <w:rPr>
          <w:rFonts w:ascii="Century Gothic" w:hAnsi="Century Gothic"/>
          <w:sz w:val="24"/>
        </w:rPr>
        <w:t>d</w:t>
      </w:r>
      <w:r w:rsidRPr="00722670">
        <w:rPr>
          <w:rFonts w:ascii="Century Gothic" w:hAnsi="Century Gothic"/>
          <w:sz w:val="24"/>
        </w:rPr>
        <w:t>el sistema educativo hacia el cumplimiento de su principal objeti</w:t>
      </w:r>
      <w:r>
        <w:rPr>
          <w:rFonts w:ascii="Century Gothic" w:hAnsi="Century Gothic"/>
          <w:sz w:val="24"/>
        </w:rPr>
        <w:t xml:space="preserve">vo, </w:t>
      </w:r>
      <w:r w:rsidRPr="00722670">
        <w:rPr>
          <w:rFonts w:ascii="Century Gothic" w:hAnsi="Century Gothic"/>
          <w:sz w:val="24"/>
        </w:rPr>
        <w:t xml:space="preserve">elevar la calidad de la educación en el país, para lo cual </w:t>
      </w:r>
      <w:r w:rsidR="00EE5996">
        <w:rPr>
          <w:rFonts w:ascii="Century Gothic" w:hAnsi="Century Gothic"/>
          <w:sz w:val="24"/>
        </w:rPr>
        <w:t xml:space="preserve">en dicha reforma educativa </w:t>
      </w:r>
      <w:r w:rsidRPr="00722670">
        <w:rPr>
          <w:rFonts w:ascii="Century Gothic" w:hAnsi="Century Gothic"/>
          <w:sz w:val="24"/>
        </w:rPr>
        <w:t>se estableciero</w:t>
      </w:r>
      <w:r w:rsidR="00EE5996">
        <w:rPr>
          <w:rFonts w:ascii="Century Gothic" w:hAnsi="Century Gothic"/>
          <w:sz w:val="24"/>
        </w:rPr>
        <w:t xml:space="preserve">n </w:t>
      </w:r>
      <w:r w:rsidRPr="00722670">
        <w:rPr>
          <w:rFonts w:ascii="Century Gothic" w:hAnsi="Century Gothic"/>
          <w:sz w:val="24"/>
        </w:rPr>
        <w:t>como ejes rectores</w:t>
      </w:r>
      <w:r w:rsidR="00EE5996">
        <w:rPr>
          <w:rFonts w:ascii="Century Gothic" w:hAnsi="Century Gothic"/>
          <w:sz w:val="24"/>
        </w:rPr>
        <w:t>:</w:t>
      </w:r>
      <w:r w:rsidRPr="00722670">
        <w:rPr>
          <w:rFonts w:ascii="Century Gothic" w:hAnsi="Century Gothic"/>
          <w:sz w:val="24"/>
        </w:rPr>
        <w:t xml:space="preserve"> el Sistema Nacional de Evaluación Educativa y el Servicio Profesional Docente.</w:t>
      </w:r>
    </w:p>
    <w:p w14:paraId="6C4AD76C" w14:textId="77777777" w:rsidR="00204DEF" w:rsidRDefault="00204DEF" w:rsidP="00204DEF">
      <w:pPr>
        <w:jc w:val="both"/>
        <w:rPr>
          <w:rFonts w:ascii="Century Gothic" w:hAnsi="Century Gothic"/>
          <w:sz w:val="24"/>
        </w:rPr>
      </w:pPr>
      <w:r w:rsidRPr="00722670">
        <w:rPr>
          <w:rFonts w:ascii="Century Gothic" w:hAnsi="Century Gothic"/>
          <w:sz w:val="24"/>
        </w:rPr>
        <w:t>Adicionalmente</w:t>
      </w:r>
      <w:r w:rsidR="007C7E7A">
        <w:rPr>
          <w:rFonts w:ascii="Century Gothic" w:hAnsi="Century Gothic"/>
          <w:sz w:val="24"/>
        </w:rPr>
        <w:t>,</w:t>
      </w:r>
      <w:r w:rsidRPr="00722670">
        <w:rPr>
          <w:rFonts w:ascii="Century Gothic" w:hAnsi="Century Gothic"/>
          <w:sz w:val="24"/>
        </w:rPr>
        <w:t xml:space="preserve"> se creó el Sistema de Información y Gestión Educativa (SIGE</w:t>
      </w:r>
      <w:r w:rsidR="00847A8B">
        <w:rPr>
          <w:rFonts w:ascii="Century Gothic" w:hAnsi="Century Gothic"/>
          <w:sz w:val="24"/>
        </w:rPr>
        <w:t>D</w:t>
      </w:r>
      <w:r w:rsidRPr="00722670">
        <w:rPr>
          <w:rFonts w:ascii="Century Gothic" w:hAnsi="Century Gothic"/>
          <w:sz w:val="24"/>
        </w:rPr>
        <w:t>)</w:t>
      </w:r>
      <w:r w:rsidR="00EE5996">
        <w:rPr>
          <w:rFonts w:ascii="Century Gothic" w:hAnsi="Century Gothic"/>
          <w:sz w:val="24"/>
        </w:rPr>
        <w:t>,</w:t>
      </w:r>
      <w:r w:rsidRPr="00722670">
        <w:rPr>
          <w:rFonts w:ascii="Century Gothic" w:hAnsi="Century Gothic"/>
          <w:sz w:val="24"/>
        </w:rPr>
        <w:t xml:space="preserve"> que habrá de concentrar la información sobre el número de centros educativos y personal docente en el país, así como la nómina educativa. Un primer rasgo del FONE, es que centralizará el pago de la nómina magisterial en la Secretaría de Hacienda y Crédito Público (SHCP), con base en la información que le proporcione la Secretaría de Educación Pública (SEP)</w:t>
      </w:r>
      <w:r w:rsidR="006431B3">
        <w:rPr>
          <w:rFonts w:ascii="Century Gothic" w:hAnsi="Century Gothic"/>
          <w:sz w:val="24"/>
        </w:rPr>
        <w:t xml:space="preserve">, a través </w:t>
      </w:r>
      <w:r w:rsidRPr="00722670">
        <w:rPr>
          <w:rFonts w:ascii="Century Gothic" w:hAnsi="Century Gothic"/>
          <w:sz w:val="24"/>
        </w:rPr>
        <w:t>del Sistema de Administración de Nómina</w:t>
      </w:r>
      <w:r w:rsidR="00847A8B">
        <w:rPr>
          <w:rFonts w:ascii="Century Gothic" w:hAnsi="Century Gothic"/>
          <w:sz w:val="24"/>
        </w:rPr>
        <w:t xml:space="preserve"> Educativa (SANE)</w:t>
      </w:r>
      <w:r w:rsidRPr="00722670">
        <w:rPr>
          <w:rFonts w:ascii="Century Gothic" w:hAnsi="Century Gothic"/>
          <w:sz w:val="24"/>
        </w:rPr>
        <w:t xml:space="preserve">. Para ello, se lleva </w:t>
      </w:r>
      <w:r w:rsidR="006431B3">
        <w:rPr>
          <w:rFonts w:ascii="Century Gothic" w:hAnsi="Century Gothic"/>
          <w:sz w:val="24"/>
        </w:rPr>
        <w:t>un</w:t>
      </w:r>
      <w:r w:rsidRPr="00722670">
        <w:rPr>
          <w:rFonts w:ascii="Century Gothic" w:hAnsi="Century Gothic"/>
          <w:sz w:val="24"/>
        </w:rPr>
        <w:t xml:space="preserve"> proceso de conciliación entre los registros de</w:t>
      </w:r>
      <w:r w:rsidR="00847A8B">
        <w:rPr>
          <w:rFonts w:ascii="Century Gothic" w:hAnsi="Century Gothic"/>
          <w:sz w:val="24"/>
        </w:rPr>
        <w:t xml:space="preserve"> personal del</w:t>
      </w:r>
      <w:r w:rsidRPr="00722670">
        <w:rPr>
          <w:rFonts w:ascii="Century Gothic" w:hAnsi="Century Gothic"/>
          <w:sz w:val="24"/>
        </w:rPr>
        <w:t xml:space="preserve"> SIGE</w:t>
      </w:r>
      <w:r w:rsidR="00847A8B">
        <w:rPr>
          <w:rFonts w:ascii="Century Gothic" w:hAnsi="Century Gothic"/>
          <w:sz w:val="24"/>
        </w:rPr>
        <w:t>D, el SANE</w:t>
      </w:r>
      <w:r w:rsidRPr="00722670">
        <w:rPr>
          <w:rFonts w:ascii="Century Gothic" w:hAnsi="Century Gothic"/>
          <w:sz w:val="24"/>
        </w:rPr>
        <w:t xml:space="preserve"> y los de las entidades federativas </w:t>
      </w:r>
      <w:r w:rsidR="006431B3">
        <w:rPr>
          <w:rFonts w:ascii="Century Gothic" w:hAnsi="Century Gothic"/>
          <w:sz w:val="24"/>
        </w:rPr>
        <w:t xml:space="preserve">sobre </w:t>
      </w:r>
      <w:r w:rsidRPr="00722670">
        <w:rPr>
          <w:rFonts w:ascii="Century Gothic" w:hAnsi="Century Gothic"/>
          <w:sz w:val="24"/>
        </w:rPr>
        <w:t>los conceptos: salarios, prestaciones autorizadas, impuestos federales, aportaciones de seguridad social y las ampliaciones por aumentos salariales autorizados anualmente.</w:t>
      </w:r>
    </w:p>
    <w:p w14:paraId="0E37299F" w14:textId="77777777" w:rsidR="00204DEF" w:rsidRPr="00722670" w:rsidRDefault="00F83388" w:rsidP="00204DEF">
      <w:pPr>
        <w:jc w:val="both"/>
        <w:rPr>
          <w:rFonts w:ascii="Century Gothic" w:hAnsi="Century Gothic"/>
          <w:sz w:val="24"/>
        </w:rPr>
      </w:pPr>
      <w:r>
        <w:rPr>
          <w:rFonts w:ascii="Century Gothic" w:hAnsi="Century Gothic"/>
          <w:sz w:val="24"/>
        </w:rPr>
        <w:t>Conforme a</w:t>
      </w:r>
      <w:r w:rsidR="00376C98">
        <w:rPr>
          <w:rFonts w:ascii="Century Gothic" w:hAnsi="Century Gothic"/>
          <w:sz w:val="24"/>
        </w:rPr>
        <w:t xml:space="preserve"> </w:t>
      </w:r>
      <w:r>
        <w:rPr>
          <w:rFonts w:ascii="Century Gothic" w:hAnsi="Century Gothic"/>
          <w:sz w:val="24"/>
        </w:rPr>
        <w:t>l</w:t>
      </w:r>
      <w:r w:rsidR="00376C98">
        <w:rPr>
          <w:rFonts w:ascii="Century Gothic" w:hAnsi="Century Gothic"/>
          <w:sz w:val="24"/>
        </w:rPr>
        <w:t>as fracciones I, II, III y IV del</w:t>
      </w:r>
      <w:r>
        <w:rPr>
          <w:rFonts w:ascii="Century Gothic" w:hAnsi="Century Gothic"/>
          <w:sz w:val="24"/>
        </w:rPr>
        <w:t xml:space="preserve"> Artículo 27 de la LCF, publicada en el Diario Oficial de la Federación el 18 de julio de 2016, l</w:t>
      </w:r>
      <w:r w:rsidR="00204DEF" w:rsidRPr="00722670">
        <w:rPr>
          <w:rFonts w:ascii="Century Gothic" w:hAnsi="Century Gothic"/>
          <w:sz w:val="24"/>
        </w:rPr>
        <w:t>a determinación del FONE para cada entidad federativa estará en función de</w:t>
      </w:r>
      <w:r w:rsidR="00231880">
        <w:rPr>
          <w:rFonts w:ascii="Century Gothic" w:hAnsi="Century Gothic"/>
          <w:sz w:val="24"/>
        </w:rPr>
        <w:t>: a) las plazas registradas en los términos de los artículos 26 y 26-A; b) las ampliaciones presupuestales que se hubieren autorizado al fondo durante el ejercicio fiscal inmediato anterior que se presupuesta</w:t>
      </w:r>
      <w:r>
        <w:rPr>
          <w:rFonts w:ascii="Century Gothic" w:hAnsi="Century Gothic"/>
          <w:sz w:val="24"/>
        </w:rPr>
        <w:t>; c)</w:t>
      </w:r>
      <w:r w:rsidR="00231880">
        <w:rPr>
          <w:rFonts w:ascii="Century Gothic" w:hAnsi="Century Gothic"/>
          <w:sz w:val="24"/>
        </w:rPr>
        <w:t xml:space="preserve"> </w:t>
      </w:r>
      <w:r>
        <w:rPr>
          <w:rFonts w:ascii="Century Gothic" w:hAnsi="Century Gothic"/>
          <w:sz w:val="24"/>
        </w:rPr>
        <w:t>la creación de plazas</w:t>
      </w:r>
      <w:r w:rsidR="00376C98">
        <w:rPr>
          <w:rFonts w:ascii="Century Gothic" w:hAnsi="Century Gothic"/>
          <w:sz w:val="24"/>
        </w:rPr>
        <w:t xml:space="preserve">, que en su caso se autorice y d) los gastos de operación y la actualización que </w:t>
      </w:r>
      <w:r w:rsidR="00376C98">
        <w:rPr>
          <w:rFonts w:ascii="Century Gothic" w:hAnsi="Century Gothic"/>
          <w:sz w:val="24"/>
        </w:rPr>
        <w:lastRenderedPageBreak/>
        <w:t>determine para el ejercicio que se presupueste</w:t>
      </w:r>
      <w:r w:rsidR="00204DEF">
        <w:rPr>
          <w:rFonts w:ascii="Century Gothic" w:hAnsi="Century Gothic"/>
          <w:sz w:val="24"/>
        </w:rPr>
        <w:t>.</w:t>
      </w:r>
      <w:r w:rsidR="001E59A8">
        <w:rPr>
          <w:rFonts w:ascii="Century Gothic" w:hAnsi="Century Gothic"/>
          <w:sz w:val="24"/>
        </w:rPr>
        <w:t xml:space="preserve"> Sobre el concepto de este último inciso, cabe señalar que el 30 de diciembre de 2013, la SHCP y la SEP emitieron los </w:t>
      </w:r>
      <w:r w:rsidR="00881059">
        <w:rPr>
          <w:rFonts w:ascii="Century Gothic" w:hAnsi="Century Gothic"/>
          <w:sz w:val="24"/>
        </w:rPr>
        <w:t>“</w:t>
      </w:r>
      <w:r w:rsidR="001E59A8" w:rsidRPr="00881059">
        <w:rPr>
          <w:rFonts w:ascii="Century Gothic" w:hAnsi="Century Gothic"/>
          <w:i/>
          <w:sz w:val="24"/>
        </w:rPr>
        <w:t>Lineamientos del Gasto de operación del Fondo de Aportaciones para la Nómina Educativa y Gasto Operativo</w:t>
      </w:r>
      <w:r w:rsidR="00881059">
        <w:rPr>
          <w:rFonts w:ascii="Century Gothic" w:hAnsi="Century Gothic"/>
          <w:sz w:val="24"/>
        </w:rPr>
        <w:t>”, los cuales tienen como objetivo, regular el destino de los gastos de operación a los que se refiere el último párrafo del artículo 26 de la LCF.</w:t>
      </w:r>
    </w:p>
    <w:p w14:paraId="75447513" w14:textId="77777777" w:rsidR="00881059" w:rsidRDefault="00881059" w:rsidP="00881059">
      <w:pPr>
        <w:jc w:val="both"/>
        <w:rPr>
          <w:rFonts w:ascii="Century Gothic" w:hAnsi="Century Gothic"/>
          <w:sz w:val="24"/>
        </w:rPr>
      </w:pPr>
      <w:r>
        <w:rPr>
          <w:rFonts w:ascii="Century Gothic" w:hAnsi="Century Gothic"/>
          <w:sz w:val="24"/>
        </w:rPr>
        <w:t xml:space="preserve">Es necesario tomar en cuenta todos estos elementos de orden normativo y técnico para comprender los principios básicos de operación del Fondo. Sin embargo, podemos mencionar que las </w:t>
      </w:r>
      <w:r w:rsidRPr="00F4218D">
        <w:rPr>
          <w:rFonts w:ascii="Century Gothic" w:hAnsi="Century Gothic"/>
          <w:sz w:val="24"/>
        </w:rPr>
        <w:t>reformas</w:t>
      </w:r>
      <w:r>
        <w:rPr>
          <w:rFonts w:ascii="Century Gothic" w:hAnsi="Century Gothic"/>
          <w:sz w:val="24"/>
        </w:rPr>
        <w:t xml:space="preserve">  a la LCF que establecieron el FONE, tuvieron como uno de sus fines el transferir la administración</w:t>
      </w:r>
      <w:r w:rsidRPr="00F4218D">
        <w:rPr>
          <w:rFonts w:ascii="Century Gothic" w:hAnsi="Century Gothic"/>
          <w:sz w:val="24"/>
        </w:rPr>
        <w:t xml:space="preserve"> d</w:t>
      </w:r>
      <w:r>
        <w:rPr>
          <w:rFonts w:ascii="Century Gothic" w:hAnsi="Century Gothic"/>
          <w:sz w:val="24"/>
        </w:rPr>
        <w:t xml:space="preserve">e la nómina de los servicios educativos que prestan las Entidades Federativas, de estas últimas </w:t>
      </w:r>
      <w:r w:rsidRPr="00F4218D">
        <w:rPr>
          <w:rFonts w:ascii="Century Gothic" w:hAnsi="Century Gothic"/>
          <w:sz w:val="24"/>
        </w:rPr>
        <w:t>a</w:t>
      </w:r>
      <w:r>
        <w:rPr>
          <w:rFonts w:ascii="Century Gothic" w:hAnsi="Century Gothic"/>
          <w:sz w:val="24"/>
        </w:rPr>
        <w:t xml:space="preserve"> la </w:t>
      </w:r>
      <w:r w:rsidRPr="00F4218D">
        <w:rPr>
          <w:rFonts w:ascii="Century Gothic" w:hAnsi="Century Gothic"/>
          <w:sz w:val="24"/>
        </w:rPr>
        <w:t>Federación.</w:t>
      </w:r>
    </w:p>
    <w:p w14:paraId="5E4C6292" w14:textId="77777777" w:rsidR="00204DEF" w:rsidRDefault="00881059" w:rsidP="00204DEF">
      <w:pPr>
        <w:jc w:val="both"/>
        <w:rPr>
          <w:rFonts w:ascii="Century Gothic" w:hAnsi="Century Gothic"/>
          <w:sz w:val="24"/>
        </w:rPr>
      </w:pPr>
      <w:r>
        <w:rPr>
          <w:rFonts w:ascii="Century Gothic" w:hAnsi="Century Gothic"/>
          <w:sz w:val="24"/>
        </w:rPr>
        <w:t>Es así que el FONE,</w:t>
      </w:r>
      <w:r w:rsidR="00204DEF" w:rsidRPr="00722670">
        <w:rPr>
          <w:rFonts w:ascii="Century Gothic" w:hAnsi="Century Gothic"/>
          <w:sz w:val="24"/>
        </w:rPr>
        <w:t xml:space="preserve"> representa una forma de control más efectiva </w:t>
      </w:r>
      <w:r w:rsidR="00204DEF">
        <w:rPr>
          <w:rFonts w:ascii="Century Gothic" w:hAnsi="Century Gothic"/>
          <w:sz w:val="24"/>
        </w:rPr>
        <w:t>sobre</w:t>
      </w:r>
      <w:r w:rsidR="00204DEF" w:rsidRPr="00722670">
        <w:rPr>
          <w:rFonts w:ascii="Century Gothic" w:hAnsi="Century Gothic"/>
          <w:sz w:val="24"/>
        </w:rPr>
        <w:t xml:space="preserve"> el personal</w:t>
      </w:r>
      <w:r w:rsidR="00DE5299">
        <w:rPr>
          <w:rFonts w:ascii="Century Gothic" w:hAnsi="Century Gothic"/>
          <w:sz w:val="24"/>
        </w:rPr>
        <w:t xml:space="preserve"> administrativo, </w:t>
      </w:r>
      <w:r w:rsidR="00204DEF" w:rsidRPr="00722670">
        <w:rPr>
          <w:rFonts w:ascii="Century Gothic" w:hAnsi="Century Gothic"/>
          <w:sz w:val="24"/>
        </w:rPr>
        <w:t xml:space="preserve">docente y de los centros </w:t>
      </w:r>
      <w:r w:rsidR="00DE5299">
        <w:rPr>
          <w:rFonts w:ascii="Century Gothic" w:hAnsi="Century Gothic"/>
          <w:sz w:val="24"/>
        </w:rPr>
        <w:t xml:space="preserve">de trabajo y </w:t>
      </w:r>
      <w:r w:rsidR="00204DEF" w:rsidRPr="00722670">
        <w:rPr>
          <w:rFonts w:ascii="Century Gothic" w:hAnsi="Century Gothic"/>
          <w:sz w:val="24"/>
        </w:rPr>
        <w:t>educativos con que cuenta el país</w:t>
      </w:r>
      <w:r>
        <w:rPr>
          <w:rFonts w:ascii="Century Gothic" w:hAnsi="Century Gothic"/>
          <w:sz w:val="24"/>
        </w:rPr>
        <w:t xml:space="preserve"> y </w:t>
      </w:r>
      <w:r w:rsidR="00204DEF" w:rsidRPr="00722670">
        <w:rPr>
          <w:rFonts w:ascii="Century Gothic" w:hAnsi="Century Gothic"/>
          <w:sz w:val="24"/>
        </w:rPr>
        <w:t xml:space="preserve">lograr una mejor identificación de los avances en la calidad educativa y su utilidad como un componente de las negociaciones anuales salariales con el gremio magisterial. Administrativamente permitirá asegurar el entero íntegro de las contribuciones fiscales de los trabajadores y descargará de los gobiernos estatales la responsabilidad del pago de los salarios. Lo que el FONE no corregirá serán las presiones que sobre los gobiernos estatales provengan de las fracciones disidentes al SNTE, sobre demandas salariales superiores a los alcanzados en la negociación única, así como de las negociaciones con el personal educativo con plaza estatal, ya que el FONE solo incluye las plazas federalizadas. </w:t>
      </w:r>
      <w:r>
        <w:rPr>
          <w:rFonts w:ascii="Century Gothic" w:hAnsi="Century Gothic"/>
          <w:sz w:val="24"/>
        </w:rPr>
        <w:t xml:space="preserve">Así mismo, </w:t>
      </w:r>
      <w:r w:rsidR="00204DEF" w:rsidRPr="00722670">
        <w:rPr>
          <w:rFonts w:ascii="Century Gothic" w:hAnsi="Century Gothic"/>
          <w:sz w:val="24"/>
        </w:rPr>
        <w:t>el nuevo esquema de cálculo del FONE, ya no contempla la mecánica para compensar a las entidades federativas que destinan más recursos propios a la educación, aspecto que era contrario al propósito de apoyar más a los estados con mayor rezago educativo.</w:t>
      </w:r>
      <w:r w:rsidR="00204DEF">
        <w:rPr>
          <w:rStyle w:val="Refdenotaalpie"/>
          <w:rFonts w:ascii="Century Gothic" w:hAnsi="Century Gothic"/>
          <w:sz w:val="24"/>
        </w:rPr>
        <w:footnoteReference w:id="6"/>
      </w:r>
    </w:p>
    <w:p w14:paraId="336E60DE" w14:textId="77777777" w:rsidR="001E59A8" w:rsidRDefault="00881059" w:rsidP="001E59A8">
      <w:pPr>
        <w:jc w:val="both"/>
        <w:rPr>
          <w:rFonts w:ascii="Century Gothic" w:hAnsi="Century Gothic"/>
          <w:sz w:val="24"/>
        </w:rPr>
      </w:pPr>
      <w:r>
        <w:rPr>
          <w:rFonts w:ascii="Century Gothic" w:hAnsi="Century Gothic"/>
          <w:sz w:val="24"/>
        </w:rPr>
        <w:t xml:space="preserve">En un análisis sobre el Presupuesto de Egresos de la Federación </w:t>
      </w:r>
      <w:r w:rsidR="00F97D59">
        <w:rPr>
          <w:rFonts w:ascii="Century Gothic" w:hAnsi="Century Gothic"/>
          <w:sz w:val="24"/>
        </w:rPr>
        <w:t xml:space="preserve">(PEF) </w:t>
      </w:r>
      <w:r>
        <w:rPr>
          <w:rFonts w:ascii="Century Gothic" w:hAnsi="Century Gothic"/>
          <w:sz w:val="24"/>
        </w:rPr>
        <w:t>2017, se concluye que e</w:t>
      </w:r>
      <w:r w:rsidR="001E59A8" w:rsidRPr="001D0623">
        <w:rPr>
          <w:rFonts w:ascii="Century Gothic" w:hAnsi="Century Gothic"/>
          <w:sz w:val="24"/>
        </w:rPr>
        <w:t>l principal fondo del Ramo 33 es el Fondo de Aportaciones para la Nómina Educ</w:t>
      </w:r>
      <w:r w:rsidR="001E59A8">
        <w:rPr>
          <w:rFonts w:ascii="Century Gothic" w:hAnsi="Century Gothic"/>
          <w:sz w:val="24"/>
        </w:rPr>
        <w:t>ativa y Gasto Operativo,</w:t>
      </w:r>
      <w:r w:rsidR="001E59A8" w:rsidRPr="001D0623">
        <w:rPr>
          <w:rFonts w:ascii="Century Gothic" w:hAnsi="Century Gothic"/>
          <w:sz w:val="24"/>
        </w:rPr>
        <w:t xml:space="preserve"> el cual concentra el 58 por ciento del Ramo y presenta una expansión nominal de 13 mil 913.1 m</w:t>
      </w:r>
      <w:r>
        <w:rPr>
          <w:rFonts w:ascii="Century Gothic" w:hAnsi="Century Gothic"/>
          <w:sz w:val="24"/>
        </w:rPr>
        <w:t xml:space="preserve">illones </w:t>
      </w:r>
      <w:r>
        <w:rPr>
          <w:rFonts w:ascii="Century Gothic" w:hAnsi="Century Gothic"/>
          <w:sz w:val="24"/>
        </w:rPr>
        <w:lastRenderedPageBreak/>
        <w:t>de pesos</w:t>
      </w:r>
      <w:r w:rsidR="001E59A8" w:rsidRPr="001D0623">
        <w:rPr>
          <w:rFonts w:ascii="Century Gothic" w:hAnsi="Century Gothic"/>
          <w:sz w:val="24"/>
        </w:rPr>
        <w:t>, lo que implica un crecimiento real de 0.2 por ciento.</w:t>
      </w:r>
      <w:r w:rsidR="001E59A8">
        <w:rPr>
          <w:rStyle w:val="Refdenotaalpie"/>
          <w:rFonts w:ascii="Century Gothic" w:hAnsi="Century Gothic"/>
          <w:sz w:val="24"/>
        </w:rPr>
        <w:footnoteReference w:id="7"/>
      </w:r>
      <w:r w:rsidR="001E59A8">
        <w:rPr>
          <w:rFonts w:ascii="Century Gothic" w:hAnsi="Century Gothic"/>
          <w:sz w:val="24"/>
        </w:rPr>
        <w:t xml:space="preserve"> Este dato permite ver el peso financiero y la importancia del sector educativo dentro del PEF.</w:t>
      </w:r>
    </w:p>
    <w:p w14:paraId="2C86F8B8" w14:textId="77777777" w:rsidR="00204DEF" w:rsidRDefault="00204DEF" w:rsidP="00204DEF">
      <w:pPr>
        <w:jc w:val="both"/>
        <w:rPr>
          <w:rFonts w:ascii="Century Gothic" w:hAnsi="Century Gothic"/>
          <w:sz w:val="24"/>
        </w:rPr>
      </w:pPr>
      <w:r>
        <w:rPr>
          <w:rFonts w:ascii="Century Gothic" w:hAnsi="Century Gothic"/>
          <w:sz w:val="24"/>
        </w:rPr>
        <w:t xml:space="preserve">A continuación </w:t>
      </w:r>
      <w:r w:rsidR="00F97D59">
        <w:rPr>
          <w:rFonts w:ascii="Century Gothic" w:hAnsi="Century Gothic"/>
          <w:sz w:val="24"/>
        </w:rPr>
        <w:t>se presenta</w:t>
      </w:r>
      <w:r>
        <w:rPr>
          <w:rFonts w:ascii="Century Gothic" w:hAnsi="Century Gothic"/>
          <w:sz w:val="24"/>
        </w:rPr>
        <w:t xml:space="preserve">, en </w:t>
      </w:r>
      <w:r w:rsidR="004B396E">
        <w:rPr>
          <w:rFonts w:ascii="Century Gothic" w:hAnsi="Century Gothic"/>
          <w:sz w:val="24"/>
        </w:rPr>
        <w:t>términos</w:t>
      </w:r>
      <w:r>
        <w:rPr>
          <w:rFonts w:ascii="Century Gothic" w:hAnsi="Century Gothic"/>
          <w:sz w:val="24"/>
        </w:rPr>
        <w:t xml:space="preserve"> generales, cómo se ha dado el tránsito del financiamiento al sector educativo entre el FAEB y el FONE en el estado de </w:t>
      </w:r>
      <w:r w:rsidR="00282ABF">
        <w:rPr>
          <w:rFonts w:ascii="Century Gothic" w:hAnsi="Century Gothic"/>
          <w:sz w:val="24"/>
        </w:rPr>
        <w:t>Colima</w:t>
      </w:r>
      <w:r>
        <w:rPr>
          <w:rFonts w:ascii="Century Gothic" w:hAnsi="Century Gothic"/>
          <w:sz w:val="24"/>
        </w:rPr>
        <w:t>.</w:t>
      </w:r>
    </w:p>
    <w:tbl>
      <w:tblPr>
        <w:tblW w:w="8833" w:type="dxa"/>
        <w:jc w:val="center"/>
        <w:tblCellMar>
          <w:left w:w="70" w:type="dxa"/>
          <w:right w:w="70" w:type="dxa"/>
        </w:tblCellMar>
        <w:tblLook w:val="04A0" w:firstRow="1" w:lastRow="0" w:firstColumn="1" w:lastColumn="0" w:noHBand="0" w:noVBand="1"/>
      </w:tblPr>
      <w:tblGrid>
        <w:gridCol w:w="2098"/>
        <w:gridCol w:w="2434"/>
        <w:gridCol w:w="1979"/>
        <w:gridCol w:w="2327"/>
      </w:tblGrid>
      <w:tr w:rsidR="00F81FEE" w:rsidRPr="00F81FEE" w14:paraId="1AC9CC71" w14:textId="77777777" w:rsidTr="00DA000E">
        <w:trPr>
          <w:trHeight w:val="636"/>
          <w:jc w:val="center"/>
        </w:trPr>
        <w:tc>
          <w:tcPr>
            <w:tcW w:w="8833" w:type="dxa"/>
            <w:gridSpan w:val="4"/>
            <w:tcBorders>
              <w:top w:val="nil"/>
              <w:left w:val="single" w:sz="4" w:space="0" w:color="auto"/>
              <w:bottom w:val="single" w:sz="4" w:space="0" w:color="auto"/>
              <w:right w:val="nil"/>
            </w:tcBorders>
            <w:shd w:val="clear" w:color="auto" w:fill="1F4E79" w:themeFill="accent1" w:themeFillShade="80"/>
            <w:vAlign w:val="center"/>
            <w:hideMark/>
          </w:tcPr>
          <w:p w14:paraId="51007D0A" w14:textId="77777777" w:rsidR="00F81FEE" w:rsidRPr="00371222" w:rsidRDefault="00D85D53" w:rsidP="00371222">
            <w:pPr>
              <w:spacing w:after="0" w:line="240" w:lineRule="auto"/>
              <w:jc w:val="center"/>
              <w:rPr>
                <w:rFonts w:ascii="Century Gothic" w:eastAsia="Times New Roman" w:hAnsi="Century Gothic" w:cs="Calibri"/>
                <w:b/>
                <w:bCs/>
                <w:color w:val="FFFFFF"/>
                <w:sz w:val="20"/>
                <w:szCs w:val="20"/>
                <w:lang w:eastAsia="es-MX"/>
              </w:rPr>
            </w:pPr>
            <w:r>
              <w:rPr>
                <w:rFonts w:ascii="Century Gothic" w:eastAsia="Times New Roman" w:hAnsi="Century Gothic" w:cs="Calibri"/>
                <w:b/>
                <w:bCs/>
                <w:color w:val="FFFFFF"/>
                <w:sz w:val="20"/>
                <w:szCs w:val="20"/>
                <w:lang w:eastAsia="es-MX"/>
              </w:rPr>
              <w:t>Cuadro 1.</w:t>
            </w:r>
            <w:r w:rsidR="00F81FEE" w:rsidRPr="00371222">
              <w:rPr>
                <w:rFonts w:ascii="Century Gothic" w:eastAsia="Times New Roman" w:hAnsi="Century Gothic" w:cs="Calibri"/>
                <w:b/>
                <w:bCs/>
                <w:color w:val="FFFFFF"/>
                <w:sz w:val="20"/>
                <w:szCs w:val="20"/>
                <w:lang w:eastAsia="es-MX"/>
              </w:rPr>
              <w:t xml:space="preserve"> Evolución del presupuesto </w:t>
            </w:r>
            <w:r w:rsidR="00371222" w:rsidRPr="00371222">
              <w:rPr>
                <w:rFonts w:ascii="Century Gothic" w:eastAsia="Times New Roman" w:hAnsi="Century Gothic" w:cs="Calibri"/>
                <w:b/>
                <w:bCs/>
                <w:color w:val="FFFFFF"/>
                <w:sz w:val="20"/>
                <w:szCs w:val="20"/>
                <w:lang w:eastAsia="es-MX"/>
              </w:rPr>
              <w:t>aprobado</w:t>
            </w:r>
            <w:r w:rsidR="00F81FEE" w:rsidRPr="00371222">
              <w:rPr>
                <w:rFonts w:ascii="Century Gothic" w:eastAsia="Times New Roman" w:hAnsi="Century Gothic" w:cs="Calibri"/>
                <w:b/>
                <w:bCs/>
                <w:color w:val="FFFFFF"/>
                <w:sz w:val="20"/>
                <w:szCs w:val="20"/>
                <w:lang w:eastAsia="es-MX"/>
              </w:rPr>
              <w:t xml:space="preserve"> del </w:t>
            </w:r>
            <w:r w:rsidR="00371222" w:rsidRPr="00371222">
              <w:rPr>
                <w:rFonts w:ascii="Century Gothic" w:eastAsia="Times New Roman" w:hAnsi="Century Gothic" w:cs="Calibri"/>
                <w:b/>
                <w:bCs/>
                <w:color w:val="FFFFFF"/>
                <w:sz w:val="20"/>
                <w:szCs w:val="20"/>
                <w:lang w:eastAsia="es-MX"/>
              </w:rPr>
              <w:t>FAEB Y/FONE 2010-2018</w:t>
            </w:r>
            <w:r w:rsidR="00F81FEE" w:rsidRPr="00371222">
              <w:rPr>
                <w:rFonts w:ascii="Century Gothic" w:eastAsia="Times New Roman" w:hAnsi="Century Gothic" w:cs="Calibri"/>
                <w:b/>
                <w:bCs/>
                <w:color w:val="FFFFFF"/>
                <w:sz w:val="20"/>
                <w:szCs w:val="20"/>
                <w:lang w:eastAsia="es-MX"/>
              </w:rPr>
              <w:t xml:space="preserve"> </w:t>
            </w:r>
          </w:p>
        </w:tc>
      </w:tr>
      <w:tr w:rsidR="00F81FEE" w:rsidRPr="00F81FEE" w14:paraId="59549D94" w14:textId="77777777" w:rsidTr="00DA000E">
        <w:trPr>
          <w:trHeight w:val="691"/>
          <w:jc w:val="center"/>
        </w:trPr>
        <w:tc>
          <w:tcPr>
            <w:tcW w:w="2097" w:type="dxa"/>
            <w:tcBorders>
              <w:top w:val="nil"/>
              <w:left w:val="single" w:sz="4" w:space="0" w:color="auto"/>
              <w:bottom w:val="nil"/>
              <w:right w:val="single" w:sz="4" w:space="0" w:color="auto"/>
            </w:tcBorders>
            <w:shd w:val="clear" w:color="auto" w:fill="2E74B5" w:themeFill="accent1" w:themeFillShade="BF"/>
            <w:vAlign w:val="center"/>
            <w:hideMark/>
          </w:tcPr>
          <w:p w14:paraId="4AB4BC6E" w14:textId="77777777" w:rsidR="00F81FEE" w:rsidRPr="00371222" w:rsidRDefault="00F81FEE" w:rsidP="00F81FEE">
            <w:pPr>
              <w:spacing w:after="0" w:line="240" w:lineRule="auto"/>
              <w:jc w:val="center"/>
              <w:rPr>
                <w:rFonts w:ascii="Century Gothic" w:eastAsia="Times New Roman" w:hAnsi="Century Gothic" w:cs="Calibri"/>
                <w:b/>
                <w:bCs/>
                <w:color w:val="FFFFFF"/>
                <w:sz w:val="20"/>
                <w:szCs w:val="20"/>
                <w:lang w:eastAsia="es-MX"/>
              </w:rPr>
            </w:pPr>
            <w:r w:rsidRPr="00371222">
              <w:rPr>
                <w:rFonts w:ascii="Century Gothic" w:eastAsia="Times New Roman" w:hAnsi="Century Gothic" w:cs="Calibri"/>
                <w:b/>
                <w:bCs/>
                <w:color w:val="FFFFFF"/>
                <w:sz w:val="20"/>
                <w:szCs w:val="20"/>
                <w:lang w:eastAsia="es-MX"/>
              </w:rPr>
              <w:t>Ejercicio Fiscal</w:t>
            </w:r>
          </w:p>
        </w:tc>
        <w:tc>
          <w:tcPr>
            <w:tcW w:w="2433" w:type="dxa"/>
            <w:tcBorders>
              <w:top w:val="nil"/>
              <w:left w:val="nil"/>
              <w:bottom w:val="single" w:sz="4" w:space="0" w:color="auto"/>
              <w:right w:val="single" w:sz="4" w:space="0" w:color="auto"/>
            </w:tcBorders>
            <w:shd w:val="clear" w:color="auto" w:fill="2E74B5" w:themeFill="accent1" w:themeFillShade="BF"/>
            <w:vAlign w:val="center"/>
            <w:hideMark/>
          </w:tcPr>
          <w:p w14:paraId="12AD9657" w14:textId="77777777" w:rsidR="00F81FEE" w:rsidRPr="00371222" w:rsidRDefault="00F81FEE" w:rsidP="00F81FEE">
            <w:pPr>
              <w:spacing w:after="0" w:line="240" w:lineRule="auto"/>
              <w:jc w:val="center"/>
              <w:rPr>
                <w:rFonts w:ascii="Century Gothic" w:eastAsia="Times New Roman" w:hAnsi="Century Gothic" w:cs="Calibri"/>
                <w:b/>
                <w:bCs/>
                <w:color w:val="FFFFFF"/>
                <w:sz w:val="20"/>
                <w:szCs w:val="20"/>
                <w:lang w:eastAsia="es-MX"/>
              </w:rPr>
            </w:pPr>
            <w:r w:rsidRPr="00371222">
              <w:rPr>
                <w:rFonts w:ascii="Century Gothic" w:eastAsia="Times New Roman" w:hAnsi="Century Gothic" w:cs="Calibri"/>
                <w:b/>
                <w:bCs/>
                <w:color w:val="FFFFFF"/>
                <w:sz w:val="20"/>
                <w:szCs w:val="20"/>
                <w:lang w:eastAsia="es-MX"/>
              </w:rPr>
              <w:t>Monto</w:t>
            </w:r>
          </w:p>
        </w:tc>
        <w:tc>
          <w:tcPr>
            <w:tcW w:w="1977" w:type="dxa"/>
            <w:tcBorders>
              <w:top w:val="nil"/>
              <w:left w:val="nil"/>
              <w:bottom w:val="single" w:sz="4" w:space="0" w:color="auto"/>
              <w:right w:val="single" w:sz="4" w:space="0" w:color="auto"/>
            </w:tcBorders>
            <w:shd w:val="clear" w:color="auto" w:fill="2E74B5" w:themeFill="accent1" w:themeFillShade="BF"/>
            <w:vAlign w:val="center"/>
            <w:hideMark/>
          </w:tcPr>
          <w:p w14:paraId="286D3AEF" w14:textId="77777777" w:rsidR="00F81FEE" w:rsidRPr="00371222" w:rsidRDefault="00F81FEE" w:rsidP="00F81FEE">
            <w:pPr>
              <w:spacing w:after="0" w:line="240" w:lineRule="auto"/>
              <w:jc w:val="center"/>
              <w:rPr>
                <w:rFonts w:ascii="Century Gothic" w:eastAsia="Times New Roman" w:hAnsi="Century Gothic" w:cs="Calibri"/>
                <w:b/>
                <w:bCs/>
                <w:color w:val="FFFFFF"/>
                <w:sz w:val="20"/>
                <w:szCs w:val="20"/>
                <w:lang w:eastAsia="es-MX"/>
              </w:rPr>
            </w:pPr>
            <w:r w:rsidRPr="00371222">
              <w:rPr>
                <w:rFonts w:ascii="Century Gothic" w:eastAsia="Times New Roman" w:hAnsi="Century Gothic" w:cs="Calibri"/>
                <w:b/>
                <w:bCs/>
                <w:color w:val="FFFFFF"/>
                <w:sz w:val="20"/>
                <w:szCs w:val="20"/>
                <w:lang w:eastAsia="es-MX"/>
              </w:rPr>
              <w:t>% de crecimiento anual</w:t>
            </w:r>
          </w:p>
        </w:tc>
        <w:tc>
          <w:tcPr>
            <w:tcW w:w="2326" w:type="dxa"/>
            <w:tcBorders>
              <w:top w:val="nil"/>
              <w:left w:val="nil"/>
              <w:bottom w:val="single" w:sz="4" w:space="0" w:color="auto"/>
              <w:right w:val="single" w:sz="4" w:space="0" w:color="auto"/>
            </w:tcBorders>
            <w:shd w:val="clear" w:color="auto" w:fill="2E74B5" w:themeFill="accent1" w:themeFillShade="BF"/>
            <w:vAlign w:val="center"/>
            <w:hideMark/>
          </w:tcPr>
          <w:p w14:paraId="017AA690" w14:textId="77777777" w:rsidR="00F81FEE" w:rsidRPr="00371222" w:rsidRDefault="00F81FEE" w:rsidP="00F81FEE">
            <w:pPr>
              <w:spacing w:after="0" w:line="240" w:lineRule="auto"/>
              <w:jc w:val="center"/>
              <w:rPr>
                <w:rFonts w:ascii="Century Gothic" w:eastAsia="Times New Roman" w:hAnsi="Century Gothic" w:cs="Calibri"/>
                <w:b/>
                <w:bCs/>
                <w:color w:val="FFFFFF"/>
                <w:sz w:val="20"/>
                <w:szCs w:val="20"/>
                <w:lang w:eastAsia="es-MX"/>
              </w:rPr>
            </w:pPr>
            <w:r w:rsidRPr="00371222">
              <w:rPr>
                <w:rFonts w:ascii="Century Gothic" w:eastAsia="Times New Roman" w:hAnsi="Century Gothic" w:cs="Calibri"/>
                <w:b/>
                <w:bCs/>
                <w:color w:val="FFFFFF"/>
                <w:sz w:val="20"/>
                <w:szCs w:val="20"/>
                <w:lang w:eastAsia="es-MX"/>
              </w:rPr>
              <w:t>FONDO</w:t>
            </w:r>
          </w:p>
        </w:tc>
      </w:tr>
      <w:tr w:rsidR="00F81FEE" w:rsidRPr="00F81FEE" w14:paraId="2A20F641" w14:textId="77777777" w:rsidTr="00C860FA">
        <w:trPr>
          <w:trHeight w:val="330"/>
          <w:jc w:val="center"/>
        </w:trPr>
        <w:tc>
          <w:tcPr>
            <w:tcW w:w="2097" w:type="dxa"/>
            <w:tcBorders>
              <w:top w:val="nil"/>
              <w:left w:val="single" w:sz="4" w:space="0" w:color="auto"/>
              <w:bottom w:val="single" w:sz="4" w:space="0" w:color="auto"/>
              <w:right w:val="single" w:sz="4" w:space="0" w:color="auto"/>
            </w:tcBorders>
            <w:shd w:val="clear" w:color="auto" w:fill="auto"/>
            <w:noWrap/>
            <w:vAlign w:val="center"/>
            <w:hideMark/>
          </w:tcPr>
          <w:p w14:paraId="1E2E2A9C" w14:textId="77777777" w:rsidR="00F81FEE" w:rsidRPr="00371222" w:rsidRDefault="00F81FEE" w:rsidP="00371222">
            <w:pPr>
              <w:spacing w:after="0" w:line="240" w:lineRule="auto"/>
              <w:jc w:val="center"/>
              <w:rPr>
                <w:rFonts w:ascii="Century Gothic" w:eastAsia="Times New Roman" w:hAnsi="Century Gothic" w:cs="Calibri"/>
                <w:color w:val="000000"/>
                <w:sz w:val="20"/>
                <w:szCs w:val="20"/>
                <w:lang w:eastAsia="es-MX"/>
              </w:rPr>
            </w:pPr>
            <w:r w:rsidRPr="00371222">
              <w:rPr>
                <w:rFonts w:ascii="Century Gothic" w:eastAsia="Times New Roman" w:hAnsi="Century Gothic" w:cs="Calibri"/>
                <w:color w:val="000000"/>
                <w:sz w:val="20"/>
                <w:szCs w:val="20"/>
                <w:lang w:eastAsia="es-MX"/>
              </w:rPr>
              <w:t>2013</w:t>
            </w:r>
          </w:p>
        </w:tc>
        <w:tc>
          <w:tcPr>
            <w:tcW w:w="2433" w:type="dxa"/>
            <w:tcBorders>
              <w:top w:val="nil"/>
              <w:left w:val="nil"/>
              <w:bottom w:val="single" w:sz="4" w:space="0" w:color="auto"/>
              <w:right w:val="single" w:sz="4" w:space="0" w:color="auto"/>
            </w:tcBorders>
            <w:shd w:val="clear" w:color="auto" w:fill="auto"/>
            <w:noWrap/>
            <w:vAlign w:val="center"/>
          </w:tcPr>
          <w:p w14:paraId="6C255A91" w14:textId="77777777" w:rsidR="00F81FEE" w:rsidRPr="00371222" w:rsidRDefault="00371222" w:rsidP="00371222">
            <w:pPr>
              <w:spacing w:after="0" w:line="240" w:lineRule="auto"/>
              <w:jc w:val="center"/>
              <w:rPr>
                <w:rFonts w:ascii="Century Gothic" w:eastAsia="Times New Roman" w:hAnsi="Century Gothic" w:cs="Calibri"/>
                <w:color w:val="000000"/>
                <w:sz w:val="20"/>
                <w:szCs w:val="20"/>
                <w:lang w:eastAsia="es-MX"/>
              </w:rPr>
            </w:pPr>
            <w:r w:rsidRPr="00371222">
              <w:rPr>
                <w:rFonts w:ascii="Century Gothic" w:eastAsia="Times New Roman" w:hAnsi="Century Gothic" w:cs="Calibri"/>
                <w:color w:val="000000"/>
                <w:sz w:val="20"/>
                <w:szCs w:val="20"/>
                <w:lang w:eastAsia="es-MX"/>
              </w:rPr>
              <w:t>2,321,780,000</w:t>
            </w:r>
          </w:p>
        </w:tc>
        <w:tc>
          <w:tcPr>
            <w:tcW w:w="1977" w:type="dxa"/>
            <w:tcBorders>
              <w:top w:val="nil"/>
              <w:left w:val="nil"/>
              <w:bottom w:val="single" w:sz="4" w:space="0" w:color="auto"/>
              <w:right w:val="single" w:sz="4" w:space="0" w:color="auto"/>
            </w:tcBorders>
            <w:shd w:val="clear" w:color="auto" w:fill="auto"/>
            <w:noWrap/>
            <w:vAlign w:val="center"/>
          </w:tcPr>
          <w:p w14:paraId="701059D8" w14:textId="77777777" w:rsidR="00F81FEE" w:rsidRPr="00371222" w:rsidRDefault="00F81FEE" w:rsidP="00371222">
            <w:pPr>
              <w:spacing w:after="0" w:line="240" w:lineRule="auto"/>
              <w:jc w:val="center"/>
              <w:rPr>
                <w:rFonts w:ascii="Century Gothic" w:eastAsia="Times New Roman" w:hAnsi="Century Gothic" w:cs="Calibri"/>
                <w:color w:val="000000"/>
                <w:sz w:val="20"/>
                <w:szCs w:val="20"/>
                <w:lang w:eastAsia="es-MX"/>
              </w:rPr>
            </w:pPr>
          </w:p>
        </w:tc>
        <w:tc>
          <w:tcPr>
            <w:tcW w:w="2326" w:type="dxa"/>
            <w:tcBorders>
              <w:top w:val="nil"/>
              <w:left w:val="nil"/>
              <w:bottom w:val="single" w:sz="4" w:space="0" w:color="auto"/>
              <w:right w:val="single" w:sz="4" w:space="0" w:color="auto"/>
            </w:tcBorders>
            <w:shd w:val="clear" w:color="auto" w:fill="auto"/>
            <w:noWrap/>
            <w:vAlign w:val="center"/>
            <w:hideMark/>
          </w:tcPr>
          <w:p w14:paraId="3E53A656" w14:textId="77777777" w:rsidR="00F81FEE" w:rsidRPr="00371222" w:rsidRDefault="00F81FEE" w:rsidP="00371222">
            <w:pPr>
              <w:spacing w:after="0" w:line="240" w:lineRule="auto"/>
              <w:jc w:val="center"/>
              <w:rPr>
                <w:rFonts w:ascii="Century Gothic" w:eastAsia="Times New Roman" w:hAnsi="Century Gothic" w:cs="Calibri"/>
                <w:color w:val="000000"/>
                <w:sz w:val="20"/>
                <w:szCs w:val="20"/>
                <w:lang w:eastAsia="es-MX"/>
              </w:rPr>
            </w:pPr>
            <w:r w:rsidRPr="00371222">
              <w:rPr>
                <w:rFonts w:ascii="Century Gothic" w:eastAsia="Times New Roman" w:hAnsi="Century Gothic" w:cs="Calibri"/>
                <w:color w:val="000000"/>
                <w:sz w:val="20"/>
                <w:szCs w:val="20"/>
                <w:lang w:eastAsia="es-MX"/>
              </w:rPr>
              <w:t>FAEB</w:t>
            </w:r>
          </w:p>
        </w:tc>
      </w:tr>
      <w:tr w:rsidR="00C860FA" w:rsidRPr="00F81FEE" w14:paraId="604FFB75" w14:textId="77777777" w:rsidTr="00C860FA">
        <w:trPr>
          <w:trHeight w:val="330"/>
          <w:jc w:val="center"/>
        </w:trPr>
        <w:tc>
          <w:tcPr>
            <w:tcW w:w="2097" w:type="dxa"/>
            <w:tcBorders>
              <w:top w:val="nil"/>
              <w:left w:val="single" w:sz="4" w:space="0" w:color="auto"/>
              <w:bottom w:val="single" w:sz="4" w:space="0" w:color="auto"/>
              <w:right w:val="single" w:sz="4" w:space="0" w:color="auto"/>
            </w:tcBorders>
            <w:shd w:val="clear" w:color="auto" w:fill="auto"/>
            <w:noWrap/>
            <w:vAlign w:val="center"/>
            <w:hideMark/>
          </w:tcPr>
          <w:p w14:paraId="4D93DA41" w14:textId="77777777" w:rsidR="00C860FA" w:rsidRPr="00371222" w:rsidRDefault="00C860FA" w:rsidP="00C860FA">
            <w:pPr>
              <w:spacing w:after="0" w:line="240" w:lineRule="auto"/>
              <w:jc w:val="center"/>
              <w:rPr>
                <w:rFonts w:ascii="Century Gothic" w:eastAsia="Times New Roman" w:hAnsi="Century Gothic" w:cs="Calibri"/>
                <w:color w:val="000000"/>
                <w:sz w:val="20"/>
                <w:szCs w:val="20"/>
                <w:lang w:eastAsia="es-MX"/>
              </w:rPr>
            </w:pPr>
            <w:r w:rsidRPr="00371222">
              <w:rPr>
                <w:rFonts w:ascii="Century Gothic" w:eastAsia="Times New Roman" w:hAnsi="Century Gothic" w:cs="Calibri"/>
                <w:color w:val="000000"/>
                <w:sz w:val="20"/>
                <w:szCs w:val="20"/>
                <w:lang w:eastAsia="es-MX"/>
              </w:rPr>
              <w:t>2014</w:t>
            </w:r>
          </w:p>
        </w:tc>
        <w:tc>
          <w:tcPr>
            <w:tcW w:w="2433" w:type="dxa"/>
            <w:tcBorders>
              <w:top w:val="nil"/>
              <w:left w:val="nil"/>
              <w:bottom w:val="single" w:sz="4" w:space="0" w:color="auto"/>
              <w:right w:val="single" w:sz="4" w:space="0" w:color="auto"/>
            </w:tcBorders>
            <w:shd w:val="clear" w:color="auto" w:fill="auto"/>
            <w:noWrap/>
            <w:vAlign w:val="center"/>
          </w:tcPr>
          <w:p w14:paraId="3C28C3C2" w14:textId="77777777" w:rsidR="00C860FA" w:rsidRPr="00371222" w:rsidRDefault="00C860FA" w:rsidP="00C860FA">
            <w:pPr>
              <w:spacing w:after="0" w:line="240" w:lineRule="auto"/>
              <w:jc w:val="center"/>
              <w:rPr>
                <w:rFonts w:ascii="Century Gothic" w:eastAsia="Times New Roman" w:hAnsi="Century Gothic" w:cs="Calibri"/>
                <w:color w:val="000000"/>
                <w:sz w:val="20"/>
                <w:szCs w:val="20"/>
                <w:lang w:eastAsia="es-MX"/>
              </w:rPr>
            </w:pPr>
            <w:r w:rsidRPr="00371222">
              <w:rPr>
                <w:rFonts w:ascii="Century Gothic" w:eastAsia="Times New Roman" w:hAnsi="Century Gothic" w:cs="Calibri"/>
                <w:color w:val="000000"/>
                <w:sz w:val="20"/>
                <w:szCs w:val="20"/>
                <w:lang w:eastAsia="es-MX"/>
              </w:rPr>
              <w:t>2,387,258,101</w:t>
            </w:r>
          </w:p>
        </w:tc>
        <w:tc>
          <w:tcPr>
            <w:tcW w:w="1977" w:type="dxa"/>
            <w:tcBorders>
              <w:top w:val="nil"/>
              <w:left w:val="nil"/>
              <w:bottom w:val="single" w:sz="4" w:space="0" w:color="auto"/>
              <w:right w:val="single" w:sz="4" w:space="0" w:color="auto"/>
            </w:tcBorders>
            <w:shd w:val="clear" w:color="auto" w:fill="auto"/>
            <w:noWrap/>
          </w:tcPr>
          <w:p w14:paraId="02EAC2A5" w14:textId="77777777" w:rsidR="00C860FA" w:rsidRPr="00C860FA" w:rsidRDefault="00C860FA" w:rsidP="00C860FA">
            <w:pPr>
              <w:spacing w:after="0" w:line="240" w:lineRule="auto"/>
              <w:jc w:val="center"/>
              <w:rPr>
                <w:rFonts w:ascii="Century Gothic" w:eastAsia="Times New Roman" w:hAnsi="Century Gothic" w:cs="Calibri"/>
                <w:color w:val="000000"/>
                <w:sz w:val="20"/>
                <w:szCs w:val="20"/>
                <w:lang w:eastAsia="es-MX"/>
              </w:rPr>
            </w:pPr>
            <w:r w:rsidRPr="00C860FA">
              <w:rPr>
                <w:rFonts w:ascii="Century Gothic" w:eastAsia="Times New Roman" w:hAnsi="Century Gothic" w:cs="Calibri"/>
                <w:color w:val="000000"/>
                <w:sz w:val="20"/>
                <w:szCs w:val="20"/>
                <w:lang w:eastAsia="es-MX"/>
              </w:rPr>
              <w:t>2.8%</w:t>
            </w:r>
          </w:p>
        </w:tc>
        <w:tc>
          <w:tcPr>
            <w:tcW w:w="2326" w:type="dxa"/>
            <w:tcBorders>
              <w:top w:val="nil"/>
              <w:left w:val="nil"/>
              <w:bottom w:val="single" w:sz="4" w:space="0" w:color="auto"/>
              <w:right w:val="single" w:sz="4" w:space="0" w:color="auto"/>
            </w:tcBorders>
            <w:shd w:val="clear" w:color="auto" w:fill="auto"/>
            <w:noWrap/>
            <w:vAlign w:val="center"/>
            <w:hideMark/>
          </w:tcPr>
          <w:p w14:paraId="0339ED44" w14:textId="77777777" w:rsidR="00C860FA" w:rsidRPr="00371222" w:rsidRDefault="00C860FA" w:rsidP="00C860FA">
            <w:pPr>
              <w:spacing w:after="0" w:line="240" w:lineRule="auto"/>
              <w:jc w:val="center"/>
              <w:rPr>
                <w:rFonts w:ascii="Century Gothic" w:eastAsia="Times New Roman" w:hAnsi="Century Gothic" w:cs="Calibri"/>
                <w:color w:val="000000"/>
                <w:sz w:val="20"/>
                <w:szCs w:val="20"/>
                <w:lang w:eastAsia="es-MX"/>
              </w:rPr>
            </w:pPr>
            <w:r w:rsidRPr="00371222">
              <w:rPr>
                <w:rFonts w:ascii="Century Gothic" w:eastAsia="Times New Roman" w:hAnsi="Century Gothic" w:cs="Calibri"/>
                <w:color w:val="000000"/>
                <w:sz w:val="20"/>
                <w:szCs w:val="20"/>
                <w:lang w:eastAsia="es-MX"/>
              </w:rPr>
              <w:t>FAEB</w:t>
            </w:r>
          </w:p>
        </w:tc>
      </w:tr>
      <w:tr w:rsidR="00C860FA" w:rsidRPr="00F81FEE" w14:paraId="7F8B7190" w14:textId="77777777" w:rsidTr="00C860FA">
        <w:trPr>
          <w:trHeight w:val="330"/>
          <w:jc w:val="center"/>
        </w:trPr>
        <w:tc>
          <w:tcPr>
            <w:tcW w:w="2097" w:type="dxa"/>
            <w:tcBorders>
              <w:top w:val="nil"/>
              <w:left w:val="single" w:sz="4" w:space="0" w:color="auto"/>
              <w:bottom w:val="single" w:sz="4" w:space="0" w:color="auto"/>
              <w:right w:val="single" w:sz="4" w:space="0" w:color="auto"/>
            </w:tcBorders>
            <w:shd w:val="clear" w:color="auto" w:fill="auto"/>
            <w:noWrap/>
            <w:vAlign w:val="center"/>
            <w:hideMark/>
          </w:tcPr>
          <w:p w14:paraId="776E995A" w14:textId="77777777" w:rsidR="00C860FA" w:rsidRPr="00371222" w:rsidRDefault="00C860FA" w:rsidP="00C860FA">
            <w:pPr>
              <w:spacing w:after="0" w:line="240" w:lineRule="auto"/>
              <w:jc w:val="center"/>
              <w:rPr>
                <w:rFonts w:ascii="Century Gothic" w:eastAsia="Times New Roman" w:hAnsi="Century Gothic" w:cs="Calibri"/>
                <w:color w:val="000000"/>
                <w:sz w:val="20"/>
                <w:szCs w:val="20"/>
                <w:lang w:eastAsia="es-MX"/>
              </w:rPr>
            </w:pPr>
            <w:r w:rsidRPr="00371222">
              <w:rPr>
                <w:rFonts w:ascii="Century Gothic" w:eastAsia="Times New Roman" w:hAnsi="Century Gothic" w:cs="Calibri"/>
                <w:color w:val="000000"/>
                <w:sz w:val="20"/>
                <w:szCs w:val="20"/>
                <w:lang w:eastAsia="es-MX"/>
              </w:rPr>
              <w:t>2015</w:t>
            </w:r>
          </w:p>
        </w:tc>
        <w:tc>
          <w:tcPr>
            <w:tcW w:w="2433" w:type="dxa"/>
            <w:tcBorders>
              <w:top w:val="nil"/>
              <w:left w:val="nil"/>
              <w:bottom w:val="single" w:sz="4" w:space="0" w:color="auto"/>
              <w:right w:val="single" w:sz="4" w:space="0" w:color="auto"/>
            </w:tcBorders>
            <w:shd w:val="clear" w:color="auto" w:fill="auto"/>
            <w:noWrap/>
            <w:vAlign w:val="center"/>
          </w:tcPr>
          <w:p w14:paraId="68FE12CB" w14:textId="77777777" w:rsidR="00C860FA" w:rsidRPr="00371222" w:rsidRDefault="00C860FA" w:rsidP="00C860FA">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2,939,989,307</w:t>
            </w:r>
          </w:p>
        </w:tc>
        <w:tc>
          <w:tcPr>
            <w:tcW w:w="1977" w:type="dxa"/>
            <w:tcBorders>
              <w:top w:val="nil"/>
              <w:left w:val="nil"/>
              <w:bottom w:val="single" w:sz="4" w:space="0" w:color="auto"/>
              <w:right w:val="single" w:sz="4" w:space="0" w:color="auto"/>
            </w:tcBorders>
            <w:shd w:val="clear" w:color="auto" w:fill="auto"/>
            <w:noWrap/>
          </w:tcPr>
          <w:p w14:paraId="7623F4BF" w14:textId="77777777" w:rsidR="00C860FA" w:rsidRPr="00C860FA" w:rsidRDefault="00C860FA" w:rsidP="00C860FA">
            <w:pPr>
              <w:spacing w:after="0" w:line="240" w:lineRule="auto"/>
              <w:jc w:val="center"/>
              <w:rPr>
                <w:rFonts w:ascii="Century Gothic" w:eastAsia="Times New Roman" w:hAnsi="Century Gothic" w:cs="Calibri"/>
                <w:color w:val="000000"/>
                <w:sz w:val="20"/>
                <w:szCs w:val="20"/>
                <w:lang w:eastAsia="es-MX"/>
              </w:rPr>
            </w:pPr>
            <w:r w:rsidRPr="00C860FA">
              <w:rPr>
                <w:rFonts w:ascii="Century Gothic" w:eastAsia="Times New Roman" w:hAnsi="Century Gothic" w:cs="Calibri"/>
                <w:color w:val="000000"/>
                <w:sz w:val="20"/>
                <w:szCs w:val="20"/>
                <w:lang w:eastAsia="es-MX"/>
              </w:rPr>
              <w:t>23.2%</w:t>
            </w:r>
          </w:p>
        </w:tc>
        <w:tc>
          <w:tcPr>
            <w:tcW w:w="2326" w:type="dxa"/>
            <w:tcBorders>
              <w:top w:val="nil"/>
              <w:left w:val="nil"/>
              <w:bottom w:val="single" w:sz="4" w:space="0" w:color="auto"/>
              <w:right w:val="single" w:sz="4" w:space="0" w:color="auto"/>
            </w:tcBorders>
            <w:shd w:val="clear" w:color="auto" w:fill="auto"/>
            <w:noWrap/>
            <w:vAlign w:val="center"/>
            <w:hideMark/>
          </w:tcPr>
          <w:p w14:paraId="5C713F04" w14:textId="77777777" w:rsidR="00C860FA" w:rsidRPr="00371222" w:rsidRDefault="00C860FA" w:rsidP="00C860FA">
            <w:pPr>
              <w:spacing w:after="0" w:line="240" w:lineRule="auto"/>
              <w:jc w:val="center"/>
              <w:rPr>
                <w:rFonts w:ascii="Century Gothic" w:eastAsia="Times New Roman" w:hAnsi="Century Gothic" w:cs="Calibri"/>
                <w:color w:val="000000"/>
                <w:sz w:val="20"/>
                <w:szCs w:val="20"/>
                <w:lang w:eastAsia="es-MX"/>
              </w:rPr>
            </w:pPr>
            <w:r w:rsidRPr="00371222">
              <w:rPr>
                <w:rFonts w:ascii="Century Gothic" w:eastAsia="Times New Roman" w:hAnsi="Century Gothic" w:cs="Calibri"/>
                <w:color w:val="000000"/>
                <w:sz w:val="20"/>
                <w:szCs w:val="20"/>
                <w:lang w:eastAsia="es-MX"/>
              </w:rPr>
              <w:t>FONE</w:t>
            </w:r>
          </w:p>
        </w:tc>
      </w:tr>
      <w:tr w:rsidR="00C860FA" w:rsidRPr="00F81FEE" w14:paraId="6EB96E87" w14:textId="77777777" w:rsidTr="00C860FA">
        <w:trPr>
          <w:trHeight w:val="330"/>
          <w:jc w:val="center"/>
        </w:trPr>
        <w:tc>
          <w:tcPr>
            <w:tcW w:w="2097" w:type="dxa"/>
            <w:tcBorders>
              <w:top w:val="nil"/>
              <w:left w:val="single" w:sz="4" w:space="0" w:color="auto"/>
              <w:bottom w:val="single" w:sz="4" w:space="0" w:color="auto"/>
              <w:right w:val="single" w:sz="4" w:space="0" w:color="auto"/>
            </w:tcBorders>
            <w:shd w:val="clear" w:color="auto" w:fill="auto"/>
            <w:noWrap/>
            <w:vAlign w:val="center"/>
            <w:hideMark/>
          </w:tcPr>
          <w:p w14:paraId="23909DD8" w14:textId="77777777" w:rsidR="00C860FA" w:rsidRPr="00371222" w:rsidRDefault="00C860FA" w:rsidP="00C860FA">
            <w:pPr>
              <w:spacing w:after="0" w:line="240" w:lineRule="auto"/>
              <w:jc w:val="center"/>
              <w:rPr>
                <w:rFonts w:ascii="Century Gothic" w:eastAsia="Times New Roman" w:hAnsi="Century Gothic" w:cs="Calibri"/>
                <w:color w:val="000000"/>
                <w:sz w:val="20"/>
                <w:szCs w:val="20"/>
                <w:lang w:eastAsia="es-MX"/>
              </w:rPr>
            </w:pPr>
            <w:r w:rsidRPr="00371222">
              <w:rPr>
                <w:rFonts w:ascii="Century Gothic" w:eastAsia="Times New Roman" w:hAnsi="Century Gothic" w:cs="Calibri"/>
                <w:color w:val="000000"/>
                <w:sz w:val="20"/>
                <w:szCs w:val="20"/>
                <w:lang w:eastAsia="es-MX"/>
              </w:rPr>
              <w:t>2016</w:t>
            </w:r>
          </w:p>
        </w:tc>
        <w:tc>
          <w:tcPr>
            <w:tcW w:w="2433" w:type="dxa"/>
            <w:tcBorders>
              <w:top w:val="nil"/>
              <w:left w:val="nil"/>
              <w:bottom w:val="single" w:sz="4" w:space="0" w:color="auto"/>
              <w:right w:val="single" w:sz="4" w:space="0" w:color="auto"/>
            </w:tcBorders>
            <w:shd w:val="clear" w:color="auto" w:fill="auto"/>
            <w:noWrap/>
            <w:vAlign w:val="center"/>
          </w:tcPr>
          <w:p w14:paraId="7E043D1C" w14:textId="77777777" w:rsidR="00C860FA" w:rsidRPr="00371222" w:rsidRDefault="00C860FA" w:rsidP="00C860FA">
            <w:pPr>
              <w:spacing w:after="0" w:line="240" w:lineRule="auto"/>
              <w:jc w:val="center"/>
              <w:rPr>
                <w:rFonts w:ascii="Century Gothic" w:eastAsia="Times New Roman" w:hAnsi="Century Gothic" w:cs="Calibri"/>
                <w:color w:val="000000"/>
                <w:sz w:val="20"/>
                <w:szCs w:val="20"/>
                <w:lang w:eastAsia="es-MX"/>
              </w:rPr>
            </w:pPr>
            <w:r w:rsidRPr="00371222">
              <w:rPr>
                <w:rFonts w:ascii="Century Gothic" w:eastAsia="Times New Roman" w:hAnsi="Century Gothic" w:cs="Calibri"/>
                <w:color w:val="000000"/>
                <w:sz w:val="20"/>
                <w:szCs w:val="20"/>
                <w:lang w:eastAsia="es-MX"/>
              </w:rPr>
              <w:t>2,952,527,000</w:t>
            </w:r>
          </w:p>
        </w:tc>
        <w:tc>
          <w:tcPr>
            <w:tcW w:w="1977" w:type="dxa"/>
            <w:tcBorders>
              <w:top w:val="nil"/>
              <w:left w:val="nil"/>
              <w:bottom w:val="single" w:sz="4" w:space="0" w:color="auto"/>
              <w:right w:val="single" w:sz="4" w:space="0" w:color="auto"/>
            </w:tcBorders>
            <w:shd w:val="clear" w:color="auto" w:fill="auto"/>
            <w:noWrap/>
          </w:tcPr>
          <w:p w14:paraId="03A94C9E" w14:textId="77777777" w:rsidR="00C860FA" w:rsidRPr="00C860FA" w:rsidRDefault="00C860FA" w:rsidP="00C860FA">
            <w:pPr>
              <w:spacing w:after="0" w:line="240" w:lineRule="auto"/>
              <w:jc w:val="center"/>
              <w:rPr>
                <w:rFonts w:ascii="Century Gothic" w:eastAsia="Times New Roman" w:hAnsi="Century Gothic" w:cs="Calibri"/>
                <w:color w:val="000000"/>
                <w:sz w:val="20"/>
                <w:szCs w:val="20"/>
                <w:lang w:eastAsia="es-MX"/>
              </w:rPr>
            </w:pPr>
            <w:r w:rsidRPr="00C860FA">
              <w:rPr>
                <w:rFonts w:ascii="Century Gothic" w:eastAsia="Times New Roman" w:hAnsi="Century Gothic" w:cs="Calibri"/>
                <w:color w:val="000000"/>
                <w:sz w:val="20"/>
                <w:szCs w:val="20"/>
                <w:lang w:eastAsia="es-MX"/>
              </w:rPr>
              <w:t>0.4%</w:t>
            </w:r>
          </w:p>
        </w:tc>
        <w:tc>
          <w:tcPr>
            <w:tcW w:w="2326" w:type="dxa"/>
            <w:tcBorders>
              <w:top w:val="nil"/>
              <w:left w:val="nil"/>
              <w:bottom w:val="single" w:sz="4" w:space="0" w:color="auto"/>
              <w:right w:val="single" w:sz="4" w:space="0" w:color="auto"/>
            </w:tcBorders>
            <w:shd w:val="clear" w:color="auto" w:fill="auto"/>
            <w:noWrap/>
            <w:vAlign w:val="center"/>
            <w:hideMark/>
          </w:tcPr>
          <w:p w14:paraId="10ECFD2D" w14:textId="77777777" w:rsidR="00C860FA" w:rsidRPr="00371222" w:rsidRDefault="00C860FA" w:rsidP="00C860FA">
            <w:pPr>
              <w:spacing w:after="0" w:line="240" w:lineRule="auto"/>
              <w:jc w:val="center"/>
              <w:rPr>
                <w:rFonts w:ascii="Century Gothic" w:eastAsia="Times New Roman" w:hAnsi="Century Gothic" w:cs="Calibri"/>
                <w:color w:val="000000"/>
                <w:sz w:val="20"/>
                <w:szCs w:val="20"/>
                <w:lang w:eastAsia="es-MX"/>
              </w:rPr>
            </w:pPr>
            <w:r w:rsidRPr="00371222">
              <w:rPr>
                <w:rFonts w:ascii="Century Gothic" w:eastAsia="Times New Roman" w:hAnsi="Century Gothic" w:cs="Calibri"/>
                <w:color w:val="000000"/>
                <w:sz w:val="20"/>
                <w:szCs w:val="20"/>
                <w:lang w:eastAsia="es-MX"/>
              </w:rPr>
              <w:t>FONE</w:t>
            </w:r>
          </w:p>
        </w:tc>
      </w:tr>
      <w:tr w:rsidR="00C860FA" w:rsidRPr="00F81FEE" w14:paraId="306D0B04" w14:textId="77777777" w:rsidTr="00C860FA">
        <w:trPr>
          <w:trHeight w:val="330"/>
          <w:jc w:val="center"/>
        </w:trPr>
        <w:tc>
          <w:tcPr>
            <w:tcW w:w="2097" w:type="dxa"/>
            <w:tcBorders>
              <w:top w:val="nil"/>
              <w:left w:val="single" w:sz="4" w:space="0" w:color="auto"/>
              <w:bottom w:val="single" w:sz="4" w:space="0" w:color="auto"/>
              <w:right w:val="single" w:sz="4" w:space="0" w:color="auto"/>
            </w:tcBorders>
            <w:shd w:val="clear" w:color="auto" w:fill="auto"/>
            <w:noWrap/>
            <w:vAlign w:val="center"/>
          </w:tcPr>
          <w:p w14:paraId="5AD2204F" w14:textId="77777777" w:rsidR="00C860FA" w:rsidRPr="00371222" w:rsidRDefault="00C860FA" w:rsidP="00C860FA">
            <w:pPr>
              <w:spacing w:after="0" w:line="240" w:lineRule="auto"/>
              <w:jc w:val="center"/>
              <w:rPr>
                <w:rFonts w:ascii="Century Gothic" w:eastAsia="Times New Roman" w:hAnsi="Century Gothic" w:cs="Calibri"/>
                <w:color w:val="000000"/>
                <w:sz w:val="20"/>
                <w:szCs w:val="20"/>
                <w:lang w:eastAsia="es-MX"/>
              </w:rPr>
            </w:pPr>
            <w:r w:rsidRPr="00371222">
              <w:rPr>
                <w:rFonts w:ascii="Century Gothic" w:eastAsia="Times New Roman" w:hAnsi="Century Gothic" w:cs="Calibri"/>
                <w:color w:val="000000"/>
                <w:sz w:val="20"/>
                <w:szCs w:val="20"/>
                <w:lang w:eastAsia="es-MX"/>
              </w:rPr>
              <w:t>2017</w:t>
            </w:r>
          </w:p>
        </w:tc>
        <w:tc>
          <w:tcPr>
            <w:tcW w:w="2433" w:type="dxa"/>
            <w:tcBorders>
              <w:top w:val="nil"/>
              <w:left w:val="nil"/>
              <w:bottom w:val="single" w:sz="4" w:space="0" w:color="auto"/>
              <w:right w:val="single" w:sz="4" w:space="0" w:color="auto"/>
            </w:tcBorders>
            <w:shd w:val="clear" w:color="auto" w:fill="auto"/>
            <w:noWrap/>
            <w:vAlign w:val="center"/>
          </w:tcPr>
          <w:p w14:paraId="4A2E6CDC" w14:textId="77777777" w:rsidR="00C860FA" w:rsidRPr="00371222" w:rsidRDefault="00C860FA" w:rsidP="00C860FA">
            <w:pPr>
              <w:spacing w:after="0" w:line="240" w:lineRule="auto"/>
              <w:jc w:val="center"/>
              <w:rPr>
                <w:rFonts w:ascii="Century Gothic" w:eastAsia="Times New Roman" w:hAnsi="Century Gothic" w:cs="Calibri"/>
                <w:color w:val="000000"/>
                <w:sz w:val="20"/>
                <w:szCs w:val="20"/>
                <w:lang w:eastAsia="es-MX"/>
              </w:rPr>
            </w:pPr>
            <w:r w:rsidRPr="00371222">
              <w:rPr>
                <w:rFonts w:ascii="Century Gothic" w:eastAsia="Times New Roman" w:hAnsi="Century Gothic" w:cs="Calibri"/>
                <w:color w:val="000000"/>
                <w:sz w:val="20"/>
                <w:szCs w:val="20"/>
                <w:lang w:eastAsia="es-MX"/>
              </w:rPr>
              <w:t>3,027,365,000</w:t>
            </w:r>
          </w:p>
        </w:tc>
        <w:tc>
          <w:tcPr>
            <w:tcW w:w="1977" w:type="dxa"/>
            <w:tcBorders>
              <w:top w:val="nil"/>
              <w:left w:val="nil"/>
              <w:bottom w:val="single" w:sz="4" w:space="0" w:color="auto"/>
              <w:right w:val="single" w:sz="4" w:space="0" w:color="auto"/>
            </w:tcBorders>
            <w:shd w:val="clear" w:color="auto" w:fill="auto"/>
            <w:noWrap/>
          </w:tcPr>
          <w:p w14:paraId="72131EEB" w14:textId="77777777" w:rsidR="00C860FA" w:rsidRPr="00C860FA" w:rsidRDefault="00C860FA" w:rsidP="00C860FA">
            <w:pPr>
              <w:spacing w:after="0" w:line="240" w:lineRule="auto"/>
              <w:jc w:val="center"/>
              <w:rPr>
                <w:rFonts w:ascii="Century Gothic" w:eastAsia="Times New Roman" w:hAnsi="Century Gothic" w:cs="Calibri"/>
                <w:color w:val="000000"/>
                <w:sz w:val="20"/>
                <w:szCs w:val="20"/>
                <w:lang w:eastAsia="es-MX"/>
              </w:rPr>
            </w:pPr>
            <w:r w:rsidRPr="00C860FA">
              <w:rPr>
                <w:rFonts w:ascii="Century Gothic" w:eastAsia="Times New Roman" w:hAnsi="Century Gothic" w:cs="Calibri"/>
                <w:color w:val="000000"/>
                <w:sz w:val="20"/>
                <w:szCs w:val="20"/>
                <w:lang w:eastAsia="es-MX"/>
              </w:rPr>
              <w:t>2.5%</w:t>
            </w:r>
          </w:p>
        </w:tc>
        <w:tc>
          <w:tcPr>
            <w:tcW w:w="2326" w:type="dxa"/>
            <w:tcBorders>
              <w:top w:val="nil"/>
              <w:left w:val="nil"/>
              <w:bottom w:val="single" w:sz="4" w:space="0" w:color="auto"/>
              <w:right w:val="single" w:sz="4" w:space="0" w:color="auto"/>
            </w:tcBorders>
            <w:shd w:val="clear" w:color="auto" w:fill="auto"/>
            <w:noWrap/>
            <w:vAlign w:val="center"/>
          </w:tcPr>
          <w:p w14:paraId="629605E5" w14:textId="77777777" w:rsidR="00C860FA" w:rsidRPr="00371222" w:rsidRDefault="00C860FA" w:rsidP="00C860FA">
            <w:pPr>
              <w:spacing w:after="0" w:line="240" w:lineRule="auto"/>
              <w:jc w:val="center"/>
              <w:rPr>
                <w:rFonts w:ascii="Century Gothic" w:eastAsia="Times New Roman" w:hAnsi="Century Gothic" w:cs="Calibri"/>
                <w:color w:val="000000"/>
                <w:sz w:val="20"/>
                <w:szCs w:val="20"/>
                <w:lang w:eastAsia="es-MX"/>
              </w:rPr>
            </w:pPr>
            <w:r w:rsidRPr="00371222">
              <w:rPr>
                <w:rFonts w:ascii="Century Gothic" w:eastAsia="Times New Roman" w:hAnsi="Century Gothic" w:cs="Calibri"/>
                <w:color w:val="000000"/>
                <w:sz w:val="20"/>
                <w:szCs w:val="20"/>
                <w:lang w:eastAsia="es-MX"/>
              </w:rPr>
              <w:t>FONE</w:t>
            </w:r>
          </w:p>
        </w:tc>
      </w:tr>
      <w:tr w:rsidR="00C860FA" w:rsidRPr="00F81FEE" w14:paraId="20AB6DB4" w14:textId="77777777" w:rsidTr="00DA000E">
        <w:trPr>
          <w:trHeight w:val="330"/>
          <w:jc w:val="center"/>
        </w:trPr>
        <w:tc>
          <w:tcPr>
            <w:tcW w:w="2097" w:type="dxa"/>
            <w:tcBorders>
              <w:top w:val="nil"/>
              <w:left w:val="single" w:sz="4" w:space="0" w:color="auto"/>
              <w:bottom w:val="single" w:sz="4" w:space="0" w:color="auto"/>
              <w:right w:val="single" w:sz="4" w:space="0" w:color="auto"/>
            </w:tcBorders>
            <w:shd w:val="clear" w:color="auto" w:fill="auto"/>
            <w:noWrap/>
            <w:vAlign w:val="center"/>
          </w:tcPr>
          <w:p w14:paraId="624C76B6" w14:textId="77777777" w:rsidR="00C860FA" w:rsidRPr="00371222" w:rsidRDefault="00C860FA" w:rsidP="00C860FA">
            <w:pPr>
              <w:spacing w:after="0" w:line="240" w:lineRule="auto"/>
              <w:jc w:val="center"/>
              <w:rPr>
                <w:rFonts w:ascii="Century Gothic" w:eastAsia="Times New Roman" w:hAnsi="Century Gothic" w:cs="Calibri"/>
                <w:color w:val="000000"/>
                <w:sz w:val="20"/>
                <w:szCs w:val="20"/>
                <w:lang w:eastAsia="es-MX"/>
              </w:rPr>
            </w:pPr>
            <w:r w:rsidRPr="00371222">
              <w:rPr>
                <w:rFonts w:ascii="Century Gothic" w:eastAsia="Times New Roman" w:hAnsi="Century Gothic" w:cs="Calibri"/>
                <w:color w:val="000000"/>
                <w:sz w:val="20"/>
                <w:szCs w:val="20"/>
                <w:lang w:eastAsia="es-MX"/>
              </w:rPr>
              <w:t>2018</w:t>
            </w:r>
          </w:p>
        </w:tc>
        <w:tc>
          <w:tcPr>
            <w:tcW w:w="2433" w:type="dxa"/>
            <w:tcBorders>
              <w:top w:val="nil"/>
              <w:left w:val="nil"/>
              <w:bottom w:val="single" w:sz="4" w:space="0" w:color="auto"/>
              <w:right w:val="single" w:sz="4" w:space="0" w:color="auto"/>
            </w:tcBorders>
            <w:shd w:val="clear" w:color="auto" w:fill="auto"/>
            <w:noWrap/>
            <w:vAlign w:val="center"/>
          </w:tcPr>
          <w:p w14:paraId="2A73114A" w14:textId="77777777" w:rsidR="00C860FA" w:rsidRPr="00371222" w:rsidRDefault="00C860FA" w:rsidP="00C860FA">
            <w:pPr>
              <w:spacing w:after="0" w:line="240" w:lineRule="auto"/>
              <w:jc w:val="center"/>
              <w:rPr>
                <w:rFonts w:ascii="Century Gothic" w:eastAsia="Times New Roman" w:hAnsi="Century Gothic" w:cs="Calibri"/>
                <w:color w:val="000000"/>
                <w:sz w:val="20"/>
                <w:szCs w:val="20"/>
                <w:lang w:eastAsia="es-MX"/>
              </w:rPr>
            </w:pPr>
            <w:r w:rsidRPr="00371222">
              <w:rPr>
                <w:rFonts w:ascii="Century Gothic" w:eastAsia="Times New Roman" w:hAnsi="Century Gothic" w:cs="Calibri"/>
                <w:color w:val="000000"/>
                <w:sz w:val="20"/>
                <w:szCs w:val="20"/>
                <w:lang w:eastAsia="es-MX"/>
              </w:rPr>
              <w:t>3,137,494,087</w:t>
            </w:r>
          </w:p>
        </w:tc>
        <w:tc>
          <w:tcPr>
            <w:tcW w:w="1977" w:type="dxa"/>
            <w:tcBorders>
              <w:top w:val="nil"/>
              <w:left w:val="nil"/>
              <w:bottom w:val="single" w:sz="4" w:space="0" w:color="auto"/>
              <w:right w:val="single" w:sz="4" w:space="0" w:color="auto"/>
            </w:tcBorders>
            <w:shd w:val="clear" w:color="auto" w:fill="auto"/>
            <w:noWrap/>
          </w:tcPr>
          <w:p w14:paraId="1B6B1050" w14:textId="77777777" w:rsidR="00C860FA" w:rsidRPr="00C860FA" w:rsidRDefault="00C860FA" w:rsidP="00C860FA">
            <w:pPr>
              <w:spacing w:after="0" w:line="240" w:lineRule="auto"/>
              <w:jc w:val="center"/>
              <w:rPr>
                <w:rFonts w:ascii="Century Gothic" w:eastAsia="Times New Roman" w:hAnsi="Century Gothic" w:cs="Calibri"/>
                <w:color w:val="000000"/>
                <w:sz w:val="20"/>
                <w:szCs w:val="20"/>
                <w:lang w:eastAsia="es-MX"/>
              </w:rPr>
            </w:pPr>
            <w:r w:rsidRPr="00C860FA">
              <w:rPr>
                <w:rFonts w:ascii="Century Gothic" w:eastAsia="Times New Roman" w:hAnsi="Century Gothic" w:cs="Calibri"/>
                <w:color w:val="000000"/>
                <w:sz w:val="20"/>
                <w:szCs w:val="20"/>
                <w:lang w:eastAsia="es-MX"/>
              </w:rPr>
              <w:t>3.6%</w:t>
            </w:r>
          </w:p>
        </w:tc>
        <w:tc>
          <w:tcPr>
            <w:tcW w:w="2326" w:type="dxa"/>
            <w:tcBorders>
              <w:top w:val="nil"/>
              <w:left w:val="nil"/>
              <w:bottom w:val="single" w:sz="4" w:space="0" w:color="auto"/>
              <w:right w:val="single" w:sz="4" w:space="0" w:color="auto"/>
            </w:tcBorders>
            <w:shd w:val="clear" w:color="auto" w:fill="auto"/>
            <w:noWrap/>
            <w:vAlign w:val="center"/>
          </w:tcPr>
          <w:p w14:paraId="755D8B06" w14:textId="77777777" w:rsidR="00C860FA" w:rsidRPr="00371222" w:rsidRDefault="00C860FA" w:rsidP="00C860FA">
            <w:pPr>
              <w:spacing w:after="0" w:line="240" w:lineRule="auto"/>
              <w:jc w:val="center"/>
              <w:rPr>
                <w:rFonts w:ascii="Century Gothic" w:eastAsia="Times New Roman" w:hAnsi="Century Gothic" w:cs="Calibri"/>
                <w:color w:val="000000"/>
                <w:sz w:val="20"/>
                <w:szCs w:val="20"/>
                <w:lang w:eastAsia="es-MX"/>
              </w:rPr>
            </w:pPr>
            <w:r w:rsidRPr="00371222">
              <w:rPr>
                <w:rFonts w:ascii="Century Gothic" w:eastAsia="Times New Roman" w:hAnsi="Century Gothic" w:cs="Calibri"/>
                <w:color w:val="000000"/>
                <w:sz w:val="20"/>
                <w:szCs w:val="20"/>
                <w:lang w:eastAsia="es-MX"/>
              </w:rPr>
              <w:t>FONE</w:t>
            </w:r>
          </w:p>
        </w:tc>
      </w:tr>
      <w:tr w:rsidR="00F81FEE" w:rsidRPr="00F81FEE" w14:paraId="64EC2A6C" w14:textId="77777777" w:rsidTr="00DA000E">
        <w:trPr>
          <w:trHeight w:val="300"/>
          <w:jc w:val="center"/>
        </w:trPr>
        <w:tc>
          <w:tcPr>
            <w:tcW w:w="8833" w:type="dxa"/>
            <w:gridSpan w:val="4"/>
            <w:tcBorders>
              <w:top w:val="single" w:sz="4" w:space="0" w:color="auto"/>
            </w:tcBorders>
            <w:shd w:val="clear" w:color="auto" w:fill="auto"/>
            <w:noWrap/>
            <w:vAlign w:val="bottom"/>
            <w:hideMark/>
          </w:tcPr>
          <w:p w14:paraId="6B9C4411" w14:textId="77777777" w:rsidR="00F81FEE" w:rsidRPr="00371222" w:rsidRDefault="00F81FEE" w:rsidP="00371222">
            <w:pPr>
              <w:spacing w:after="0" w:line="240" w:lineRule="auto"/>
              <w:rPr>
                <w:rFonts w:ascii="Century Gothic" w:eastAsia="Times New Roman" w:hAnsi="Century Gothic" w:cs="Calibri"/>
                <w:color w:val="000000"/>
                <w:sz w:val="20"/>
                <w:szCs w:val="20"/>
                <w:lang w:eastAsia="es-MX"/>
              </w:rPr>
            </w:pPr>
            <w:r w:rsidRPr="00DA000E">
              <w:rPr>
                <w:rFonts w:ascii="Century Gothic" w:eastAsia="Times New Roman" w:hAnsi="Century Gothic" w:cs="Calibri"/>
                <w:b/>
                <w:color w:val="000000"/>
                <w:sz w:val="20"/>
                <w:szCs w:val="20"/>
                <w:lang w:eastAsia="es-MX"/>
              </w:rPr>
              <w:t>Fuente</w:t>
            </w:r>
            <w:r w:rsidRPr="00371222">
              <w:rPr>
                <w:rFonts w:ascii="Century Gothic" w:eastAsia="Times New Roman" w:hAnsi="Century Gothic" w:cs="Calibri"/>
                <w:color w:val="000000"/>
                <w:sz w:val="20"/>
                <w:szCs w:val="20"/>
                <w:lang w:eastAsia="es-MX"/>
              </w:rPr>
              <w:t xml:space="preserve">: </w:t>
            </w:r>
            <w:r w:rsidR="004B396E" w:rsidRPr="00371222">
              <w:rPr>
                <w:rFonts w:ascii="Century Gothic" w:eastAsia="Times New Roman" w:hAnsi="Century Gothic" w:cs="Calibri"/>
                <w:color w:val="000000"/>
                <w:sz w:val="20"/>
                <w:szCs w:val="20"/>
                <w:lang w:eastAsia="es-MX"/>
              </w:rPr>
              <w:t>Elaborado por TECSO con i</w:t>
            </w:r>
            <w:r w:rsidRPr="00371222">
              <w:rPr>
                <w:rFonts w:ascii="Century Gothic" w:eastAsia="Times New Roman" w:hAnsi="Century Gothic" w:cs="Calibri"/>
                <w:color w:val="000000"/>
                <w:sz w:val="20"/>
                <w:szCs w:val="20"/>
                <w:lang w:eastAsia="es-MX"/>
              </w:rPr>
              <w:t xml:space="preserve">nformación </w:t>
            </w:r>
            <w:r w:rsidR="00371222" w:rsidRPr="00371222">
              <w:rPr>
                <w:rFonts w:ascii="Century Gothic" w:eastAsia="Times New Roman" w:hAnsi="Century Gothic" w:cs="Calibri"/>
                <w:color w:val="000000"/>
                <w:sz w:val="20"/>
                <w:szCs w:val="20"/>
                <w:lang w:eastAsia="es-MX"/>
              </w:rPr>
              <w:t>de los Decretos de Presupuesto de los Ejercicios Fiscales 2013-2018. Obtenida de: http://www.planeacionyfinanzas.col.gob.mx/secfin/index.php/detalle/contenido/NDAyMw==</w:t>
            </w:r>
          </w:p>
        </w:tc>
      </w:tr>
    </w:tbl>
    <w:p w14:paraId="532460F4" w14:textId="77777777" w:rsidR="00F81FEE" w:rsidRDefault="00F81FEE" w:rsidP="00AB734B">
      <w:pPr>
        <w:spacing w:after="0"/>
        <w:jc w:val="both"/>
        <w:rPr>
          <w:rFonts w:ascii="Century Gothic" w:hAnsi="Century Gothic"/>
          <w:sz w:val="24"/>
        </w:rPr>
      </w:pPr>
    </w:p>
    <w:p w14:paraId="35A843D0" w14:textId="77777777" w:rsidR="00204DEF" w:rsidRDefault="00204DEF" w:rsidP="00204DEF">
      <w:pPr>
        <w:jc w:val="both"/>
        <w:rPr>
          <w:rFonts w:ascii="Century Gothic" w:hAnsi="Century Gothic"/>
          <w:sz w:val="24"/>
        </w:rPr>
      </w:pPr>
      <w:r w:rsidRPr="00C860FA">
        <w:rPr>
          <w:rFonts w:ascii="Century Gothic" w:hAnsi="Century Gothic"/>
          <w:sz w:val="24"/>
        </w:rPr>
        <w:t xml:space="preserve">El presupuesto </w:t>
      </w:r>
      <w:r w:rsidR="004B396E" w:rsidRPr="00C860FA">
        <w:rPr>
          <w:rFonts w:ascii="Century Gothic" w:hAnsi="Century Gothic"/>
          <w:sz w:val="24"/>
        </w:rPr>
        <w:t>ejercido</w:t>
      </w:r>
      <w:r w:rsidRPr="00C860FA">
        <w:rPr>
          <w:rFonts w:ascii="Century Gothic" w:hAnsi="Century Gothic"/>
          <w:sz w:val="24"/>
        </w:rPr>
        <w:t xml:space="preserve"> en el estado de </w:t>
      </w:r>
      <w:r w:rsidR="00C860FA" w:rsidRPr="00C860FA">
        <w:rPr>
          <w:rFonts w:ascii="Century Gothic" w:hAnsi="Century Gothic"/>
          <w:sz w:val="24"/>
        </w:rPr>
        <w:t>Colima</w:t>
      </w:r>
      <w:r w:rsidRPr="00C860FA">
        <w:rPr>
          <w:rFonts w:ascii="Century Gothic" w:hAnsi="Century Gothic"/>
          <w:sz w:val="24"/>
        </w:rPr>
        <w:t xml:space="preserve"> </w:t>
      </w:r>
      <w:r w:rsidR="004B396E" w:rsidRPr="00C860FA">
        <w:rPr>
          <w:rFonts w:ascii="Century Gothic" w:hAnsi="Century Gothic"/>
          <w:sz w:val="24"/>
        </w:rPr>
        <w:t>de</w:t>
      </w:r>
      <w:r w:rsidRPr="00C860FA">
        <w:rPr>
          <w:rFonts w:ascii="Century Gothic" w:hAnsi="Century Gothic"/>
          <w:sz w:val="24"/>
        </w:rPr>
        <w:t xml:space="preserve">l FAEB/FONE ha crecido paulatinamente en los últimos </w:t>
      </w:r>
      <w:r w:rsidR="00C860FA" w:rsidRPr="00C860FA">
        <w:rPr>
          <w:rFonts w:ascii="Century Gothic" w:hAnsi="Century Gothic"/>
          <w:sz w:val="24"/>
        </w:rPr>
        <w:t>seis</w:t>
      </w:r>
      <w:r w:rsidRPr="00C860FA">
        <w:rPr>
          <w:rFonts w:ascii="Century Gothic" w:hAnsi="Century Gothic"/>
          <w:sz w:val="24"/>
        </w:rPr>
        <w:t xml:space="preserve"> años fiscales. </w:t>
      </w:r>
      <w:r w:rsidR="004B396E" w:rsidRPr="00C860FA">
        <w:rPr>
          <w:rFonts w:ascii="Century Gothic" w:hAnsi="Century Gothic"/>
          <w:sz w:val="24"/>
        </w:rPr>
        <w:t>Iniciado</w:t>
      </w:r>
      <w:r w:rsidRPr="00C860FA">
        <w:rPr>
          <w:rFonts w:ascii="Century Gothic" w:hAnsi="Century Gothic"/>
          <w:sz w:val="24"/>
        </w:rPr>
        <w:t xml:space="preserve"> con un presupuesto de </w:t>
      </w:r>
      <w:r w:rsidR="00C860FA" w:rsidRPr="00C860FA">
        <w:rPr>
          <w:rFonts w:ascii="Century Gothic" w:hAnsi="Century Gothic"/>
          <w:sz w:val="24"/>
        </w:rPr>
        <w:t>2.3</w:t>
      </w:r>
      <w:r w:rsidR="00365450" w:rsidRPr="00C860FA">
        <w:rPr>
          <w:rFonts w:ascii="Century Gothic" w:hAnsi="Century Gothic"/>
          <w:sz w:val="24"/>
        </w:rPr>
        <w:t xml:space="preserve"> mil</w:t>
      </w:r>
      <w:r w:rsidR="00C860FA" w:rsidRPr="00C860FA">
        <w:rPr>
          <w:rFonts w:ascii="Century Gothic" w:hAnsi="Century Gothic"/>
          <w:sz w:val="24"/>
        </w:rPr>
        <w:t xml:space="preserve"> millones de pesos en 2013</w:t>
      </w:r>
      <w:r w:rsidRPr="00C860FA">
        <w:rPr>
          <w:rFonts w:ascii="Century Gothic" w:hAnsi="Century Gothic"/>
          <w:sz w:val="24"/>
        </w:rPr>
        <w:t>,</w:t>
      </w:r>
      <w:r w:rsidR="00C860FA">
        <w:rPr>
          <w:rFonts w:ascii="Century Gothic" w:hAnsi="Century Gothic"/>
          <w:sz w:val="24"/>
        </w:rPr>
        <w:t xml:space="preserve"> hasta alcanzar la cifra de</w:t>
      </w:r>
      <w:r w:rsidRPr="00C860FA">
        <w:rPr>
          <w:rFonts w:ascii="Century Gothic" w:hAnsi="Century Gothic"/>
          <w:sz w:val="24"/>
        </w:rPr>
        <w:t xml:space="preserve"> </w:t>
      </w:r>
      <w:r w:rsidR="00C860FA" w:rsidRPr="00C860FA">
        <w:rPr>
          <w:rFonts w:ascii="Century Gothic" w:hAnsi="Century Gothic"/>
          <w:sz w:val="24"/>
        </w:rPr>
        <w:t>3.1 mil millones de pesos a 2018</w:t>
      </w:r>
      <w:r>
        <w:rPr>
          <w:rFonts w:ascii="Century Gothic" w:hAnsi="Century Gothic"/>
          <w:sz w:val="24"/>
        </w:rPr>
        <w:t xml:space="preserve"> </w:t>
      </w:r>
    </w:p>
    <w:p w14:paraId="133E4DDE" w14:textId="77777777" w:rsidR="00872D9F" w:rsidRDefault="00676769" w:rsidP="00204DEF">
      <w:pPr>
        <w:jc w:val="both"/>
        <w:rPr>
          <w:rFonts w:ascii="Century Gothic" w:hAnsi="Century Gothic"/>
          <w:sz w:val="24"/>
        </w:rPr>
      </w:pPr>
      <w:r>
        <w:rPr>
          <w:rFonts w:ascii="Century Gothic" w:hAnsi="Century Gothic"/>
          <w:sz w:val="24"/>
        </w:rPr>
        <w:t xml:space="preserve">Si bien el presupuesto ejercido en el estado ha registrado aumentos desde el cambio de FAEB a FONE, estos no muestran una tendencia proporcional, pues si bien, en el ejercicio fiscal de </w:t>
      </w:r>
      <w:r w:rsidR="00872D9F">
        <w:rPr>
          <w:rFonts w:ascii="Century Gothic" w:hAnsi="Century Gothic"/>
          <w:sz w:val="24"/>
        </w:rPr>
        <w:t xml:space="preserve">la transición </w:t>
      </w:r>
      <w:r>
        <w:rPr>
          <w:rFonts w:ascii="Century Gothic" w:hAnsi="Century Gothic"/>
          <w:sz w:val="24"/>
        </w:rPr>
        <w:t>de</w:t>
      </w:r>
      <w:r w:rsidR="00872D9F">
        <w:rPr>
          <w:rFonts w:ascii="Century Gothic" w:hAnsi="Century Gothic"/>
          <w:sz w:val="24"/>
        </w:rPr>
        <w:t xml:space="preserve"> la</w:t>
      </w:r>
      <w:r>
        <w:rPr>
          <w:rFonts w:ascii="Century Gothic" w:hAnsi="Century Gothic"/>
          <w:sz w:val="24"/>
        </w:rPr>
        <w:t xml:space="preserve"> nomenclatura del Fondo se registró un incremento del </w:t>
      </w:r>
      <w:r w:rsidR="00C860FA">
        <w:rPr>
          <w:rFonts w:ascii="Century Gothic" w:hAnsi="Century Gothic"/>
          <w:sz w:val="24"/>
        </w:rPr>
        <w:t>23.2</w:t>
      </w:r>
      <w:r>
        <w:rPr>
          <w:rFonts w:ascii="Century Gothic" w:hAnsi="Century Gothic"/>
          <w:sz w:val="24"/>
        </w:rPr>
        <w:t>%, al cambiar las reglas de asignación de los recursos (2015)</w:t>
      </w:r>
      <w:r w:rsidR="00872D9F">
        <w:rPr>
          <w:rFonts w:ascii="Century Gothic" w:hAnsi="Century Gothic"/>
          <w:sz w:val="24"/>
        </w:rPr>
        <w:t xml:space="preserve"> en la LCF.</w:t>
      </w:r>
    </w:p>
    <w:p w14:paraId="583E062E" w14:textId="77777777" w:rsidR="00676769" w:rsidRDefault="00872D9F" w:rsidP="00204DEF">
      <w:pPr>
        <w:jc w:val="both"/>
        <w:rPr>
          <w:rFonts w:ascii="Century Gothic" w:hAnsi="Century Gothic"/>
          <w:sz w:val="24"/>
        </w:rPr>
      </w:pPr>
      <w:r>
        <w:rPr>
          <w:rFonts w:ascii="Century Gothic" w:hAnsi="Century Gothic"/>
          <w:sz w:val="24"/>
        </w:rPr>
        <w:t xml:space="preserve">Estas tendencias pueden tener lecturas distintas, pues si bien, las normas para la asignación de recursos del FONE cuentan con reglas más claras, </w:t>
      </w:r>
      <w:r w:rsidR="00AB734B">
        <w:rPr>
          <w:rFonts w:ascii="Century Gothic" w:hAnsi="Century Gothic"/>
          <w:sz w:val="24"/>
        </w:rPr>
        <w:t>es necesario ahora que éstas se soporten en</w:t>
      </w:r>
      <w:r>
        <w:rPr>
          <w:rFonts w:ascii="Century Gothic" w:hAnsi="Century Gothic"/>
          <w:sz w:val="24"/>
        </w:rPr>
        <w:t xml:space="preserve"> sistemas de información sólidos que sirvan de base para la asignación eficiente de los recursos desde el nivel </w:t>
      </w:r>
      <w:r>
        <w:rPr>
          <w:rFonts w:ascii="Century Gothic" w:hAnsi="Century Gothic"/>
          <w:sz w:val="24"/>
        </w:rPr>
        <w:lastRenderedPageBreak/>
        <w:t>federal</w:t>
      </w:r>
      <w:r w:rsidR="00AB734B">
        <w:rPr>
          <w:rFonts w:ascii="Century Gothic" w:hAnsi="Century Gothic"/>
          <w:sz w:val="24"/>
        </w:rPr>
        <w:t xml:space="preserve"> y con un estricto control de calidad de los gobiernos locales para que esto se logre</w:t>
      </w:r>
      <w:r>
        <w:rPr>
          <w:rFonts w:ascii="Century Gothic" w:hAnsi="Century Gothic"/>
          <w:sz w:val="24"/>
        </w:rPr>
        <w:t xml:space="preserve">.   </w:t>
      </w:r>
    </w:p>
    <w:p w14:paraId="5E7FE5F4" w14:textId="77777777" w:rsidR="00C860FA" w:rsidRDefault="00AB734B" w:rsidP="00204DEF">
      <w:pPr>
        <w:jc w:val="both"/>
        <w:rPr>
          <w:rFonts w:ascii="Century Gothic" w:hAnsi="Century Gothic"/>
          <w:sz w:val="24"/>
        </w:rPr>
      </w:pPr>
      <w:r>
        <w:rPr>
          <w:rFonts w:ascii="Century Gothic" w:hAnsi="Century Gothic"/>
          <w:sz w:val="24"/>
        </w:rPr>
        <w:t>Finalmente, es impo</w:t>
      </w:r>
      <w:r w:rsidR="00C860FA">
        <w:rPr>
          <w:rFonts w:ascii="Century Gothic" w:hAnsi="Century Gothic"/>
          <w:sz w:val="24"/>
        </w:rPr>
        <w:t xml:space="preserve">rtante comentar que el FONE </w:t>
      </w:r>
      <w:r>
        <w:rPr>
          <w:rFonts w:ascii="Century Gothic" w:hAnsi="Century Gothic"/>
          <w:sz w:val="24"/>
        </w:rPr>
        <w:t xml:space="preserve">en el estado de </w:t>
      </w:r>
      <w:r w:rsidR="00C860FA">
        <w:rPr>
          <w:rFonts w:ascii="Century Gothic" w:hAnsi="Century Gothic"/>
          <w:sz w:val="24"/>
        </w:rPr>
        <w:t>Colima</w:t>
      </w:r>
      <w:r>
        <w:rPr>
          <w:rFonts w:ascii="Century Gothic" w:hAnsi="Century Gothic"/>
          <w:sz w:val="24"/>
        </w:rPr>
        <w:t xml:space="preserve">, </w:t>
      </w:r>
      <w:r w:rsidR="0045334C">
        <w:rPr>
          <w:rFonts w:ascii="Century Gothic" w:hAnsi="Century Gothic"/>
          <w:sz w:val="24"/>
        </w:rPr>
        <w:t>se integra de los siguientes conceptos de</w:t>
      </w:r>
      <w:r w:rsidR="006F16E7">
        <w:rPr>
          <w:rFonts w:ascii="Century Gothic" w:hAnsi="Century Gothic"/>
          <w:sz w:val="24"/>
        </w:rPr>
        <w:t xml:space="preserve"> gasto</w:t>
      </w:r>
      <w:r w:rsidR="0045334C">
        <w:rPr>
          <w:rFonts w:ascii="Century Gothic" w:hAnsi="Century Gothic"/>
          <w:sz w:val="24"/>
        </w:rPr>
        <w:t>:</w:t>
      </w:r>
      <w:r w:rsidR="006F16E7">
        <w:rPr>
          <w:rFonts w:ascii="Century Gothic" w:hAnsi="Century Gothic"/>
          <w:sz w:val="24"/>
        </w:rPr>
        <w:t xml:space="preserve"> </w:t>
      </w:r>
      <w:r w:rsidR="00A47088">
        <w:rPr>
          <w:rFonts w:ascii="Century Gothic" w:hAnsi="Century Gothic"/>
          <w:sz w:val="24"/>
        </w:rPr>
        <w:t>Servicios personales</w:t>
      </w:r>
      <w:r w:rsidR="0045334C">
        <w:rPr>
          <w:rFonts w:ascii="Century Gothic" w:hAnsi="Century Gothic"/>
          <w:sz w:val="24"/>
        </w:rPr>
        <w:t>, Otros de Gasto Corriente, gastos de Operación y Fondo de Compensación</w:t>
      </w:r>
      <w:r w:rsidR="00C860FA">
        <w:rPr>
          <w:rFonts w:ascii="Century Gothic" w:hAnsi="Century Gothic"/>
          <w:sz w:val="24"/>
        </w:rPr>
        <w:t xml:space="preserve">, </w:t>
      </w:r>
      <w:r w:rsidR="0045334C">
        <w:rPr>
          <w:rFonts w:ascii="Century Gothic" w:hAnsi="Century Gothic"/>
          <w:sz w:val="24"/>
        </w:rPr>
        <w:t>se detalla</w:t>
      </w:r>
      <w:r w:rsidR="00C860FA">
        <w:rPr>
          <w:rFonts w:ascii="Century Gothic" w:hAnsi="Century Gothic"/>
          <w:sz w:val="24"/>
        </w:rPr>
        <w:t>:</w:t>
      </w:r>
    </w:p>
    <w:p w14:paraId="6BA5BA46" w14:textId="77777777" w:rsidR="00676769" w:rsidRDefault="00A47088" w:rsidP="00204DEF">
      <w:pPr>
        <w:jc w:val="both"/>
        <w:rPr>
          <w:rFonts w:ascii="Century Gothic" w:hAnsi="Century Gothic"/>
          <w:sz w:val="24"/>
        </w:rPr>
      </w:pPr>
      <w:r>
        <w:rPr>
          <w:rFonts w:ascii="Century Gothic" w:hAnsi="Century Gothic"/>
          <w:sz w:val="24"/>
        </w:rPr>
        <w:t xml:space="preserve"> </w:t>
      </w:r>
    </w:p>
    <w:tbl>
      <w:tblPr>
        <w:tblW w:w="8833" w:type="dxa"/>
        <w:jc w:val="center"/>
        <w:tblCellMar>
          <w:left w:w="70" w:type="dxa"/>
          <w:right w:w="70" w:type="dxa"/>
        </w:tblCellMar>
        <w:tblLook w:val="04A0" w:firstRow="1" w:lastRow="0" w:firstColumn="1" w:lastColumn="0" w:noHBand="0" w:noVBand="1"/>
      </w:tblPr>
      <w:tblGrid>
        <w:gridCol w:w="419"/>
        <w:gridCol w:w="2411"/>
        <w:gridCol w:w="1319"/>
        <w:gridCol w:w="1171"/>
        <w:gridCol w:w="1171"/>
        <w:gridCol w:w="1171"/>
        <w:gridCol w:w="1171"/>
      </w:tblGrid>
      <w:tr w:rsidR="00C860FA" w:rsidRPr="00371222" w14:paraId="07CA0037" w14:textId="77777777" w:rsidTr="0045334C">
        <w:trPr>
          <w:trHeight w:val="636"/>
          <w:jc w:val="center"/>
        </w:trPr>
        <w:tc>
          <w:tcPr>
            <w:tcW w:w="8833" w:type="dxa"/>
            <w:gridSpan w:val="7"/>
            <w:tcBorders>
              <w:top w:val="nil"/>
              <w:left w:val="single" w:sz="4" w:space="0" w:color="auto"/>
              <w:bottom w:val="single" w:sz="4" w:space="0" w:color="auto"/>
              <w:right w:val="nil"/>
            </w:tcBorders>
            <w:shd w:val="clear" w:color="000000" w:fill="0E4E7A"/>
            <w:vAlign w:val="center"/>
            <w:hideMark/>
          </w:tcPr>
          <w:p w14:paraId="4FE7FA34" w14:textId="77777777" w:rsidR="00C860FA" w:rsidRPr="0045334C" w:rsidRDefault="00D85D53" w:rsidP="00ED0544">
            <w:pPr>
              <w:spacing w:after="0" w:line="240" w:lineRule="auto"/>
              <w:jc w:val="center"/>
              <w:rPr>
                <w:rFonts w:ascii="Century Gothic" w:eastAsia="Times New Roman" w:hAnsi="Century Gothic" w:cs="Calibri"/>
                <w:b/>
                <w:bCs/>
                <w:color w:val="FFFFFF"/>
                <w:sz w:val="16"/>
                <w:szCs w:val="20"/>
                <w:lang w:eastAsia="es-MX"/>
              </w:rPr>
            </w:pPr>
            <w:r>
              <w:rPr>
                <w:rFonts w:ascii="Century Gothic" w:eastAsia="Times New Roman" w:hAnsi="Century Gothic" w:cs="Calibri"/>
                <w:b/>
                <w:bCs/>
                <w:color w:val="FFFFFF"/>
                <w:sz w:val="16"/>
                <w:szCs w:val="20"/>
                <w:lang w:eastAsia="es-MX"/>
              </w:rPr>
              <w:t>Cuadro 2.</w:t>
            </w:r>
            <w:r w:rsidR="00C860FA" w:rsidRPr="0045334C">
              <w:rPr>
                <w:rFonts w:ascii="Century Gothic" w:eastAsia="Times New Roman" w:hAnsi="Century Gothic" w:cs="Calibri"/>
                <w:b/>
                <w:bCs/>
                <w:color w:val="FFFFFF"/>
                <w:sz w:val="16"/>
                <w:szCs w:val="20"/>
                <w:lang w:eastAsia="es-MX"/>
              </w:rPr>
              <w:t xml:space="preserve"> Evolución del presupuesto aprobado del </w:t>
            </w:r>
            <w:r w:rsidR="00120B97">
              <w:rPr>
                <w:rFonts w:ascii="Century Gothic" w:eastAsia="Times New Roman" w:hAnsi="Century Gothic" w:cs="Calibri"/>
                <w:b/>
                <w:bCs/>
                <w:color w:val="FFFFFF"/>
                <w:sz w:val="16"/>
                <w:szCs w:val="20"/>
                <w:lang w:eastAsia="es-MX"/>
              </w:rPr>
              <w:t>FAEB Y/FONE 2014</w:t>
            </w:r>
            <w:r w:rsidR="00C860FA" w:rsidRPr="0045334C">
              <w:rPr>
                <w:rFonts w:ascii="Century Gothic" w:eastAsia="Times New Roman" w:hAnsi="Century Gothic" w:cs="Calibri"/>
                <w:b/>
                <w:bCs/>
                <w:color w:val="FFFFFF"/>
                <w:sz w:val="16"/>
                <w:szCs w:val="20"/>
                <w:lang w:eastAsia="es-MX"/>
              </w:rPr>
              <w:t xml:space="preserve">-2018 </w:t>
            </w:r>
          </w:p>
          <w:p w14:paraId="11767097" w14:textId="77777777" w:rsidR="0045334C" w:rsidRPr="0045334C" w:rsidRDefault="0045334C" w:rsidP="00ED0544">
            <w:pPr>
              <w:spacing w:after="0" w:line="240" w:lineRule="auto"/>
              <w:jc w:val="center"/>
              <w:rPr>
                <w:rFonts w:ascii="Century Gothic" w:eastAsia="Times New Roman" w:hAnsi="Century Gothic" w:cs="Calibri"/>
                <w:b/>
                <w:bCs/>
                <w:color w:val="FFFFFF"/>
                <w:sz w:val="16"/>
                <w:szCs w:val="20"/>
                <w:lang w:eastAsia="es-MX"/>
              </w:rPr>
            </w:pPr>
            <w:r w:rsidRPr="0045334C">
              <w:rPr>
                <w:rFonts w:ascii="Century Gothic" w:eastAsia="Times New Roman" w:hAnsi="Century Gothic" w:cs="Calibri"/>
                <w:b/>
                <w:bCs/>
                <w:color w:val="FFFFFF"/>
                <w:sz w:val="16"/>
                <w:szCs w:val="20"/>
                <w:lang w:eastAsia="es-MX"/>
              </w:rPr>
              <w:t>(Capitulo de Gasto)</w:t>
            </w:r>
          </w:p>
        </w:tc>
      </w:tr>
      <w:tr w:rsidR="0045334C" w:rsidRPr="00371222" w14:paraId="69235CD0" w14:textId="77777777" w:rsidTr="00DA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1"/>
          <w:jc w:val="center"/>
        </w:trPr>
        <w:tc>
          <w:tcPr>
            <w:tcW w:w="419" w:type="dxa"/>
            <w:shd w:val="clear" w:color="auto" w:fill="2E74B5" w:themeFill="accent1" w:themeFillShade="BF"/>
            <w:vAlign w:val="center"/>
          </w:tcPr>
          <w:p w14:paraId="6B76E9A9" w14:textId="77777777" w:rsidR="0045334C" w:rsidRPr="0045334C" w:rsidRDefault="0045334C" w:rsidP="0045334C">
            <w:pPr>
              <w:spacing w:after="0" w:line="240" w:lineRule="auto"/>
              <w:jc w:val="center"/>
              <w:rPr>
                <w:rFonts w:ascii="Century Gothic" w:eastAsia="Times New Roman" w:hAnsi="Century Gothic" w:cs="Calibri"/>
                <w:b/>
                <w:bCs/>
                <w:color w:val="FFFFFF"/>
                <w:sz w:val="16"/>
                <w:szCs w:val="20"/>
                <w:lang w:eastAsia="es-MX"/>
              </w:rPr>
            </w:pPr>
          </w:p>
        </w:tc>
        <w:tc>
          <w:tcPr>
            <w:tcW w:w="2411" w:type="dxa"/>
            <w:shd w:val="clear" w:color="auto" w:fill="2E74B5" w:themeFill="accent1" w:themeFillShade="BF"/>
            <w:vAlign w:val="center"/>
          </w:tcPr>
          <w:p w14:paraId="4BEEF4A0" w14:textId="77777777" w:rsidR="0045334C" w:rsidRPr="0045334C" w:rsidRDefault="0045334C" w:rsidP="0045334C">
            <w:pPr>
              <w:spacing w:after="0" w:line="240" w:lineRule="auto"/>
              <w:jc w:val="center"/>
              <w:rPr>
                <w:rFonts w:ascii="Century Gothic" w:eastAsia="Times New Roman" w:hAnsi="Century Gothic" w:cs="Calibri"/>
                <w:b/>
                <w:bCs/>
                <w:color w:val="FFFFFF"/>
                <w:sz w:val="16"/>
                <w:szCs w:val="20"/>
                <w:lang w:eastAsia="es-MX"/>
              </w:rPr>
            </w:pPr>
            <w:r w:rsidRPr="0045334C">
              <w:rPr>
                <w:rFonts w:ascii="Century Gothic" w:eastAsia="Times New Roman" w:hAnsi="Century Gothic" w:cs="Calibri"/>
                <w:b/>
                <w:bCs/>
                <w:color w:val="FFFFFF"/>
                <w:sz w:val="16"/>
                <w:szCs w:val="20"/>
                <w:lang w:eastAsia="es-MX"/>
              </w:rPr>
              <w:t xml:space="preserve">Concepto </w:t>
            </w:r>
          </w:p>
        </w:tc>
        <w:tc>
          <w:tcPr>
            <w:tcW w:w="1319" w:type="dxa"/>
            <w:shd w:val="clear" w:color="auto" w:fill="2E74B5" w:themeFill="accent1" w:themeFillShade="BF"/>
            <w:vAlign w:val="center"/>
          </w:tcPr>
          <w:p w14:paraId="292B7E42" w14:textId="77777777" w:rsidR="0045334C" w:rsidRPr="0045334C" w:rsidRDefault="0045334C" w:rsidP="0045334C">
            <w:pPr>
              <w:spacing w:after="0" w:line="240" w:lineRule="auto"/>
              <w:jc w:val="center"/>
              <w:rPr>
                <w:rFonts w:ascii="Century Gothic" w:eastAsia="Times New Roman" w:hAnsi="Century Gothic" w:cs="Calibri"/>
                <w:b/>
                <w:bCs/>
                <w:color w:val="FFFFFF"/>
                <w:sz w:val="16"/>
                <w:szCs w:val="20"/>
                <w:lang w:eastAsia="es-MX"/>
              </w:rPr>
            </w:pPr>
            <w:r w:rsidRPr="0045334C">
              <w:rPr>
                <w:rFonts w:ascii="Century Gothic" w:eastAsia="Times New Roman" w:hAnsi="Century Gothic" w:cs="Calibri"/>
                <w:b/>
                <w:bCs/>
                <w:color w:val="FFFFFF"/>
                <w:sz w:val="16"/>
                <w:szCs w:val="20"/>
                <w:lang w:eastAsia="es-MX"/>
              </w:rPr>
              <w:t>2014</w:t>
            </w:r>
          </w:p>
        </w:tc>
        <w:tc>
          <w:tcPr>
            <w:tcW w:w="1171" w:type="dxa"/>
            <w:shd w:val="clear" w:color="auto" w:fill="2E74B5" w:themeFill="accent1" w:themeFillShade="BF"/>
            <w:vAlign w:val="center"/>
          </w:tcPr>
          <w:p w14:paraId="0497858B" w14:textId="77777777" w:rsidR="0045334C" w:rsidRPr="0045334C" w:rsidRDefault="0045334C" w:rsidP="0045334C">
            <w:pPr>
              <w:spacing w:after="0" w:line="240" w:lineRule="auto"/>
              <w:jc w:val="center"/>
              <w:rPr>
                <w:rFonts w:ascii="Century Gothic" w:eastAsia="Times New Roman" w:hAnsi="Century Gothic" w:cs="Calibri"/>
                <w:b/>
                <w:bCs/>
                <w:color w:val="FFFFFF"/>
                <w:sz w:val="16"/>
                <w:szCs w:val="20"/>
                <w:lang w:eastAsia="es-MX"/>
              </w:rPr>
            </w:pPr>
            <w:r w:rsidRPr="0045334C">
              <w:rPr>
                <w:rFonts w:ascii="Century Gothic" w:eastAsia="Times New Roman" w:hAnsi="Century Gothic" w:cs="Calibri"/>
                <w:b/>
                <w:bCs/>
                <w:color w:val="FFFFFF"/>
                <w:sz w:val="16"/>
                <w:szCs w:val="20"/>
                <w:lang w:eastAsia="es-MX"/>
              </w:rPr>
              <w:t>2015</w:t>
            </w:r>
          </w:p>
        </w:tc>
        <w:tc>
          <w:tcPr>
            <w:tcW w:w="1171" w:type="dxa"/>
            <w:shd w:val="clear" w:color="auto" w:fill="2E74B5" w:themeFill="accent1" w:themeFillShade="BF"/>
            <w:vAlign w:val="center"/>
          </w:tcPr>
          <w:p w14:paraId="43EAD7A0" w14:textId="77777777" w:rsidR="0045334C" w:rsidRPr="0045334C" w:rsidRDefault="0045334C" w:rsidP="0045334C">
            <w:pPr>
              <w:spacing w:after="0" w:line="240" w:lineRule="auto"/>
              <w:jc w:val="center"/>
              <w:rPr>
                <w:rFonts w:ascii="Century Gothic" w:eastAsia="Times New Roman" w:hAnsi="Century Gothic" w:cs="Calibri"/>
                <w:b/>
                <w:bCs/>
                <w:color w:val="FFFFFF"/>
                <w:sz w:val="16"/>
                <w:szCs w:val="20"/>
                <w:lang w:eastAsia="es-MX"/>
              </w:rPr>
            </w:pPr>
            <w:r w:rsidRPr="0045334C">
              <w:rPr>
                <w:rFonts w:ascii="Century Gothic" w:eastAsia="Times New Roman" w:hAnsi="Century Gothic" w:cs="Calibri"/>
                <w:b/>
                <w:bCs/>
                <w:color w:val="FFFFFF"/>
                <w:sz w:val="16"/>
                <w:szCs w:val="20"/>
                <w:lang w:eastAsia="es-MX"/>
              </w:rPr>
              <w:t>2016</w:t>
            </w:r>
          </w:p>
        </w:tc>
        <w:tc>
          <w:tcPr>
            <w:tcW w:w="1171" w:type="dxa"/>
            <w:shd w:val="clear" w:color="auto" w:fill="2E74B5" w:themeFill="accent1" w:themeFillShade="BF"/>
            <w:vAlign w:val="center"/>
          </w:tcPr>
          <w:p w14:paraId="235EDC75" w14:textId="77777777" w:rsidR="0045334C" w:rsidRPr="0045334C" w:rsidRDefault="0045334C" w:rsidP="0045334C">
            <w:pPr>
              <w:spacing w:after="0" w:line="240" w:lineRule="auto"/>
              <w:jc w:val="center"/>
              <w:rPr>
                <w:rFonts w:ascii="Century Gothic" w:eastAsia="Times New Roman" w:hAnsi="Century Gothic" w:cs="Calibri"/>
                <w:b/>
                <w:bCs/>
                <w:color w:val="FFFFFF"/>
                <w:sz w:val="16"/>
                <w:szCs w:val="20"/>
                <w:lang w:eastAsia="es-MX"/>
              </w:rPr>
            </w:pPr>
            <w:r w:rsidRPr="0045334C">
              <w:rPr>
                <w:rFonts w:ascii="Century Gothic" w:eastAsia="Times New Roman" w:hAnsi="Century Gothic" w:cs="Calibri"/>
                <w:b/>
                <w:bCs/>
                <w:color w:val="FFFFFF"/>
                <w:sz w:val="16"/>
                <w:szCs w:val="20"/>
                <w:lang w:eastAsia="es-MX"/>
              </w:rPr>
              <w:t>2017</w:t>
            </w:r>
          </w:p>
        </w:tc>
        <w:tc>
          <w:tcPr>
            <w:tcW w:w="1171" w:type="dxa"/>
            <w:shd w:val="clear" w:color="auto" w:fill="2E74B5" w:themeFill="accent1" w:themeFillShade="BF"/>
            <w:vAlign w:val="center"/>
          </w:tcPr>
          <w:p w14:paraId="093C4B59" w14:textId="77777777" w:rsidR="0045334C" w:rsidRPr="0045334C" w:rsidRDefault="0045334C" w:rsidP="0045334C">
            <w:pPr>
              <w:spacing w:after="0" w:line="240" w:lineRule="auto"/>
              <w:jc w:val="center"/>
              <w:rPr>
                <w:rFonts w:ascii="Century Gothic" w:eastAsia="Times New Roman" w:hAnsi="Century Gothic" w:cs="Calibri"/>
                <w:b/>
                <w:bCs/>
                <w:color w:val="FFFFFF"/>
                <w:sz w:val="16"/>
                <w:szCs w:val="20"/>
                <w:lang w:eastAsia="es-MX"/>
              </w:rPr>
            </w:pPr>
            <w:r w:rsidRPr="0045334C">
              <w:rPr>
                <w:rFonts w:ascii="Century Gothic" w:eastAsia="Times New Roman" w:hAnsi="Century Gothic" w:cs="Calibri"/>
                <w:b/>
                <w:bCs/>
                <w:color w:val="FFFFFF"/>
                <w:sz w:val="16"/>
                <w:szCs w:val="20"/>
                <w:lang w:eastAsia="es-MX"/>
              </w:rPr>
              <w:t>2018</w:t>
            </w:r>
          </w:p>
        </w:tc>
      </w:tr>
      <w:tr w:rsidR="0045334C" w:rsidRPr="0045334C" w14:paraId="0ACB4C86" w14:textId="77777777" w:rsidTr="00975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1"/>
          <w:jc w:val="center"/>
        </w:trPr>
        <w:tc>
          <w:tcPr>
            <w:tcW w:w="419" w:type="dxa"/>
            <w:shd w:val="clear" w:color="auto" w:fill="auto"/>
            <w:vAlign w:val="center"/>
          </w:tcPr>
          <w:p w14:paraId="0CAC7C58" w14:textId="77777777" w:rsidR="0045334C" w:rsidRPr="0045334C" w:rsidRDefault="0045334C" w:rsidP="0045334C">
            <w:pPr>
              <w:spacing w:after="0" w:line="240" w:lineRule="auto"/>
              <w:jc w:val="center"/>
              <w:rPr>
                <w:rFonts w:ascii="Century Gothic" w:eastAsia="Times New Roman" w:hAnsi="Century Gothic" w:cs="Calibri"/>
                <w:b/>
                <w:bCs/>
                <w:sz w:val="16"/>
                <w:szCs w:val="20"/>
                <w:lang w:eastAsia="es-MX"/>
              </w:rPr>
            </w:pPr>
          </w:p>
        </w:tc>
        <w:tc>
          <w:tcPr>
            <w:tcW w:w="2411" w:type="dxa"/>
            <w:shd w:val="clear" w:color="auto" w:fill="auto"/>
            <w:vAlign w:val="center"/>
          </w:tcPr>
          <w:p w14:paraId="502AFB35" w14:textId="77777777" w:rsidR="0045334C" w:rsidRPr="0045334C" w:rsidRDefault="00975C9D" w:rsidP="0045334C">
            <w:pPr>
              <w:spacing w:after="0" w:line="240" w:lineRule="auto"/>
              <w:rPr>
                <w:rFonts w:ascii="Century Gothic" w:eastAsia="Times New Roman" w:hAnsi="Century Gothic" w:cs="Calibri"/>
                <w:b/>
                <w:bCs/>
                <w:sz w:val="16"/>
                <w:szCs w:val="20"/>
                <w:lang w:eastAsia="es-MX"/>
              </w:rPr>
            </w:pPr>
            <w:r>
              <w:rPr>
                <w:rFonts w:ascii="Century Gothic" w:eastAsia="Times New Roman" w:hAnsi="Century Gothic" w:cs="Calibri"/>
                <w:b/>
                <w:bCs/>
                <w:sz w:val="16"/>
                <w:szCs w:val="20"/>
                <w:lang w:eastAsia="es-MX"/>
              </w:rPr>
              <w:t>FONE / FAEB</w:t>
            </w:r>
          </w:p>
        </w:tc>
        <w:tc>
          <w:tcPr>
            <w:tcW w:w="1319" w:type="dxa"/>
            <w:shd w:val="clear" w:color="auto" w:fill="auto"/>
            <w:vAlign w:val="center"/>
          </w:tcPr>
          <w:p w14:paraId="1BF405C9" w14:textId="77777777" w:rsidR="0045334C" w:rsidRPr="0045334C" w:rsidRDefault="0045334C" w:rsidP="0045334C">
            <w:pPr>
              <w:spacing w:after="0" w:line="240" w:lineRule="auto"/>
              <w:jc w:val="right"/>
              <w:rPr>
                <w:rFonts w:ascii="Century Gothic" w:eastAsia="Times New Roman" w:hAnsi="Century Gothic" w:cs="Calibri"/>
                <w:b/>
                <w:bCs/>
                <w:sz w:val="16"/>
                <w:szCs w:val="20"/>
                <w:lang w:eastAsia="es-MX"/>
              </w:rPr>
            </w:pPr>
            <w:r w:rsidRPr="0045334C">
              <w:rPr>
                <w:rFonts w:ascii="Century Gothic" w:eastAsia="Times New Roman" w:hAnsi="Century Gothic" w:cs="Calibri"/>
                <w:b/>
                <w:bCs/>
                <w:sz w:val="16"/>
                <w:szCs w:val="20"/>
                <w:lang w:eastAsia="es-MX"/>
              </w:rPr>
              <w:t>2,387,258,101</w:t>
            </w:r>
          </w:p>
        </w:tc>
        <w:tc>
          <w:tcPr>
            <w:tcW w:w="1171" w:type="dxa"/>
            <w:shd w:val="clear" w:color="auto" w:fill="auto"/>
            <w:vAlign w:val="center"/>
          </w:tcPr>
          <w:p w14:paraId="7B8EA836" w14:textId="77777777" w:rsidR="0045334C" w:rsidRPr="0045334C" w:rsidRDefault="0045334C" w:rsidP="0045334C">
            <w:pPr>
              <w:spacing w:after="0" w:line="240" w:lineRule="auto"/>
              <w:jc w:val="right"/>
              <w:rPr>
                <w:rFonts w:ascii="Century Gothic" w:eastAsia="Times New Roman" w:hAnsi="Century Gothic" w:cs="Calibri"/>
                <w:b/>
                <w:bCs/>
                <w:sz w:val="16"/>
                <w:szCs w:val="20"/>
                <w:lang w:eastAsia="es-MX"/>
              </w:rPr>
            </w:pPr>
            <w:r w:rsidRPr="0045334C">
              <w:rPr>
                <w:rFonts w:ascii="Century Gothic" w:eastAsia="Times New Roman" w:hAnsi="Century Gothic" w:cs="Calibri"/>
                <w:b/>
                <w:bCs/>
                <w:sz w:val="16"/>
                <w:szCs w:val="20"/>
                <w:lang w:eastAsia="es-MX"/>
              </w:rPr>
              <w:t>2,939,989,307</w:t>
            </w:r>
          </w:p>
        </w:tc>
        <w:tc>
          <w:tcPr>
            <w:tcW w:w="1171" w:type="dxa"/>
            <w:shd w:val="clear" w:color="auto" w:fill="auto"/>
            <w:vAlign w:val="center"/>
          </w:tcPr>
          <w:p w14:paraId="2AD828AA" w14:textId="77777777" w:rsidR="0045334C" w:rsidRPr="0045334C" w:rsidRDefault="0045334C" w:rsidP="0045334C">
            <w:pPr>
              <w:spacing w:after="0" w:line="240" w:lineRule="auto"/>
              <w:jc w:val="right"/>
              <w:rPr>
                <w:rFonts w:ascii="Century Gothic" w:eastAsia="Times New Roman" w:hAnsi="Century Gothic" w:cs="Calibri"/>
                <w:b/>
                <w:bCs/>
                <w:sz w:val="16"/>
                <w:szCs w:val="20"/>
                <w:lang w:eastAsia="es-MX"/>
              </w:rPr>
            </w:pPr>
            <w:r w:rsidRPr="0045334C">
              <w:rPr>
                <w:rFonts w:ascii="Century Gothic" w:eastAsia="Times New Roman" w:hAnsi="Century Gothic" w:cs="Calibri"/>
                <w:b/>
                <w:bCs/>
                <w:sz w:val="16"/>
                <w:szCs w:val="20"/>
                <w:lang w:eastAsia="es-MX"/>
              </w:rPr>
              <w:t>2,952,527,000</w:t>
            </w:r>
          </w:p>
        </w:tc>
        <w:tc>
          <w:tcPr>
            <w:tcW w:w="1171" w:type="dxa"/>
            <w:shd w:val="clear" w:color="auto" w:fill="auto"/>
            <w:vAlign w:val="center"/>
          </w:tcPr>
          <w:p w14:paraId="419CBDC7" w14:textId="77777777" w:rsidR="0045334C" w:rsidRPr="0045334C" w:rsidRDefault="0045334C" w:rsidP="0045334C">
            <w:pPr>
              <w:spacing w:after="0" w:line="240" w:lineRule="auto"/>
              <w:jc w:val="right"/>
              <w:rPr>
                <w:rFonts w:ascii="Century Gothic" w:eastAsia="Times New Roman" w:hAnsi="Century Gothic" w:cs="Calibri"/>
                <w:b/>
                <w:bCs/>
                <w:sz w:val="16"/>
                <w:szCs w:val="20"/>
                <w:lang w:eastAsia="es-MX"/>
              </w:rPr>
            </w:pPr>
            <w:r w:rsidRPr="0045334C">
              <w:rPr>
                <w:rFonts w:ascii="Century Gothic" w:eastAsia="Times New Roman" w:hAnsi="Century Gothic" w:cs="Calibri"/>
                <w:b/>
                <w:bCs/>
                <w:sz w:val="16"/>
                <w:szCs w:val="20"/>
                <w:lang w:eastAsia="es-MX"/>
              </w:rPr>
              <w:t>3,027,365,000</w:t>
            </w:r>
          </w:p>
        </w:tc>
        <w:tc>
          <w:tcPr>
            <w:tcW w:w="1171" w:type="dxa"/>
            <w:shd w:val="clear" w:color="auto" w:fill="auto"/>
            <w:vAlign w:val="center"/>
          </w:tcPr>
          <w:p w14:paraId="352941BA" w14:textId="77777777" w:rsidR="0045334C" w:rsidRPr="0045334C" w:rsidRDefault="0045334C" w:rsidP="0045334C">
            <w:pPr>
              <w:spacing w:after="0" w:line="240" w:lineRule="auto"/>
              <w:jc w:val="right"/>
              <w:rPr>
                <w:rFonts w:ascii="Century Gothic" w:eastAsia="Times New Roman" w:hAnsi="Century Gothic" w:cs="Calibri"/>
                <w:b/>
                <w:bCs/>
                <w:sz w:val="16"/>
                <w:szCs w:val="20"/>
                <w:lang w:eastAsia="es-MX"/>
              </w:rPr>
            </w:pPr>
            <w:r w:rsidRPr="0045334C">
              <w:rPr>
                <w:rFonts w:ascii="Century Gothic" w:eastAsia="Times New Roman" w:hAnsi="Century Gothic" w:cs="Calibri"/>
                <w:b/>
                <w:bCs/>
                <w:sz w:val="16"/>
                <w:szCs w:val="20"/>
                <w:lang w:eastAsia="es-MX"/>
              </w:rPr>
              <w:t>3,137,494,087</w:t>
            </w:r>
          </w:p>
        </w:tc>
      </w:tr>
      <w:tr w:rsidR="00975C9D" w:rsidRPr="00371222" w14:paraId="7A6F3725" w14:textId="77777777" w:rsidTr="00975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9" w:type="dxa"/>
            <w:shd w:val="clear" w:color="auto" w:fill="auto"/>
            <w:noWrap/>
            <w:vAlign w:val="center"/>
          </w:tcPr>
          <w:p w14:paraId="34435CE3" w14:textId="77777777" w:rsidR="00975C9D" w:rsidRPr="0045334C" w:rsidRDefault="00975C9D" w:rsidP="00975C9D">
            <w:pPr>
              <w:spacing w:after="0" w:line="240" w:lineRule="auto"/>
              <w:jc w:val="center"/>
              <w:rPr>
                <w:rFonts w:ascii="Century Gothic" w:eastAsia="Times New Roman" w:hAnsi="Century Gothic" w:cs="Calibri"/>
                <w:color w:val="000000"/>
                <w:sz w:val="16"/>
                <w:szCs w:val="20"/>
                <w:lang w:eastAsia="es-MX"/>
              </w:rPr>
            </w:pPr>
            <w:r w:rsidRPr="0045334C">
              <w:rPr>
                <w:rFonts w:ascii="Century Gothic" w:eastAsia="Times New Roman" w:hAnsi="Century Gothic" w:cs="Calibri"/>
                <w:color w:val="000000"/>
                <w:sz w:val="16"/>
                <w:szCs w:val="20"/>
                <w:lang w:eastAsia="es-MX"/>
              </w:rPr>
              <w:t>1.1</w:t>
            </w:r>
          </w:p>
        </w:tc>
        <w:tc>
          <w:tcPr>
            <w:tcW w:w="2411" w:type="dxa"/>
            <w:shd w:val="clear" w:color="auto" w:fill="auto"/>
            <w:noWrap/>
            <w:vAlign w:val="center"/>
          </w:tcPr>
          <w:p w14:paraId="174F50C0" w14:textId="77777777" w:rsidR="00975C9D" w:rsidRPr="0045334C" w:rsidRDefault="00975C9D" w:rsidP="00975C9D">
            <w:pPr>
              <w:spacing w:after="0" w:line="240" w:lineRule="auto"/>
              <w:rPr>
                <w:rFonts w:ascii="Century Gothic" w:eastAsia="Times New Roman" w:hAnsi="Century Gothic" w:cs="Calibri"/>
                <w:color w:val="000000"/>
                <w:sz w:val="16"/>
                <w:szCs w:val="20"/>
                <w:lang w:eastAsia="es-MX"/>
              </w:rPr>
            </w:pPr>
            <w:r w:rsidRPr="0045334C">
              <w:rPr>
                <w:rFonts w:ascii="Century Gothic" w:eastAsia="Times New Roman" w:hAnsi="Century Gothic" w:cs="Calibri"/>
                <w:color w:val="000000"/>
                <w:sz w:val="16"/>
                <w:szCs w:val="20"/>
                <w:lang w:eastAsia="es-MX"/>
              </w:rPr>
              <w:t>Servicios Personales</w:t>
            </w:r>
          </w:p>
        </w:tc>
        <w:tc>
          <w:tcPr>
            <w:tcW w:w="1319" w:type="dxa"/>
            <w:vAlign w:val="center"/>
          </w:tcPr>
          <w:p w14:paraId="58D998E2" w14:textId="77777777" w:rsidR="00975C9D" w:rsidRPr="0045334C" w:rsidRDefault="00975C9D" w:rsidP="00975C9D">
            <w:pPr>
              <w:spacing w:after="0" w:line="240" w:lineRule="auto"/>
              <w:jc w:val="center"/>
              <w:rPr>
                <w:rFonts w:ascii="Century Gothic" w:eastAsia="Times New Roman" w:hAnsi="Century Gothic" w:cs="Calibri"/>
                <w:color w:val="000000"/>
                <w:sz w:val="16"/>
                <w:szCs w:val="20"/>
                <w:lang w:eastAsia="es-MX"/>
              </w:rPr>
            </w:pPr>
            <w:r>
              <w:rPr>
                <w:rFonts w:ascii="Century Gothic" w:eastAsia="Times New Roman" w:hAnsi="Century Gothic" w:cs="Calibri"/>
                <w:color w:val="000000"/>
                <w:sz w:val="16"/>
                <w:szCs w:val="20"/>
                <w:lang w:eastAsia="es-MX"/>
              </w:rPr>
              <w:t>s/d</w:t>
            </w:r>
          </w:p>
        </w:tc>
        <w:tc>
          <w:tcPr>
            <w:tcW w:w="1171" w:type="dxa"/>
            <w:shd w:val="clear" w:color="auto" w:fill="auto"/>
            <w:noWrap/>
            <w:vAlign w:val="center"/>
          </w:tcPr>
          <w:p w14:paraId="2ECB0CB7" w14:textId="77777777" w:rsidR="00975C9D" w:rsidRPr="0045334C" w:rsidRDefault="00975C9D" w:rsidP="00975C9D">
            <w:pPr>
              <w:spacing w:after="0" w:line="240" w:lineRule="auto"/>
              <w:jc w:val="center"/>
              <w:rPr>
                <w:rFonts w:ascii="Century Gothic" w:eastAsia="Times New Roman" w:hAnsi="Century Gothic" w:cs="Calibri"/>
                <w:color w:val="000000"/>
                <w:sz w:val="16"/>
                <w:szCs w:val="20"/>
                <w:lang w:eastAsia="es-MX"/>
              </w:rPr>
            </w:pPr>
            <w:r>
              <w:rPr>
                <w:rFonts w:ascii="Century Gothic" w:eastAsia="Times New Roman" w:hAnsi="Century Gothic" w:cs="Calibri"/>
                <w:color w:val="000000"/>
                <w:sz w:val="16"/>
                <w:szCs w:val="20"/>
                <w:lang w:eastAsia="es-MX"/>
              </w:rPr>
              <w:t>s/d</w:t>
            </w:r>
          </w:p>
        </w:tc>
        <w:tc>
          <w:tcPr>
            <w:tcW w:w="1171" w:type="dxa"/>
            <w:vAlign w:val="center"/>
          </w:tcPr>
          <w:p w14:paraId="3EB39090" w14:textId="77777777" w:rsidR="00975C9D" w:rsidRPr="0045334C" w:rsidRDefault="00975C9D" w:rsidP="00975C9D">
            <w:pPr>
              <w:spacing w:after="0" w:line="240" w:lineRule="auto"/>
              <w:jc w:val="right"/>
              <w:rPr>
                <w:rFonts w:ascii="Century Gothic" w:eastAsia="Times New Roman" w:hAnsi="Century Gothic" w:cs="Calibri"/>
                <w:color w:val="000000"/>
                <w:sz w:val="16"/>
                <w:szCs w:val="20"/>
                <w:lang w:eastAsia="es-MX"/>
              </w:rPr>
            </w:pPr>
            <w:r w:rsidRPr="00975C9D">
              <w:rPr>
                <w:rFonts w:ascii="Century Gothic" w:eastAsia="Times New Roman" w:hAnsi="Century Gothic" w:cs="Calibri"/>
                <w:color w:val="000000"/>
                <w:sz w:val="16"/>
                <w:szCs w:val="20"/>
                <w:lang w:eastAsia="es-MX"/>
              </w:rPr>
              <w:t>2,788,391,000</w:t>
            </w:r>
          </w:p>
        </w:tc>
        <w:tc>
          <w:tcPr>
            <w:tcW w:w="1171" w:type="dxa"/>
            <w:vAlign w:val="center"/>
          </w:tcPr>
          <w:p w14:paraId="09BDB41D" w14:textId="77777777" w:rsidR="00975C9D" w:rsidRPr="0045334C" w:rsidRDefault="00975C9D" w:rsidP="00975C9D">
            <w:pPr>
              <w:spacing w:after="0" w:line="240" w:lineRule="auto"/>
              <w:jc w:val="right"/>
              <w:rPr>
                <w:rFonts w:ascii="Century Gothic" w:eastAsia="Times New Roman" w:hAnsi="Century Gothic" w:cs="Calibri"/>
                <w:color w:val="000000"/>
                <w:sz w:val="16"/>
                <w:szCs w:val="20"/>
                <w:lang w:eastAsia="es-MX"/>
              </w:rPr>
            </w:pPr>
            <w:r w:rsidRPr="0045334C">
              <w:rPr>
                <w:rFonts w:ascii="Century Gothic" w:eastAsia="Times New Roman" w:hAnsi="Century Gothic" w:cs="Calibri"/>
                <w:color w:val="000000"/>
                <w:sz w:val="16"/>
                <w:szCs w:val="20"/>
                <w:lang w:eastAsia="es-MX"/>
              </w:rPr>
              <w:t>2,862,545,000</w:t>
            </w:r>
          </w:p>
        </w:tc>
        <w:tc>
          <w:tcPr>
            <w:tcW w:w="1171" w:type="dxa"/>
            <w:shd w:val="clear" w:color="auto" w:fill="auto"/>
            <w:noWrap/>
            <w:vAlign w:val="center"/>
          </w:tcPr>
          <w:p w14:paraId="4DB3812B" w14:textId="77777777" w:rsidR="00975C9D" w:rsidRPr="0045334C" w:rsidRDefault="00975C9D" w:rsidP="00975C9D">
            <w:pPr>
              <w:spacing w:after="0" w:line="240" w:lineRule="auto"/>
              <w:jc w:val="right"/>
              <w:rPr>
                <w:rFonts w:ascii="Century Gothic" w:eastAsia="Times New Roman" w:hAnsi="Century Gothic" w:cs="Calibri"/>
                <w:color w:val="000000"/>
                <w:sz w:val="16"/>
                <w:szCs w:val="20"/>
                <w:lang w:eastAsia="es-MX"/>
              </w:rPr>
            </w:pPr>
            <w:r w:rsidRPr="0045334C">
              <w:rPr>
                <w:rFonts w:ascii="Century Gothic" w:eastAsia="Times New Roman" w:hAnsi="Century Gothic" w:cs="Calibri"/>
                <w:color w:val="000000"/>
                <w:sz w:val="16"/>
                <w:szCs w:val="20"/>
                <w:lang w:eastAsia="es-MX"/>
              </w:rPr>
              <w:t>2,967,073,046</w:t>
            </w:r>
          </w:p>
        </w:tc>
      </w:tr>
      <w:tr w:rsidR="00975C9D" w:rsidRPr="00371222" w14:paraId="40F43642" w14:textId="77777777" w:rsidTr="00975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9" w:type="dxa"/>
            <w:shd w:val="clear" w:color="auto" w:fill="auto"/>
            <w:noWrap/>
            <w:vAlign w:val="center"/>
          </w:tcPr>
          <w:p w14:paraId="17A36F32" w14:textId="77777777" w:rsidR="00975C9D" w:rsidRPr="0045334C" w:rsidRDefault="00975C9D" w:rsidP="00975C9D">
            <w:pPr>
              <w:spacing w:after="0" w:line="240" w:lineRule="auto"/>
              <w:jc w:val="center"/>
              <w:rPr>
                <w:rFonts w:ascii="Century Gothic" w:eastAsia="Times New Roman" w:hAnsi="Century Gothic" w:cs="Calibri"/>
                <w:color w:val="000000"/>
                <w:sz w:val="16"/>
                <w:szCs w:val="20"/>
                <w:lang w:eastAsia="es-MX"/>
              </w:rPr>
            </w:pPr>
            <w:r w:rsidRPr="0045334C">
              <w:rPr>
                <w:rFonts w:ascii="Century Gothic" w:eastAsia="Times New Roman" w:hAnsi="Century Gothic" w:cs="Calibri"/>
                <w:color w:val="000000"/>
                <w:sz w:val="16"/>
                <w:szCs w:val="20"/>
                <w:lang w:eastAsia="es-MX"/>
              </w:rPr>
              <w:t>1.2</w:t>
            </w:r>
          </w:p>
        </w:tc>
        <w:tc>
          <w:tcPr>
            <w:tcW w:w="2411" w:type="dxa"/>
            <w:shd w:val="clear" w:color="auto" w:fill="auto"/>
            <w:noWrap/>
            <w:vAlign w:val="center"/>
          </w:tcPr>
          <w:p w14:paraId="73ED823D" w14:textId="77777777" w:rsidR="00975C9D" w:rsidRPr="0045334C" w:rsidRDefault="00975C9D" w:rsidP="00975C9D">
            <w:pPr>
              <w:spacing w:after="0" w:line="240" w:lineRule="auto"/>
              <w:rPr>
                <w:rFonts w:ascii="Century Gothic" w:eastAsia="Times New Roman" w:hAnsi="Century Gothic" w:cs="Calibri"/>
                <w:color w:val="000000"/>
                <w:sz w:val="16"/>
                <w:szCs w:val="20"/>
                <w:lang w:eastAsia="es-MX"/>
              </w:rPr>
            </w:pPr>
            <w:r w:rsidRPr="0045334C">
              <w:rPr>
                <w:rFonts w:ascii="Century Gothic" w:eastAsia="Times New Roman" w:hAnsi="Century Gothic" w:cs="Calibri"/>
                <w:color w:val="000000"/>
                <w:sz w:val="16"/>
                <w:szCs w:val="20"/>
                <w:lang w:eastAsia="es-MX"/>
              </w:rPr>
              <w:t>Otros de Gasto Corriente</w:t>
            </w:r>
          </w:p>
        </w:tc>
        <w:tc>
          <w:tcPr>
            <w:tcW w:w="1319" w:type="dxa"/>
            <w:vAlign w:val="center"/>
          </w:tcPr>
          <w:p w14:paraId="79AA5D63" w14:textId="77777777" w:rsidR="00975C9D" w:rsidRPr="0045334C" w:rsidRDefault="00975C9D" w:rsidP="00975C9D">
            <w:pPr>
              <w:spacing w:after="0" w:line="240" w:lineRule="auto"/>
              <w:jc w:val="center"/>
              <w:rPr>
                <w:rFonts w:ascii="Century Gothic" w:eastAsia="Times New Roman" w:hAnsi="Century Gothic" w:cs="Calibri"/>
                <w:color w:val="000000"/>
                <w:sz w:val="16"/>
                <w:szCs w:val="20"/>
                <w:lang w:eastAsia="es-MX"/>
              </w:rPr>
            </w:pPr>
            <w:r>
              <w:rPr>
                <w:rFonts w:ascii="Century Gothic" w:eastAsia="Times New Roman" w:hAnsi="Century Gothic" w:cs="Calibri"/>
                <w:color w:val="000000"/>
                <w:sz w:val="16"/>
                <w:szCs w:val="20"/>
                <w:lang w:eastAsia="es-MX"/>
              </w:rPr>
              <w:t>s/d</w:t>
            </w:r>
          </w:p>
        </w:tc>
        <w:tc>
          <w:tcPr>
            <w:tcW w:w="1171" w:type="dxa"/>
            <w:shd w:val="clear" w:color="auto" w:fill="auto"/>
            <w:noWrap/>
            <w:vAlign w:val="center"/>
          </w:tcPr>
          <w:p w14:paraId="17CD894A" w14:textId="77777777" w:rsidR="00975C9D" w:rsidRPr="0045334C" w:rsidRDefault="00975C9D" w:rsidP="00975C9D">
            <w:pPr>
              <w:spacing w:after="0" w:line="240" w:lineRule="auto"/>
              <w:jc w:val="center"/>
              <w:rPr>
                <w:rFonts w:ascii="Century Gothic" w:eastAsia="Times New Roman" w:hAnsi="Century Gothic" w:cs="Calibri"/>
                <w:color w:val="000000"/>
                <w:sz w:val="16"/>
                <w:szCs w:val="20"/>
                <w:lang w:eastAsia="es-MX"/>
              </w:rPr>
            </w:pPr>
            <w:r>
              <w:rPr>
                <w:rFonts w:ascii="Century Gothic" w:eastAsia="Times New Roman" w:hAnsi="Century Gothic" w:cs="Calibri"/>
                <w:color w:val="000000"/>
                <w:sz w:val="16"/>
                <w:szCs w:val="20"/>
                <w:lang w:eastAsia="es-MX"/>
              </w:rPr>
              <w:t>s/d</w:t>
            </w:r>
          </w:p>
        </w:tc>
        <w:tc>
          <w:tcPr>
            <w:tcW w:w="1171" w:type="dxa"/>
            <w:vAlign w:val="center"/>
          </w:tcPr>
          <w:p w14:paraId="4318AC22" w14:textId="77777777" w:rsidR="00975C9D" w:rsidRPr="0045334C" w:rsidRDefault="00975C9D" w:rsidP="00975C9D">
            <w:pPr>
              <w:spacing w:after="0" w:line="240" w:lineRule="auto"/>
              <w:jc w:val="right"/>
              <w:rPr>
                <w:rFonts w:ascii="Century Gothic" w:eastAsia="Times New Roman" w:hAnsi="Century Gothic" w:cs="Calibri"/>
                <w:color w:val="000000"/>
                <w:sz w:val="16"/>
                <w:szCs w:val="20"/>
                <w:lang w:eastAsia="es-MX"/>
              </w:rPr>
            </w:pPr>
            <w:r w:rsidRPr="00975C9D">
              <w:rPr>
                <w:rFonts w:ascii="Century Gothic" w:eastAsia="Times New Roman" w:hAnsi="Century Gothic" w:cs="Calibri"/>
                <w:color w:val="000000"/>
                <w:sz w:val="16"/>
                <w:szCs w:val="20"/>
                <w:lang w:eastAsia="es-MX"/>
              </w:rPr>
              <w:t>42,499,000</w:t>
            </w:r>
          </w:p>
        </w:tc>
        <w:tc>
          <w:tcPr>
            <w:tcW w:w="1171" w:type="dxa"/>
            <w:vAlign w:val="center"/>
          </w:tcPr>
          <w:p w14:paraId="24905C6F" w14:textId="77777777" w:rsidR="00975C9D" w:rsidRPr="0045334C" w:rsidRDefault="00975C9D" w:rsidP="00975C9D">
            <w:pPr>
              <w:spacing w:after="0" w:line="240" w:lineRule="auto"/>
              <w:jc w:val="right"/>
              <w:rPr>
                <w:rFonts w:ascii="Century Gothic" w:eastAsia="Times New Roman" w:hAnsi="Century Gothic" w:cs="Calibri"/>
                <w:color w:val="000000"/>
                <w:sz w:val="16"/>
                <w:szCs w:val="20"/>
                <w:lang w:eastAsia="es-MX"/>
              </w:rPr>
            </w:pPr>
            <w:r w:rsidRPr="0045334C">
              <w:rPr>
                <w:rFonts w:ascii="Century Gothic" w:eastAsia="Times New Roman" w:hAnsi="Century Gothic" w:cs="Calibri"/>
                <w:color w:val="000000"/>
                <w:sz w:val="16"/>
                <w:szCs w:val="20"/>
                <w:lang w:eastAsia="es-MX"/>
              </w:rPr>
              <w:t>42,499,000</w:t>
            </w:r>
          </w:p>
        </w:tc>
        <w:tc>
          <w:tcPr>
            <w:tcW w:w="1171" w:type="dxa"/>
            <w:shd w:val="clear" w:color="auto" w:fill="auto"/>
            <w:noWrap/>
            <w:vAlign w:val="center"/>
          </w:tcPr>
          <w:p w14:paraId="5136DE1F" w14:textId="77777777" w:rsidR="00975C9D" w:rsidRPr="0045334C" w:rsidRDefault="00975C9D" w:rsidP="00975C9D">
            <w:pPr>
              <w:spacing w:after="0" w:line="240" w:lineRule="auto"/>
              <w:jc w:val="right"/>
              <w:rPr>
                <w:rFonts w:ascii="Century Gothic" w:eastAsia="Times New Roman" w:hAnsi="Century Gothic" w:cs="Calibri"/>
                <w:color w:val="000000"/>
                <w:sz w:val="16"/>
                <w:szCs w:val="20"/>
                <w:lang w:eastAsia="es-MX"/>
              </w:rPr>
            </w:pPr>
            <w:r w:rsidRPr="0045334C">
              <w:rPr>
                <w:rFonts w:ascii="Century Gothic" w:eastAsia="Times New Roman" w:hAnsi="Century Gothic" w:cs="Calibri"/>
                <w:color w:val="000000"/>
                <w:sz w:val="16"/>
                <w:szCs w:val="20"/>
                <w:lang w:eastAsia="es-MX"/>
              </w:rPr>
              <w:t>42,434,866</w:t>
            </w:r>
          </w:p>
        </w:tc>
      </w:tr>
      <w:tr w:rsidR="00975C9D" w:rsidRPr="00371222" w14:paraId="1D1A8930" w14:textId="77777777" w:rsidTr="00130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9" w:type="dxa"/>
            <w:tcBorders>
              <w:bottom w:val="single" w:sz="4" w:space="0" w:color="auto"/>
            </w:tcBorders>
            <w:shd w:val="clear" w:color="auto" w:fill="auto"/>
            <w:noWrap/>
            <w:vAlign w:val="center"/>
          </w:tcPr>
          <w:p w14:paraId="73D26A80" w14:textId="77777777" w:rsidR="00975C9D" w:rsidRPr="0045334C" w:rsidRDefault="00975C9D" w:rsidP="00975C9D">
            <w:pPr>
              <w:spacing w:after="0" w:line="240" w:lineRule="auto"/>
              <w:jc w:val="center"/>
              <w:rPr>
                <w:rFonts w:ascii="Century Gothic" w:eastAsia="Times New Roman" w:hAnsi="Century Gothic" w:cs="Calibri"/>
                <w:color w:val="000000"/>
                <w:sz w:val="16"/>
                <w:szCs w:val="20"/>
                <w:lang w:eastAsia="es-MX"/>
              </w:rPr>
            </w:pPr>
            <w:r w:rsidRPr="0045334C">
              <w:rPr>
                <w:rFonts w:ascii="Century Gothic" w:eastAsia="Times New Roman" w:hAnsi="Century Gothic" w:cs="Calibri"/>
                <w:color w:val="000000"/>
                <w:sz w:val="16"/>
                <w:szCs w:val="20"/>
                <w:lang w:eastAsia="es-MX"/>
              </w:rPr>
              <w:t>1.3</w:t>
            </w:r>
          </w:p>
        </w:tc>
        <w:tc>
          <w:tcPr>
            <w:tcW w:w="2411" w:type="dxa"/>
            <w:tcBorders>
              <w:bottom w:val="single" w:sz="4" w:space="0" w:color="auto"/>
            </w:tcBorders>
            <w:shd w:val="clear" w:color="auto" w:fill="auto"/>
            <w:noWrap/>
            <w:vAlign w:val="center"/>
          </w:tcPr>
          <w:p w14:paraId="6A4C993F" w14:textId="77777777" w:rsidR="00975C9D" w:rsidRPr="0045334C" w:rsidRDefault="00975C9D" w:rsidP="00975C9D">
            <w:pPr>
              <w:spacing w:after="0" w:line="240" w:lineRule="auto"/>
              <w:rPr>
                <w:rFonts w:ascii="Century Gothic" w:eastAsia="Times New Roman" w:hAnsi="Century Gothic" w:cs="Calibri"/>
                <w:color w:val="000000"/>
                <w:sz w:val="16"/>
                <w:szCs w:val="20"/>
                <w:lang w:eastAsia="es-MX"/>
              </w:rPr>
            </w:pPr>
            <w:r w:rsidRPr="0045334C">
              <w:rPr>
                <w:rFonts w:ascii="Century Gothic" w:eastAsia="Times New Roman" w:hAnsi="Century Gothic" w:cs="Calibri"/>
                <w:color w:val="000000"/>
                <w:sz w:val="16"/>
                <w:szCs w:val="20"/>
                <w:lang w:eastAsia="es-MX"/>
              </w:rPr>
              <w:t>Gastos de Operación</w:t>
            </w:r>
          </w:p>
        </w:tc>
        <w:tc>
          <w:tcPr>
            <w:tcW w:w="1319" w:type="dxa"/>
            <w:tcBorders>
              <w:bottom w:val="single" w:sz="4" w:space="0" w:color="auto"/>
            </w:tcBorders>
            <w:vAlign w:val="center"/>
          </w:tcPr>
          <w:p w14:paraId="17A003B2" w14:textId="77777777" w:rsidR="00975C9D" w:rsidRPr="0045334C" w:rsidRDefault="00975C9D" w:rsidP="00975C9D">
            <w:pPr>
              <w:spacing w:after="0" w:line="240" w:lineRule="auto"/>
              <w:jc w:val="center"/>
              <w:rPr>
                <w:rFonts w:ascii="Century Gothic" w:eastAsia="Times New Roman" w:hAnsi="Century Gothic" w:cs="Calibri"/>
                <w:color w:val="000000"/>
                <w:sz w:val="16"/>
                <w:szCs w:val="20"/>
                <w:lang w:eastAsia="es-MX"/>
              </w:rPr>
            </w:pPr>
            <w:r>
              <w:rPr>
                <w:rFonts w:ascii="Century Gothic" w:eastAsia="Times New Roman" w:hAnsi="Century Gothic" w:cs="Calibri"/>
                <w:color w:val="000000"/>
                <w:sz w:val="16"/>
                <w:szCs w:val="20"/>
                <w:lang w:eastAsia="es-MX"/>
              </w:rPr>
              <w:t>s/d</w:t>
            </w:r>
          </w:p>
        </w:tc>
        <w:tc>
          <w:tcPr>
            <w:tcW w:w="1171" w:type="dxa"/>
            <w:tcBorders>
              <w:bottom w:val="single" w:sz="4" w:space="0" w:color="auto"/>
            </w:tcBorders>
            <w:shd w:val="clear" w:color="auto" w:fill="auto"/>
            <w:noWrap/>
            <w:vAlign w:val="center"/>
          </w:tcPr>
          <w:p w14:paraId="70BA762A" w14:textId="77777777" w:rsidR="00975C9D" w:rsidRPr="0045334C" w:rsidRDefault="00975C9D" w:rsidP="00975C9D">
            <w:pPr>
              <w:spacing w:after="0" w:line="240" w:lineRule="auto"/>
              <w:jc w:val="center"/>
              <w:rPr>
                <w:rFonts w:ascii="Century Gothic" w:eastAsia="Times New Roman" w:hAnsi="Century Gothic" w:cs="Calibri"/>
                <w:color w:val="000000"/>
                <w:sz w:val="16"/>
                <w:szCs w:val="20"/>
                <w:lang w:eastAsia="es-MX"/>
              </w:rPr>
            </w:pPr>
            <w:r>
              <w:rPr>
                <w:rFonts w:ascii="Century Gothic" w:eastAsia="Times New Roman" w:hAnsi="Century Gothic" w:cs="Calibri"/>
                <w:color w:val="000000"/>
                <w:sz w:val="16"/>
                <w:szCs w:val="20"/>
                <w:lang w:eastAsia="es-MX"/>
              </w:rPr>
              <w:t>s/d</w:t>
            </w:r>
          </w:p>
        </w:tc>
        <w:tc>
          <w:tcPr>
            <w:tcW w:w="1171" w:type="dxa"/>
            <w:tcBorders>
              <w:bottom w:val="single" w:sz="4" w:space="0" w:color="auto"/>
            </w:tcBorders>
            <w:vAlign w:val="center"/>
          </w:tcPr>
          <w:p w14:paraId="3C54136F" w14:textId="77777777" w:rsidR="00975C9D" w:rsidRPr="0045334C" w:rsidRDefault="00975C9D" w:rsidP="00975C9D">
            <w:pPr>
              <w:spacing w:after="0" w:line="240" w:lineRule="auto"/>
              <w:jc w:val="right"/>
              <w:rPr>
                <w:rFonts w:ascii="Century Gothic" w:eastAsia="Times New Roman" w:hAnsi="Century Gothic" w:cs="Calibri"/>
                <w:color w:val="000000"/>
                <w:sz w:val="16"/>
                <w:szCs w:val="20"/>
                <w:lang w:eastAsia="es-MX"/>
              </w:rPr>
            </w:pPr>
            <w:r w:rsidRPr="00975C9D">
              <w:rPr>
                <w:rFonts w:ascii="Century Gothic" w:eastAsia="Times New Roman" w:hAnsi="Century Gothic" w:cs="Calibri"/>
                <w:color w:val="000000"/>
                <w:sz w:val="16"/>
                <w:szCs w:val="20"/>
                <w:lang w:eastAsia="es-MX"/>
              </w:rPr>
              <w:t>121,637,000</w:t>
            </w:r>
          </w:p>
        </w:tc>
        <w:tc>
          <w:tcPr>
            <w:tcW w:w="1171" w:type="dxa"/>
            <w:tcBorders>
              <w:bottom w:val="single" w:sz="4" w:space="0" w:color="auto"/>
            </w:tcBorders>
            <w:vAlign w:val="center"/>
          </w:tcPr>
          <w:p w14:paraId="007A4BA4" w14:textId="77777777" w:rsidR="00975C9D" w:rsidRPr="0045334C" w:rsidRDefault="00975C9D" w:rsidP="00975C9D">
            <w:pPr>
              <w:spacing w:after="0" w:line="240" w:lineRule="auto"/>
              <w:jc w:val="right"/>
              <w:rPr>
                <w:rFonts w:ascii="Century Gothic" w:eastAsia="Times New Roman" w:hAnsi="Century Gothic" w:cs="Calibri"/>
                <w:color w:val="000000"/>
                <w:sz w:val="16"/>
                <w:szCs w:val="20"/>
                <w:lang w:eastAsia="es-MX"/>
              </w:rPr>
            </w:pPr>
            <w:r w:rsidRPr="0045334C">
              <w:rPr>
                <w:rFonts w:ascii="Century Gothic" w:eastAsia="Times New Roman" w:hAnsi="Century Gothic" w:cs="Calibri"/>
                <w:color w:val="000000"/>
                <w:sz w:val="16"/>
                <w:szCs w:val="20"/>
                <w:lang w:eastAsia="es-MX"/>
              </w:rPr>
              <w:t>122,321,000</w:t>
            </w:r>
          </w:p>
        </w:tc>
        <w:tc>
          <w:tcPr>
            <w:tcW w:w="1171" w:type="dxa"/>
            <w:tcBorders>
              <w:bottom w:val="single" w:sz="4" w:space="0" w:color="auto"/>
            </w:tcBorders>
            <w:shd w:val="clear" w:color="auto" w:fill="auto"/>
            <w:noWrap/>
            <w:vAlign w:val="center"/>
          </w:tcPr>
          <w:p w14:paraId="6EB47C89" w14:textId="77777777" w:rsidR="00975C9D" w:rsidRPr="0045334C" w:rsidRDefault="00975C9D" w:rsidP="00975C9D">
            <w:pPr>
              <w:spacing w:after="0" w:line="240" w:lineRule="auto"/>
              <w:jc w:val="right"/>
              <w:rPr>
                <w:rFonts w:ascii="Century Gothic" w:eastAsia="Times New Roman" w:hAnsi="Century Gothic" w:cs="Calibri"/>
                <w:color w:val="000000"/>
                <w:sz w:val="16"/>
                <w:szCs w:val="20"/>
                <w:lang w:eastAsia="es-MX"/>
              </w:rPr>
            </w:pPr>
            <w:r w:rsidRPr="0045334C">
              <w:rPr>
                <w:rFonts w:ascii="Century Gothic" w:eastAsia="Times New Roman" w:hAnsi="Century Gothic" w:cs="Calibri"/>
                <w:color w:val="000000"/>
                <w:sz w:val="16"/>
                <w:szCs w:val="20"/>
                <w:lang w:eastAsia="es-MX"/>
              </w:rPr>
              <w:t>127,986,175</w:t>
            </w:r>
          </w:p>
        </w:tc>
      </w:tr>
      <w:tr w:rsidR="00975C9D" w:rsidRPr="00371222" w14:paraId="7F695C37" w14:textId="77777777" w:rsidTr="00130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9" w:type="dxa"/>
            <w:tcBorders>
              <w:bottom w:val="single" w:sz="4" w:space="0" w:color="auto"/>
            </w:tcBorders>
            <w:shd w:val="clear" w:color="auto" w:fill="auto"/>
            <w:noWrap/>
            <w:vAlign w:val="center"/>
          </w:tcPr>
          <w:p w14:paraId="1E0DA75E" w14:textId="77777777" w:rsidR="00975C9D" w:rsidRPr="0045334C" w:rsidRDefault="00975C9D" w:rsidP="00975C9D">
            <w:pPr>
              <w:spacing w:after="0" w:line="240" w:lineRule="auto"/>
              <w:jc w:val="center"/>
              <w:rPr>
                <w:rFonts w:ascii="Century Gothic" w:eastAsia="Times New Roman" w:hAnsi="Century Gothic" w:cs="Calibri"/>
                <w:color w:val="000000"/>
                <w:sz w:val="16"/>
                <w:szCs w:val="20"/>
                <w:lang w:eastAsia="es-MX"/>
              </w:rPr>
            </w:pPr>
            <w:r w:rsidRPr="0045334C">
              <w:rPr>
                <w:rFonts w:ascii="Century Gothic" w:eastAsia="Times New Roman" w:hAnsi="Century Gothic" w:cs="Calibri"/>
                <w:color w:val="000000"/>
                <w:sz w:val="16"/>
                <w:szCs w:val="20"/>
                <w:lang w:eastAsia="es-MX"/>
              </w:rPr>
              <w:t>1.4</w:t>
            </w:r>
          </w:p>
        </w:tc>
        <w:tc>
          <w:tcPr>
            <w:tcW w:w="2411" w:type="dxa"/>
            <w:tcBorders>
              <w:bottom w:val="single" w:sz="4" w:space="0" w:color="auto"/>
            </w:tcBorders>
            <w:shd w:val="clear" w:color="auto" w:fill="auto"/>
            <w:noWrap/>
            <w:vAlign w:val="center"/>
          </w:tcPr>
          <w:p w14:paraId="0CDA8C15" w14:textId="77777777" w:rsidR="00975C9D" w:rsidRPr="0045334C" w:rsidRDefault="00975C9D" w:rsidP="00975C9D">
            <w:pPr>
              <w:spacing w:after="0" w:line="240" w:lineRule="auto"/>
              <w:rPr>
                <w:rFonts w:ascii="Century Gothic" w:eastAsia="Times New Roman" w:hAnsi="Century Gothic" w:cs="Calibri"/>
                <w:color w:val="000000"/>
                <w:sz w:val="16"/>
                <w:szCs w:val="20"/>
                <w:lang w:eastAsia="es-MX"/>
              </w:rPr>
            </w:pPr>
            <w:r w:rsidRPr="0045334C">
              <w:rPr>
                <w:rFonts w:ascii="Century Gothic" w:eastAsia="Times New Roman" w:hAnsi="Century Gothic" w:cs="Calibri"/>
                <w:color w:val="000000"/>
                <w:sz w:val="16"/>
                <w:szCs w:val="20"/>
                <w:lang w:eastAsia="es-MX"/>
              </w:rPr>
              <w:t>Fondo de Compensación</w:t>
            </w:r>
          </w:p>
        </w:tc>
        <w:tc>
          <w:tcPr>
            <w:tcW w:w="1319" w:type="dxa"/>
            <w:tcBorders>
              <w:bottom w:val="single" w:sz="4" w:space="0" w:color="auto"/>
            </w:tcBorders>
            <w:vAlign w:val="center"/>
          </w:tcPr>
          <w:p w14:paraId="373CA752" w14:textId="77777777" w:rsidR="00975C9D" w:rsidRPr="0045334C" w:rsidRDefault="00975C9D" w:rsidP="00975C9D">
            <w:pPr>
              <w:spacing w:after="0" w:line="240" w:lineRule="auto"/>
              <w:jc w:val="center"/>
              <w:rPr>
                <w:rFonts w:ascii="Century Gothic" w:eastAsia="Times New Roman" w:hAnsi="Century Gothic" w:cs="Calibri"/>
                <w:color w:val="000000"/>
                <w:sz w:val="16"/>
                <w:szCs w:val="20"/>
                <w:lang w:eastAsia="es-MX"/>
              </w:rPr>
            </w:pPr>
            <w:r>
              <w:rPr>
                <w:rFonts w:ascii="Century Gothic" w:eastAsia="Times New Roman" w:hAnsi="Century Gothic" w:cs="Calibri"/>
                <w:color w:val="000000"/>
                <w:sz w:val="16"/>
                <w:szCs w:val="20"/>
                <w:lang w:eastAsia="es-MX"/>
              </w:rPr>
              <w:t>s/d</w:t>
            </w:r>
          </w:p>
        </w:tc>
        <w:tc>
          <w:tcPr>
            <w:tcW w:w="1171" w:type="dxa"/>
            <w:tcBorders>
              <w:bottom w:val="single" w:sz="4" w:space="0" w:color="auto"/>
            </w:tcBorders>
            <w:shd w:val="clear" w:color="auto" w:fill="auto"/>
            <w:noWrap/>
            <w:vAlign w:val="center"/>
          </w:tcPr>
          <w:p w14:paraId="2CEBB647" w14:textId="77777777" w:rsidR="00975C9D" w:rsidRPr="0045334C" w:rsidRDefault="00975C9D" w:rsidP="00975C9D">
            <w:pPr>
              <w:spacing w:after="0" w:line="240" w:lineRule="auto"/>
              <w:jc w:val="center"/>
              <w:rPr>
                <w:rFonts w:ascii="Century Gothic" w:eastAsia="Times New Roman" w:hAnsi="Century Gothic" w:cs="Calibri"/>
                <w:color w:val="000000"/>
                <w:sz w:val="16"/>
                <w:szCs w:val="20"/>
                <w:lang w:eastAsia="es-MX"/>
              </w:rPr>
            </w:pPr>
            <w:r>
              <w:rPr>
                <w:rFonts w:ascii="Century Gothic" w:eastAsia="Times New Roman" w:hAnsi="Century Gothic" w:cs="Calibri"/>
                <w:color w:val="000000"/>
                <w:sz w:val="16"/>
                <w:szCs w:val="20"/>
                <w:lang w:eastAsia="es-MX"/>
              </w:rPr>
              <w:t>s/d</w:t>
            </w:r>
          </w:p>
        </w:tc>
        <w:tc>
          <w:tcPr>
            <w:tcW w:w="1171" w:type="dxa"/>
            <w:tcBorders>
              <w:bottom w:val="single" w:sz="4" w:space="0" w:color="auto"/>
            </w:tcBorders>
            <w:vAlign w:val="center"/>
          </w:tcPr>
          <w:p w14:paraId="69BC9230" w14:textId="77777777" w:rsidR="00975C9D" w:rsidRPr="0045334C" w:rsidRDefault="00975C9D" w:rsidP="00975C9D">
            <w:pPr>
              <w:spacing w:after="0" w:line="240" w:lineRule="auto"/>
              <w:jc w:val="right"/>
              <w:rPr>
                <w:rFonts w:ascii="Century Gothic" w:eastAsia="Times New Roman" w:hAnsi="Century Gothic" w:cs="Calibri"/>
                <w:color w:val="000000"/>
                <w:sz w:val="16"/>
                <w:szCs w:val="20"/>
                <w:lang w:eastAsia="es-MX"/>
              </w:rPr>
            </w:pPr>
            <w:r>
              <w:rPr>
                <w:rFonts w:ascii="Century Gothic" w:eastAsia="Times New Roman" w:hAnsi="Century Gothic" w:cs="Calibri"/>
                <w:color w:val="000000"/>
                <w:sz w:val="16"/>
                <w:szCs w:val="20"/>
                <w:lang w:eastAsia="es-MX"/>
              </w:rPr>
              <w:t>0</w:t>
            </w:r>
          </w:p>
        </w:tc>
        <w:tc>
          <w:tcPr>
            <w:tcW w:w="1171" w:type="dxa"/>
            <w:tcBorders>
              <w:bottom w:val="single" w:sz="4" w:space="0" w:color="auto"/>
            </w:tcBorders>
            <w:vAlign w:val="center"/>
          </w:tcPr>
          <w:p w14:paraId="024137D3" w14:textId="77777777" w:rsidR="00975C9D" w:rsidRPr="0045334C" w:rsidRDefault="00975C9D" w:rsidP="00975C9D">
            <w:pPr>
              <w:spacing w:after="0" w:line="240" w:lineRule="auto"/>
              <w:jc w:val="right"/>
              <w:rPr>
                <w:rFonts w:ascii="Century Gothic" w:eastAsia="Times New Roman" w:hAnsi="Century Gothic" w:cs="Calibri"/>
                <w:color w:val="000000"/>
                <w:sz w:val="16"/>
                <w:szCs w:val="20"/>
                <w:lang w:eastAsia="es-MX"/>
              </w:rPr>
            </w:pPr>
            <w:r>
              <w:rPr>
                <w:rFonts w:ascii="Century Gothic" w:eastAsia="Times New Roman" w:hAnsi="Century Gothic" w:cs="Calibri"/>
                <w:color w:val="000000"/>
                <w:sz w:val="16"/>
                <w:szCs w:val="20"/>
                <w:lang w:eastAsia="es-MX"/>
              </w:rPr>
              <w:t>0</w:t>
            </w:r>
          </w:p>
        </w:tc>
        <w:tc>
          <w:tcPr>
            <w:tcW w:w="1171" w:type="dxa"/>
            <w:tcBorders>
              <w:bottom w:val="single" w:sz="4" w:space="0" w:color="auto"/>
            </w:tcBorders>
            <w:shd w:val="clear" w:color="auto" w:fill="auto"/>
            <w:noWrap/>
            <w:vAlign w:val="center"/>
          </w:tcPr>
          <w:p w14:paraId="1B073AD9" w14:textId="77777777" w:rsidR="00975C9D" w:rsidRPr="0045334C" w:rsidRDefault="00975C9D" w:rsidP="00975C9D">
            <w:pPr>
              <w:spacing w:after="0" w:line="240" w:lineRule="auto"/>
              <w:jc w:val="right"/>
              <w:rPr>
                <w:rFonts w:ascii="Century Gothic" w:eastAsia="Times New Roman" w:hAnsi="Century Gothic" w:cs="Calibri"/>
                <w:color w:val="000000"/>
                <w:sz w:val="16"/>
                <w:szCs w:val="20"/>
                <w:lang w:eastAsia="es-MX"/>
              </w:rPr>
            </w:pPr>
            <w:r>
              <w:rPr>
                <w:rFonts w:ascii="Century Gothic" w:eastAsia="Times New Roman" w:hAnsi="Century Gothic" w:cs="Calibri"/>
                <w:color w:val="000000"/>
                <w:sz w:val="16"/>
                <w:szCs w:val="20"/>
                <w:lang w:eastAsia="es-MX"/>
              </w:rPr>
              <w:t>0</w:t>
            </w:r>
          </w:p>
        </w:tc>
      </w:tr>
      <w:tr w:rsidR="00975C9D" w:rsidRPr="00371222" w14:paraId="0E7C8C12" w14:textId="77777777" w:rsidTr="0013077D">
        <w:trPr>
          <w:trHeight w:val="300"/>
          <w:jc w:val="center"/>
        </w:trPr>
        <w:tc>
          <w:tcPr>
            <w:tcW w:w="8833" w:type="dxa"/>
            <w:gridSpan w:val="7"/>
            <w:tcBorders>
              <w:top w:val="single" w:sz="4" w:space="0" w:color="auto"/>
            </w:tcBorders>
          </w:tcPr>
          <w:p w14:paraId="0803A278" w14:textId="77777777" w:rsidR="00975C9D" w:rsidRPr="0045334C" w:rsidRDefault="00975C9D" w:rsidP="00975C9D">
            <w:pPr>
              <w:spacing w:after="0" w:line="240" w:lineRule="auto"/>
              <w:rPr>
                <w:rFonts w:ascii="Century Gothic" w:eastAsia="Times New Roman" w:hAnsi="Century Gothic" w:cs="Calibri"/>
                <w:color w:val="000000"/>
                <w:sz w:val="16"/>
                <w:szCs w:val="20"/>
                <w:lang w:eastAsia="es-MX"/>
              </w:rPr>
            </w:pPr>
            <w:r w:rsidRPr="0013077D">
              <w:rPr>
                <w:rFonts w:ascii="Century Gothic" w:eastAsia="Times New Roman" w:hAnsi="Century Gothic" w:cs="Calibri"/>
                <w:b/>
                <w:color w:val="000000"/>
                <w:sz w:val="16"/>
                <w:szCs w:val="20"/>
                <w:lang w:eastAsia="es-MX"/>
              </w:rPr>
              <w:t>Fuente</w:t>
            </w:r>
            <w:r w:rsidRPr="0045334C">
              <w:rPr>
                <w:rFonts w:ascii="Century Gothic" w:eastAsia="Times New Roman" w:hAnsi="Century Gothic" w:cs="Calibri"/>
                <w:color w:val="000000"/>
                <w:sz w:val="16"/>
                <w:szCs w:val="20"/>
                <w:lang w:eastAsia="es-MX"/>
              </w:rPr>
              <w:t>: Elaborado por TECSO con información de los Decretos de Presupuesto de los Ejercicios Fiscales 2013-2018. Obtenida de: http://www.planeacionyfinanzas.col.gob.mx/secfin/index.php/detalle/contenido/NDAyMw==</w:t>
            </w:r>
          </w:p>
        </w:tc>
      </w:tr>
    </w:tbl>
    <w:p w14:paraId="5B164409" w14:textId="77777777" w:rsidR="00A44474" w:rsidRDefault="00A44474" w:rsidP="00AB734B">
      <w:pPr>
        <w:jc w:val="both"/>
        <w:rPr>
          <w:rFonts w:ascii="Century Gothic" w:hAnsi="Century Gothic"/>
          <w:sz w:val="24"/>
        </w:rPr>
      </w:pPr>
    </w:p>
    <w:p w14:paraId="003D01A3" w14:textId="77777777" w:rsidR="006A5FAC" w:rsidRDefault="00AB734B" w:rsidP="00AB734B">
      <w:pPr>
        <w:jc w:val="both"/>
        <w:rPr>
          <w:rFonts w:ascii="Century Gothic" w:hAnsi="Century Gothic"/>
          <w:sz w:val="24"/>
        </w:rPr>
      </w:pPr>
      <w:r>
        <w:rPr>
          <w:rFonts w:ascii="Century Gothic" w:hAnsi="Century Gothic"/>
          <w:sz w:val="24"/>
        </w:rPr>
        <w:t>El análisis más detallado sobre este aspecto, se abordará en el apartado siguiente.</w:t>
      </w:r>
    </w:p>
    <w:p w14:paraId="3F748110" w14:textId="77777777" w:rsidR="006A5FAC" w:rsidRDefault="006A5FAC">
      <w:pPr>
        <w:spacing w:after="160" w:line="259" w:lineRule="auto"/>
        <w:rPr>
          <w:rFonts w:ascii="Century Gothic" w:hAnsi="Century Gothic"/>
          <w:sz w:val="24"/>
        </w:rPr>
      </w:pPr>
      <w:r>
        <w:rPr>
          <w:rFonts w:ascii="Century Gothic" w:hAnsi="Century Gothic"/>
          <w:sz w:val="24"/>
        </w:rPr>
        <w:br w:type="page"/>
      </w:r>
    </w:p>
    <w:p w14:paraId="73881B27" w14:textId="77777777" w:rsidR="006A5FAC" w:rsidRPr="004B3B03" w:rsidRDefault="006A5FAC" w:rsidP="004B3B03">
      <w:pPr>
        <w:pStyle w:val="Ttulo1"/>
        <w:spacing w:after="240"/>
        <w:rPr>
          <w:rFonts w:ascii="Century Gothic" w:hAnsi="Century Gothic"/>
          <w:b/>
          <w:color w:val="0E4E7A"/>
        </w:rPr>
      </w:pPr>
      <w:bookmarkStart w:id="9" w:name="_Toc511649104"/>
      <w:bookmarkStart w:id="10" w:name="_Toc512597264"/>
      <w:r w:rsidRPr="004B3B03">
        <w:rPr>
          <w:rFonts w:ascii="Century Gothic" w:hAnsi="Century Gothic"/>
          <w:b/>
          <w:color w:val="0E4E7A"/>
        </w:rPr>
        <w:lastRenderedPageBreak/>
        <w:t>2. Distribución de los recursos del FONE en el estado de</w:t>
      </w:r>
      <w:r w:rsidRPr="004B3B03">
        <w:rPr>
          <w:rFonts w:ascii="Century Gothic" w:hAnsi="Century Gothic"/>
          <w:b/>
        </w:rPr>
        <w:t xml:space="preserve"> </w:t>
      </w:r>
      <w:r w:rsidR="00E911DE">
        <w:rPr>
          <w:rFonts w:ascii="Century Gothic" w:hAnsi="Century Gothic"/>
          <w:b/>
          <w:color w:val="0E4E7A"/>
        </w:rPr>
        <w:t>Colima</w:t>
      </w:r>
      <w:bookmarkEnd w:id="9"/>
      <w:bookmarkEnd w:id="10"/>
      <w:r w:rsidRPr="004B3B03">
        <w:rPr>
          <w:rFonts w:ascii="Century Gothic" w:hAnsi="Century Gothic"/>
          <w:b/>
          <w:color w:val="0E4E7A"/>
        </w:rPr>
        <w:t xml:space="preserve"> </w:t>
      </w:r>
    </w:p>
    <w:p w14:paraId="47869550" w14:textId="77777777" w:rsidR="006A5FAC" w:rsidRPr="006A5FAC" w:rsidRDefault="006A5FAC" w:rsidP="006A5FAC">
      <w:pPr>
        <w:jc w:val="both"/>
        <w:rPr>
          <w:rFonts w:ascii="Century Gothic" w:hAnsi="Century Gothic"/>
          <w:sz w:val="24"/>
          <w:szCs w:val="24"/>
        </w:rPr>
      </w:pPr>
      <w:r w:rsidRPr="00B83F90">
        <w:rPr>
          <w:rFonts w:ascii="Century Gothic" w:hAnsi="Century Gothic"/>
          <w:sz w:val="24"/>
          <w:szCs w:val="24"/>
        </w:rPr>
        <w:t xml:space="preserve">El FONE es operado por la Secretaría de Educación </w:t>
      </w:r>
      <w:r w:rsidR="00ED24F6" w:rsidRPr="00B83F90">
        <w:rPr>
          <w:rFonts w:ascii="Century Gothic" w:hAnsi="Century Gothic"/>
          <w:sz w:val="24"/>
          <w:szCs w:val="24"/>
        </w:rPr>
        <w:t>y la Coordinación de los Servicios Educativos del Estado de Colima</w:t>
      </w:r>
      <w:r w:rsidRPr="00B83F90">
        <w:rPr>
          <w:rFonts w:ascii="Century Gothic" w:hAnsi="Century Gothic"/>
          <w:sz w:val="24"/>
          <w:szCs w:val="24"/>
        </w:rPr>
        <w:t>, y tiene como objetivo apoyar “</w:t>
      </w:r>
      <w:r w:rsidRPr="00B83F90">
        <w:rPr>
          <w:rFonts w:ascii="Century Gothic" w:hAnsi="Century Gothic"/>
          <w:i/>
          <w:sz w:val="24"/>
          <w:szCs w:val="24"/>
        </w:rPr>
        <w:t>el financiamiento de la nómina del personal que ocupa las plazas federalizadas transferidas al estado, así como cubrir los gastos de operación relacionados exclusivamente para ejercer las atribuciones, en materia de educación básica y normal</w:t>
      </w:r>
      <w:r w:rsidRPr="00B83F90">
        <w:rPr>
          <w:rFonts w:ascii="Century Gothic" w:hAnsi="Century Gothic"/>
          <w:sz w:val="24"/>
          <w:szCs w:val="24"/>
        </w:rPr>
        <w:t>”.</w:t>
      </w:r>
      <w:r w:rsidRPr="006A5FAC">
        <w:rPr>
          <w:rFonts w:ascii="Century Gothic" w:hAnsi="Century Gothic"/>
          <w:sz w:val="24"/>
          <w:szCs w:val="24"/>
        </w:rPr>
        <w:t xml:space="preserve"> </w:t>
      </w:r>
    </w:p>
    <w:p w14:paraId="111AF881" w14:textId="77777777" w:rsidR="00ED24F6" w:rsidRDefault="006A5FAC" w:rsidP="002A176B">
      <w:pPr>
        <w:jc w:val="both"/>
        <w:rPr>
          <w:rFonts w:ascii="Century Gothic" w:hAnsi="Century Gothic"/>
          <w:sz w:val="24"/>
          <w:szCs w:val="24"/>
        </w:rPr>
      </w:pPr>
      <w:r w:rsidRPr="006A5FAC">
        <w:rPr>
          <w:rFonts w:ascii="Century Gothic" w:hAnsi="Century Gothic"/>
          <w:sz w:val="24"/>
          <w:szCs w:val="24"/>
        </w:rPr>
        <w:t xml:space="preserve">La información </w:t>
      </w:r>
      <w:r w:rsidR="00E911DE">
        <w:rPr>
          <w:rFonts w:ascii="Century Gothic" w:hAnsi="Century Gothic"/>
          <w:sz w:val="24"/>
          <w:szCs w:val="24"/>
        </w:rPr>
        <w:t xml:space="preserve">financiera presentada </w:t>
      </w:r>
      <w:r w:rsidR="002A176B">
        <w:rPr>
          <w:rFonts w:ascii="Century Gothic" w:hAnsi="Century Gothic"/>
          <w:sz w:val="24"/>
          <w:szCs w:val="24"/>
        </w:rPr>
        <w:t>por la</w:t>
      </w:r>
      <w:r w:rsidR="00ED24F6">
        <w:rPr>
          <w:rFonts w:ascii="Century Gothic" w:hAnsi="Century Gothic"/>
          <w:sz w:val="24"/>
          <w:szCs w:val="24"/>
        </w:rPr>
        <w:t xml:space="preserve"> </w:t>
      </w:r>
      <w:r w:rsidR="00ED24F6" w:rsidRPr="006A5FAC">
        <w:rPr>
          <w:rFonts w:ascii="Century Gothic" w:hAnsi="Century Gothic"/>
          <w:sz w:val="24"/>
          <w:szCs w:val="24"/>
        </w:rPr>
        <w:t xml:space="preserve">Secretaría de Educación del estado de </w:t>
      </w:r>
      <w:r w:rsidR="00ED24F6">
        <w:rPr>
          <w:rFonts w:ascii="Century Gothic" w:hAnsi="Century Gothic"/>
          <w:sz w:val="24"/>
          <w:szCs w:val="24"/>
        </w:rPr>
        <w:t>Colima y</w:t>
      </w:r>
      <w:r w:rsidR="002A176B">
        <w:rPr>
          <w:rFonts w:ascii="Century Gothic" w:hAnsi="Century Gothic"/>
          <w:sz w:val="24"/>
          <w:szCs w:val="24"/>
        </w:rPr>
        <w:t xml:space="preserve"> </w:t>
      </w:r>
      <w:r w:rsidR="00ED24F6">
        <w:rPr>
          <w:rFonts w:ascii="Century Gothic" w:hAnsi="Century Gothic"/>
          <w:sz w:val="24"/>
          <w:szCs w:val="24"/>
        </w:rPr>
        <w:t xml:space="preserve">la </w:t>
      </w:r>
      <w:r w:rsidR="002A176B" w:rsidRPr="002A176B">
        <w:rPr>
          <w:rFonts w:ascii="Century Gothic" w:hAnsi="Century Gothic"/>
          <w:sz w:val="24"/>
          <w:szCs w:val="24"/>
        </w:rPr>
        <w:t>Coordinación de los Servicios Educativos del Estado de Colima</w:t>
      </w:r>
      <w:r w:rsidR="002A176B">
        <w:rPr>
          <w:rFonts w:ascii="Century Gothic" w:hAnsi="Century Gothic"/>
          <w:sz w:val="24"/>
          <w:szCs w:val="24"/>
        </w:rPr>
        <w:t>, en el documento</w:t>
      </w:r>
      <w:r w:rsidR="00ED24F6">
        <w:rPr>
          <w:rFonts w:ascii="Century Gothic" w:hAnsi="Century Gothic"/>
          <w:sz w:val="24"/>
          <w:szCs w:val="24"/>
        </w:rPr>
        <w:t xml:space="preserve"> </w:t>
      </w:r>
      <w:r w:rsidR="002A176B" w:rsidRPr="002A176B">
        <w:rPr>
          <w:rFonts w:ascii="Century Gothic" w:hAnsi="Century Gothic"/>
          <w:sz w:val="24"/>
          <w:szCs w:val="24"/>
        </w:rPr>
        <w:t>Información Financiera</w:t>
      </w:r>
      <w:r w:rsidR="002A176B">
        <w:rPr>
          <w:rFonts w:ascii="Century Gothic" w:hAnsi="Century Gothic"/>
          <w:sz w:val="24"/>
          <w:szCs w:val="24"/>
        </w:rPr>
        <w:t xml:space="preserve">, </w:t>
      </w:r>
      <w:r w:rsidR="002A176B" w:rsidRPr="002A176B">
        <w:rPr>
          <w:rFonts w:ascii="Century Gothic" w:hAnsi="Century Gothic"/>
          <w:sz w:val="24"/>
          <w:szCs w:val="24"/>
        </w:rPr>
        <w:t xml:space="preserve">Presupuesto Anual Asignado </w:t>
      </w:r>
      <w:r w:rsidR="002A176B">
        <w:rPr>
          <w:rFonts w:ascii="Century Gothic" w:hAnsi="Century Gothic"/>
          <w:sz w:val="24"/>
          <w:szCs w:val="24"/>
        </w:rPr>
        <w:t>e</w:t>
      </w:r>
      <w:r w:rsidR="002A176B" w:rsidRPr="002A176B">
        <w:rPr>
          <w:rFonts w:ascii="Century Gothic" w:hAnsi="Century Gothic"/>
          <w:sz w:val="24"/>
          <w:szCs w:val="24"/>
        </w:rPr>
        <w:t xml:space="preserve"> Informes Trimestrales</w:t>
      </w:r>
      <w:r w:rsidR="002A176B">
        <w:rPr>
          <w:rFonts w:ascii="Century Gothic" w:hAnsi="Century Gothic"/>
          <w:sz w:val="24"/>
          <w:szCs w:val="24"/>
        </w:rPr>
        <w:t xml:space="preserve"> 2017</w:t>
      </w:r>
      <w:r w:rsidRPr="006A5FAC">
        <w:rPr>
          <w:rFonts w:ascii="Century Gothic" w:hAnsi="Century Gothic"/>
          <w:sz w:val="24"/>
          <w:szCs w:val="24"/>
        </w:rPr>
        <w:t xml:space="preserve">, reporta que para ese año se </w:t>
      </w:r>
      <w:r w:rsidR="00021372">
        <w:rPr>
          <w:rFonts w:ascii="Century Gothic" w:hAnsi="Century Gothic"/>
          <w:sz w:val="24"/>
          <w:szCs w:val="24"/>
        </w:rPr>
        <w:t>asignaron</w:t>
      </w:r>
      <w:r w:rsidR="00E911DE">
        <w:rPr>
          <w:rFonts w:ascii="Century Gothic" w:hAnsi="Century Gothic"/>
          <w:sz w:val="24"/>
          <w:szCs w:val="24"/>
        </w:rPr>
        <w:t xml:space="preserve"> </w:t>
      </w:r>
      <w:r w:rsidR="002A176B" w:rsidRPr="002A176B">
        <w:rPr>
          <w:rFonts w:ascii="Century Gothic" w:hAnsi="Century Gothic"/>
          <w:sz w:val="24"/>
          <w:szCs w:val="24"/>
        </w:rPr>
        <w:t>3,329,038,514.89</w:t>
      </w:r>
      <w:r w:rsidR="00ED24F6">
        <w:rPr>
          <w:rFonts w:ascii="Century Gothic" w:hAnsi="Century Gothic"/>
          <w:sz w:val="24"/>
          <w:szCs w:val="24"/>
        </w:rPr>
        <w:t>, para la operación del ente</w:t>
      </w:r>
      <w:r w:rsidRPr="006A5FAC">
        <w:rPr>
          <w:rFonts w:ascii="Century Gothic" w:hAnsi="Century Gothic"/>
          <w:sz w:val="24"/>
          <w:szCs w:val="24"/>
        </w:rPr>
        <w:t xml:space="preserve">. </w:t>
      </w:r>
    </w:p>
    <w:p w14:paraId="52BC298E" w14:textId="77777777" w:rsidR="00E911DE" w:rsidRPr="008C665F" w:rsidRDefault="006A5FAC" w:rsidP="002A176B">
      <w:pPr>
        <w:jc w:val="both"/>
        <w:rPr>
          <w:rFonts w:ascii="Century Gothic" w:hAnsi="Century Gothic"/>
          <w:sz w:val="24"/>
          <w:szCs w:val="24"/>
        </w:rPr>
      </w:pPr>
      <w:r w:rsidRPr="008C665F">
        <w:rPr>
          <w:rFonts w:ascii="Century Gothic" w:hAnsi="Century Gothic"/>
          <w:sz w:val="24"/>
          <w:szCs w:val="24"/>
        </w:rPr>
        <w:t>Este presupuesto se compuso de diversas fuentes y se e</w:t>
      </w:r>
      <w:r w:rsidR="008C665F" w:rsidRPr="008C665F">
        <w:rPr>
          <w:rFonts w:ascii="Century Gothic" w:hAnsi="Century Gothic"/>
          <w:sz w:val="24"/>
          <w:szCs w:val="24"/>
        </w:rPr>
        <w:t xml:space="preserve">jerció para distintos programas. </w:t>
      </w:r>
      <w:r w:rsidR="00BD7382">
        <w:rPr>
          <w:rFonts w:ascii="Century Gothic" w:hAnsi="Century Gothic"/>
          <w:sz w:val="24"/>
          <w:szCs w:val="24"/>
        </w:rPr>
        <w:t>E</w:t>
      </w:r>
      <w:r w:rsidR="00D277B5" w:rsidRPr="008C665F">
        <w:rPr>
          <w:rFonts w:ascii="Century Gothic" w:hAnsi="Century Gothic"/>
          <w:sz w:val="24"/>
          <w:szCs w:val="24"/>
        </w:rPr>
        <w:t>n el siguiente cuadro</w:t>
      </w:r>
      <w:r w:rsidR="00BD7382">
        <w:rPr>
          <w:rFonts w:ascii="Century Gothic" w:hAnsi="Century Gothic"/>
          <w:sz w:val="24"/>
          <w:szCs w:val="24"/>
        </w:rPr>
        <w:t xml:space="preserve"> se detallan convenios federales</w:t>
      </w:r>
      <w:r w:rsidR="00D277B5" w:rsidRPr="008C665F">
        <w:rPr>
          <w:rFonts w:ascii="Century Gothic" w:hAnsi="Century Gothic"/>
          <w:sz w:val="24"/>
          <w:szCs w:val="24"/>
        </w:rPr>
        <w:t xml:space="preserve">, son </w:t>
      </w:r>
      <w:r w:rsidR="00BD7382" w:rsidRPr="00BD7382">
        <w:rPr>
          <w:rFonts w:ascii="Century Gothic" w:hAnsi="Century Gothic"/>
          <w:sz w:val="24"/>
          <w:szCs w:val="24"/>
        </w:rPr>
        <w:t>complementarios</w:t>
      </w:r>
      <w:r w:rsidR="00BD7382" w:rsidRPr="008C665F">
        <w:rPr>
          <w:rFonts w:ascii="Century Gothic" w:hAnsi="Century Gothic"/>
          <w:b/>
          <w:sz w:val="24"/>
          <w:szCs w:val="24"/>
        </w:rPr>
        <w:t xml:space="preserve"> </w:t>
      </w:r>
      <w:r w:rsidR="00BD7382" w:rsidRPr="00BD7382">
        <w:rPr>
          <w:rFonts w:ascii="Century Gothic" w:hAnsi="Century Gothic"/>
          <w:sz w:val="24"/>
          <w:szCs w:val="24"/>
        </w:rPr>
        <w:t>y concurrentes al FONE</w:t>
      </w:r>
      <w:r w:rsidR="00905955" w:rsidRPr="008C665F">
        <w:rPr>
          <w:rFonts w:ascii="Century Gothic" w:hAnsi="Century Gothic"/>
          <w:sz w:val="24"/>
          <w:szCs w:val="24"/>
        </w:rPr>
        <w:t>.</w:t>
      </w:r>
    </w:p>
    <w:tbl>
      <w:tblPr>
        <w:tblStyle w:val="Tablaconcuadrcula"/>
        <w:tblW w:w="0" w:type="auto"/>
        <w:tblLook w:val="04A0" w:firstRow="1" w:lastRow="0" w:firstColumn="1" w:lastColumn="0" w:noHBand="0" w:noVBand="1"/>
      </w:tblPr>
      <w:tblGrid>
        <w:gridCol w:w="2911"/>
        <w:gridCol w:w="1471"/>
        <w:gridCol w:w="2988"/>
        <w:gridCol w:w="1458"/>
      </w:tblGrid>
      <w:tr w:rsidR="00021372" w:rsidRPr="00021372" w14:paraId="7F280CBB" w14:textId="77777777" w:rsidTr="00A33062">
        <w:tc>
          <w:tcPr>
            <w:tcW w:w="8828" w:type="dxa"/>
            <w:gridSpan w:val="4"/>
            <w:shd w:val="clear" w:color="auto" w:fill="2F5496" w:themeFill="accent5" w:themeFillShade="BF"/>
            <w:vAlign w:val="center"/>
          </w:tcPr>
          <w:p w14:paraId="17930B5F" w14:textId="77777777" w:rsidR="00021372" w:rsidRPr="00021372" w:rsidRDefault="00021372" w:rsidP="00D85D53">
            <w:pPr>
              <w:spacing w:after="0" w:line="240" w:lineRule="auto"/>
              <w:jc w:val="center"/>
              <w:rPr>
                <w:rFonts w:ascii="Century Gothic" w:hAnsi="Century Gothic"/>
                <w:b/>
                <w:color w:val="FFFFFF" w:themeColor="background1"/>
                <w:sz w:val="18"/>
                <w:szCs w:val="16"/>
              </w:rPr>
            </w:pPr>
            <w:r w:rsidRPr="00021372">
              <w:rPr>
                <w:rFonts w:ascii="Century Gothic" w:hAnsi="Century Gothic"/>
                <w:b/>
                <w:color w:val="FFFFFF" w:themeColor="background1"/>
                <w:sz w:val="18"/>
                <w:szCs w:val="16"/>
              </w:rPr>
              <w:t xml:space="preserve">Cuadro </w:t>
            </w:r>
            <w:r w:rsidR="00D85D53">
              <w:rPr>
                <w:rFonts w:ascii="Century Gothic" w:hAnsi="Century Gothic"/>
                <w:b/>
                <w:color w:val="FFFFFF" w:themeColor="background1"/>
                <w:sz w:val="18"/>
                <w:szCs w:val="16"/>
              </w:rPr>
              <w:t>3</w:t>
            </w:r>
            <w:r w:rsidRPr="00021372">
              <w:rPr>
                <w:rFonts w:ascii="Century Gothic" w:hAnsi="Century Gothic"/>
                <w:b/>
                <w:color w:val="FFFFFF" w:themeColor="background1"/>
                <w:sz w:val="18"/>
                <w:szCs w:val="16"/>
              </w:rPr>
              <w:t>. Fuentes de financiamiento 2017</w:t>
            </w:r>
          </w:p>
        </w:tc>
      </w:tr>
      <w:tr w:rsidR="00E911DE" w:rsidRPr="00E911DE" w14:paraId="5FAE135C" w14:textId="77777777" w:rsidTr="00DA000E">
        <w:tc>
          <w:tcPr>
            <w:tcW w:w="2911" w:type="dxa"/>
            <w:tcBorders>
              <w:bottom w:val="single" w:sz="4" w:space="0" w:color="auto"/>
            </w:tcBorders>
            <w:shd w:val="clear" w:color="auto" w:fill="2E74B5" w:themeFill="accent1" w:themeFillShade="BF"/>
            <w:vAlign w:val="center"/>
          </w:tcPr>
          <w:p w14:paraId="3E7D5E3D" w14:textId="77777777" w:rsidR="00E911DE" w:rsidRPr="00E911DE" w:rsidRDefault="00E911DE" w:rsidP="00E911DE">
            <w:pPr>
              <w:spacing w:after="0" w:line="240" w:lineRule="auto"/>
              <w:jc w:val="center"/>
              <w:rPr>
                <w:rFonts w:ascii="Century Gothic" w:hAnsi="Century Gothic"/>
                <w:b/>
                <w:color w:val="FFFFFF" w:themeColor="background1"/>
                <w:sz w:val="16"/>
                <w:szCs w:val="16"/>
              </w:rPr>
            </w:pPr>
            <w:r w:rsidRPr="00E911DE">
              <w:rPr>
                <w:rFonts w:ascii="Century Gothic" w:hAnsi="Century Gothic"/>
                <w:b/>
                <w:color w:val="FFFFFF" w:themeColor="background1"/>
                <w:sz w:val="16"/>
                <w:szCs w:val="16"/>
              </w:rPr>
              <w:t>Nombre del Programa</w:t>
            </w:r>
          </w:p>
        </w:tc>
        <w:tc>
          <w:tcPr>
            <w:tcW w:w="1471" w:type="dxa"/>
            <w:tcBorders>
              <w:bottom w:val="single" w:sz="4" w:space="0" w:color="auto"/>
            </w:tcBorders>
            <w:shd w:val="clear" w:color="auto" w:fill="2E74B5" w:themeFill="accent1" w:themeFillShade="BF"/>
            <w:vAlign w:val="center"/>
          </w:tcPr>
          <w:p w14:paraId="6A95312F" w14:textId="77777777" w:rsidR="00E911DE" w:rsidRPr="00E911DE" w:rsidRDefault="00E911DE" w:rsidP="00E911DE">
            <w:pPr>
              <w:spacing w:after="0" w:line="240" w:lineRule="auto"/>
              <w:jc w:val="center"/>
              <w:rPr>
                <w:rFonts w:ascii="Century Gothic" w:hAnsi="Century Gothic"/>
                <w:b/>
                <w:color w:val="FFFFFF" w:themeColor="background1"/>
                <w:sz w:val="16"/>
                <w:szCs w:val="16"/>
              </w:rPr>
            </w:pPr>
            <w:r w:rsidRPr="00E911DE">
              <w:rPr>
                <w:rFonts w:ascii="Century Gothic" w:hAnsi="Century Gothic"/>
                <w:b/>
                <w:color w:val="FFFFFF" w:themeColor="background1"/>
                <w:sz w:val="16"/>
                <w:szCs w:val="16"/>
              </w:rPr>
              <w:t>Presupuesto anual asignado</w:t>
            </w:r>
          </w:p>
        </w:tc>
        <w:tc>
          <w:tcPr>
            <w:tcW w:w="2988" w:type="dxa"/>
            <w:shd w:val="clear" w:color="auto" w:fill="2E74B5" w:themeFill="accent1" w:themeFillShade="BF"/>
            <w:vAlign w:val="center"/>
          </w:tcPr>
          <w:p w14:paraId="788CCEE8" w14:textId="77777777" w:rsidR="00E911DE" w:rsidRPr="00E911DE" w:rsidRDefault="00E911DE" w:rsidP="00E911DE">
            <w:pPr>
              <w:spacing w:after="0" w:line="240" w:lineRule="auto"/>
              <w:jc w:val="center"/>
              <w:rPr>
                <w:rFonts w:ascii="Century Gothic" w:hAnsi="Century Gothic"/>
                <w:b/>
                <w:color w:val="FFFFFF" w:themeColor="background1"/>
                <w:sz w:val="16"/>
                <w:szCs w:val="16"/>
              </w:rPr>
            </w:pPr>
            <w:r w:rsidRPr="00E911DE">
              <w:rPr>
                <w:rFonts w:ascii="Century Gothic" w:hAnsi="Century Gothic"/>
                <w:b/>
                <w:color w:val="FFFFFF" w:themeColor="background1"/>
                <w:sz w:val="16"/>
                <w:szCs w:val="16"/>
              </w:rPr>
              <w:t>Capítulo</w:t>
            </w:r>
          </w:p>
        </w:tc>
        <w:tc>
          <w:tcPr>
            <w:tcW w:w="1458" w:type="dxa"/>
            <w:shd w:val="clear" w:color="auto" w:fill="2E74B5" w:themeFill="accent1" w:themeFillShade="BF"/>
            <w:vAlign w:val="center"/>
          </w:tcPr>
          <w:p w14:paraId="4CEA9DA1" w14:textId="77777777" w:rsidR="00E911DE" w:rsidRPr="00E911DE" w:rsidRDefault="00E911DE" w:rsidP="00E911DE">
            <w:pPr>
              <w:spacing w:after="0" w:line="240" w:lineRule="auto"/>
              <w:jc w:val="center"/>
              <w:rPr>
                <w:rFonts w:ascii="Century Gothic" w:hAnsi="Century Gothic"/>
                <w:b/>
                <w:color w:val="FFFFFF" w:themeColor="background1"/>
                <w:sz w:val="16"/>
                <w:szCs w:val="16"/>
              </w:rPr>
            </w:pPr>
            <w:r w:rsidRPr="00E911DE">
              <w:rPr>
                <w:rFonts w:ascii="Century Gothic" w:hAnsi="Century Gothic"/>
                <w:b/>
                <w:color w:val="FFFFFF" w:themeColor="background1"/>
                <w:sz w:val="16"/>
                <w:szCs w:val="16"/>
              </w:rPr>
              <w:t>Presupuesto asignado</w:t>
            </w:r>
          </w:p>
        </w:tc>
      </w:tr>
      <w:tr w:rsidR="00E911DE" w:rsidRPr="00E911DE" w14:paraId="587AA7BF" w14:textId="77777777" w:rsidTr="00E95B6C">
        <w:tc>
          <w:tcPr>
            <w:tcW w:w="2911" w:type="dxa"/>
            <w:tcBorders>
              <w:top w:val="single" w:sz="4" w:space="0" w:color="auto"/>
              <w:left w:val="single" w:sz="4" w:space="0" w:color="auto"/>
              <w:bottom w:val="nil"/>
              <w:right w:val="single" w:sz="4" w:space="0" w:color="auto"/>
            </w:tcBorders>
            <w:shd w:val="clear" w:color="auto" w:fill="DEEAF6" w:themeFill="accent1" w:themeFillTint="33"/>
            <w:vAlign w:val="center"/>
          </w:tcPr>
          <w:p w14:paraId="3429A383" w14:textId="77777777" w:rsidR="00E911DE" w:rsidRPr="00E911DE" w:rsidRDefault="00E911DE" w:rsidP="00C8208B">
            <w:pPr>
              <w:spacing w:after="0" w:line="240" w:lineRule="auto"/>
              <w:rPr>
                <w:rFonts w:ascii="Century Gothic" w:hAnsi="Century Gothic"/>
                <w:sz w:val="16"/>
                <w:szCs w:val="16"/>
              </w:rPr>
            </w:pPr>
            <w:r>
              <w:rPr>
                <w:rFonts w:ascii="Century Gothic" w:hAnsi="Century Gothic"/>
                <w:sz w:val="16"/>
                <w:szCs w:val="16"/>
              </w:rPr>
              <w:t>FONE</w:t>
            </w:r>
          </w:p>
        </w:tc>
        <w:tc>
          <w:tcPr>
            <w:tcW w:w="1471" w:type="dxa"/>
            <w:tcBorders>
              <w:top w:val="single" w:sz="4" w:space="0" w:color="auto"/>
              <w:left w:val="single" w:sz="4" w:space="0" w:color="auto"/>
              <w:bottom w:val="nil"/>
              <w:right w:val="single" w:sz="4" w:space="0" w:color="auto"/>
            </w:tcBorders>
            <w:shd w:val="clear" w:color="auto" w:fill="DEEAF6" w:themeFill="accent1" w:themeFillTint="33"/>
            <w:vAlign w:val="center"/>
          </w:tcPr>
          <w:p w14:paraId="3C72B26E" w14:textId="77777777" w:rsidR="00E911DE" w:rsidRPr="002A176B" w:rsidRDefault="002162C3" w:rsidP="00C8208B">
            <w:pPr>
              <w:spacing w:after="0" w:line="240" w:lineRule="auto"/>
              <w:jc w:val="right"/>
              <w:rPr>
                <w:rFonts w:ascii="Century Gothic" w:hAnsi="Century Gothic"/>
                <w:b/>
                <w:sz w:val="16"/>
                <w:szCs w:val="16"/>
              </w:rPr>
            </w:pPr>
            <w:r>
              <w:rPr>
                <w:rFonts w:ascii="Century Gothic" w:hAnsi="Century Gothic"/>
                <w:b/>
                <w:sz w:val="16"/>
                <w:szCs w:val="16"/>
              </w:rPr>
              <w:t>3,027,117,634</w:t>
            </w:r>
          </w:p>
        </w:tc>
        <w:tc>
          <w:tcPr>
            <w:tcW w:w="2988" w:type="dxa"/>
            <w:tcBorders>
              <w:left w:val="single" w:sz="4" w:space="0" w:color="auto"/>
            </w:tcBorders>
            <w:shd w:val="clear" w:color="auto" w:fill="DEEAF6" w:themeFill="accent1" w:themeFillTint="33"/>
            <w:vAlign w:val="center"/>
          </w:tcPr>
          <w:p w14:paraId="1733F7A3" w14:textId="77777777" w:rsidR="00E911DE" w:rsidRPr="002A176B" w:rsidRDefault="00E911DE" w:rsidP="003F484B">
            <w:pPr>
              <w:spacing w:after="0" w:line="240" w:lineRule="auto"/>
              <w:rPr>
                <w:rFonts w:ascii="Century Gothic" w:hAnsi="Century Gothic"/>
                <w:sz w:val="14"/>
                <w:szCs w:val="16"/>
              </w:rPr>
            </w:pPr>
            <w:r w:rsidRPr="002A176B">
              <w:rPr>
                <w:rFonts w:ascii="Century Gothic" w:hAnsi="Century Gothic"/>
                <w:sz w:val="14"/>
                <w:szCs w:val="16"/>
              </w:rPr>
              <w:t>10000. Servicios personales</w:t>
            </w:r>
          </w:p>
        </w:tc>
        <w:tc>
          <w:tcPr>
            <w:tcW w:w="1458" w:type="dxa"/>
            <w:shd w:val="clear" w:color="auto" w:fill="DEEAF6" w:themeFill="accent1" w:themeFillTint="33"/>
            <w:vAlign w:val="center"/>
          </w:tcPr>
          <w:p w14:paraId="3FAFDB3E" w14:textId="77777777" w:rsidR="00E911DE" w:rsidRPr="00E911DE" w:rsidRDefault="00E911DE" w:rsidP="00E911DE">
            <w:pPr>
              <w:spacing w:after="0" w:line="240" w:lineRule="auto"/>
              <w:jc w:val="right"/>
              <w:rPr>
                <w:rFonts w:ascii="Century Gothic" w:hAnsi="Century Gothic"/>
                <w:sz w:val="16"/>
                <w:szCs w:val="16"/>
              </w:rPr>
            </w:pPr>
            <w:r w:rsidRPr="00E911DE">
              <w:rPr>
                <w:rFonts w:ascii="Century Gothic" w:hAnsi="Century Gothic"/>
                <w:sz w:val="16"/>
                <w:szCs w:val="16"/>
              </w:rPr>
              <w:t>2,862,545,483.00</w:t>
            </w:r>
          </w:p>
        </w:tc>
      </w:tr>
      <w:tr w:rsidR="00E911DE" w:rsidRPr="00E911DE" w14:paraId="6F849F62" w14:textId="77777777" w:rsidTr="00E95B6C">
        <w:tc>
          <w:tcPr>
            <w:tcW w:w="2911" w:type="dxa"/>
            <w:tcBorders>
              <w:top w:val="nil"/>
              <w:left w:val="single" w:sz="4" w:space="0" w:color="auto"/>
              <w:bottom w:val="nil"/>
              <w:right w:val="single" w:sz="4" w:space="0" w:color="auto"/>
            </w:tcBorders>
            <w:shd w:val="clear" w:color="auto" w:fill="DEEAF6" w:themeFill="accent1" w:themeFillTint="33"/>
            <w:vAlign w:val="center"/>
          </w:tcPr>
          <w:p w14:paraId="74823C80" w14:textId="77777777" w:rsidR="00E911DE" w:rsidRPr="00E911DE" w:rsidRDefault="00E911DE" w:rsidP="00C8208B">
            <w:pPr>
              <w:spacing w:after="0" w:line="240" w:lineRule="auto"/>
              <w:rPr>
                <w:rFonts w:ascii="Century Gothic" w:hAnsi="Century Gothic"/>
                <w:sz w:val="16"/>
                <w:szCs w:val="16"/>
              </w:rPr>
            </w:pPr>
          </w:p>
        </w:tc>
        <w:tc>
          <w:tcPr>
            <w:tcW w:w="1471" w:type="dxa"/>
            <w:tcBorders>
              <w:top w:val="nil"/>
              <w:left w:val="single" w:sz="4" w:space="0" w:color="auto"/>
              <w:bottom w:val="nil"/>
              <w:right w:val="single" w:sz="4" w:space="0" w:color="auto"/>
            </w:tcBorders>
            <w:shd w:val="clear" w:color="auto" w:fill="DEEAF6" w:themeFill="accent1" w:themeFillTint="33"/>
            <w:vAlign w:val="center"/>
          </w:tcPr>
          <w:p w14:paraId="4357ECD7" w14:textId="77777777" w:rsidR="00E911DE" w:rsidRPr="00E911DE" w:rsidRDefault="00E911DE" w:rsidP="00C8208B">
            <w:pPr>
              <w:spacing w:after="0" w:line="240" w:lineRule="auto"/>
              <w:jc w:val="right"/>
              <w:rPr>
                <w:rFonts w:ascii="Century Gothic" w:hAnsi="Century Gothic"/>
                <w:sz w:val="16"/>
                <w:szCs w:val="16"/>
              </w:rPr>
            </w:pPr>
          </w:p>
        </w:tc>
        <w:tc>
          <w:tcPr>
            <w:tcW w:w="2988" w:type="dxa"/>
            <w:tcBorders>
              <w:left w:val="single" w:sz="4" w:space="0" w:color="auto"/>
            </w:tcBorders>
            <w:shd w:val="clear" w:color="auto" w:fill="DEEAF6" w:themeFill="accent1" w:themeFillTint="33"/>
            <w:vAlign w:val="center"/>
          </w:tcPr>
          <w:p w14:paraId="1F25D524" w14:textId="77777777" w:rsidR="00E911DE" w:rsidRPr="002A176B" w:rsidRDefault="00E911DE" w:rsidP="003F484B">
            <w:pPr>
              <w:spacing w:after="0" w:line="240" w:lineRule="auto"/>
              <w:rPr>
                <w:rFonts w:ascii="Century Gothic" w:hAnsi="Century Gothic"/>
                <w:sz w:val="14"/>
                <w:szCs w:val="16"/>
              </w:rPr>
            </w:pPr>
            <w:r w:rsidRPr="002A176B">
              <w:rPr>
                <w:rFonts w:ascii="Century Gothic" w:hAnsi="Century Gothic"/>
                <w:sz w:val="14"/>
                <w:szCs w:val="16"/>
              </w:rPr>
              <w:t>20000. Materiales y suministros</w:t>
            </w:r>
          </w:p>
        </w:tc>
        <w:tc>
          <w:tcPr>
            <w:tcW w:w="1458" w:type="dxa"/>
            <w:shd w:val="clear" w:color="auto" w:fill="DEEAF6" w:themeFill="accent1" w:themeFillTint="33"/>
            <w:vAlign w:val="center"/>
          </w:tcPr>
          <w:p w14:paraId="096E822D" w14:textId="77777777" w:rsidR="00E911DE" w:rsidRPr="00E911DE" w:rsidRDefault="00E911DE" w:rsidP="00E911DE">
            <w:pPr>
              <w:spacing w:after="0" w:line="240" w:lineRule="auto"/>
              <w:jc w:val="right"/>
              <w:rPr>
                <w:rFonts w:ascii="Century Gothic" w:hAnsi="Century Gothic"/>
                <w:sz w:val="16"/>
                <w:szCs w:val="16"/>
              </w:rPr>
            </w:pPr>
            <w:r w:rsidRPr="00E911DE">
              <w:rPr>
                <w:rFonts w:ascii="Century Gothic" w:hAnsi="Century Gothic"/>
                <w:sz w:val="16"/>
                <w:szCs w:val="16"/>
              </w:rPr>
              <w:t>24,997,624.00</w:t>
            </w:r>
          </w:p>
        </w:tc>
      </w:tr>
      <w:tr w:rsidR="00E911DE" w:rsidRPr="00E911DE" w14:paraId="737898DF" w14:textId="77777777" w:rsidTr="00E95B6C">
        <w:tc>
          <w:tcPr>
            <w:tcW w:w="2911" w:type="dxa"/>
            <w:tcBorders>
              <w:top w:val="nil"/>
              <w:left w:val="single" w:sz="4" w:space="0" w:color="auto"/>
              <w:bottom w:val="nil"/>
              <w:right w:val="single" w:sz="4" w:space="0" w:color="auto"/>
            </w:tcBorders>
            <w:shd w:val="clear" w:color="auto" w:fill="DEEAF6" w:themeFill="accent1" w:themeFillTint="33"/>
            <w:vAlign w:val="center"/>
          </w:tcPr>
          <w:p w14:paraId="4DE364CB" w14:textId="77777777" w:rsidR="00E911DE" w:rsidRPr="00E911DE" w:rsidRDefault="00E911DE" w:rsidP="00C8208B">
            <w:pPr>
              <w:spacing w:after="0" w:line="240" w:lineRule="auto"/>
              <w:rPr>
                <w:rFonts w:ascii="Century Gothic" w:hAnsi="Century Gothic"/>
                <w:sz w:val="16"/>
                <w:szCs w:val="16"/>
              </w:rPr>
            </w:pPr>
          </w:p>
        </w:tc>
        <w:tc>
          <w:tcPr>
            <w:tcW w:w="1471" w:type="dxa"/>
            <w:tcBorders>
              <w:top w:val="nil"/>
              <w:left w:val="single" w:sz="4" w:space="0" w:color="auto"/>
              <w:bottom w:val="nil"/>
              <w:right w:val="single" w:sz="4" w:space="0" w:color="auto"/>
            </w:tcBorders>
            <w:shd w:val="clear" w:color="auto" w:fill="DEEAF6" w:themeFill="accent1" w:themeFillTint="33"/>
            <w:vAlign w:val="center"/>
          </w:tcPr>
          <w:p w14:paraId="279E92B2" w14:textId="77777777" w:rsidR="00E911DE" w:rsidRPr="00E911DE" w:rsidRDefault="00E911DE" w:rsidP="00C8208B">
            <w:pPr>
              <w:spacing w:after="0" w:line="240" w:lineRule="auto"/>
              <w:jc w:val="right"/>
              <w:rPr>
                <w:rFonts w:ascii="Century Gothic" w:hAnsi="Century Gothic"/>
                <w:sz w:val="16"/>
                <w:szCs w:val="16"/>
              </w:rPr>
            </w:pPr>
          </w:p>
        </w:tc>
        <w:tc>
          <w:tcPr>
            <w:tcW w:w="2988" w:type="dxa"/>
            <w:tcBorders>
              <w:left w:val="single" w:sz="4" w:space="0" w:color="auto"/>
            </w:tcBorders>
            <w:shd w:val="clear" w:color="auto" w:fill="DEEAF6" w:themeFill="accent1" w:themeFillTint="33"/>
            <w:vAlign w:val="center"/>
          </w:tcPr>
          <w:p w14:paraId="096E6D11" w14:textId="77777777" w:rsidR="00E911DE" w:rsidRPr="002A176B" w:rsidRDefault="00E911DE" w:rsidP="003F484B">
            <w:pPr>
              <w:spacing w:after="0" w:line="240" w:lineRule="auto"/>
              <w:rPr>
                <w:rFonts w:ascii="Century Gothic" w:hAnsi="Century Gothic"/>
                <w:sz w:val="14"/>
                <w:szCs w:val="16"/>
              </w:rPr>
            </w:pPr>
            <w:r w:rsidRPr="002A176B">
              <w:rPr>
                <w:rFonts w:ascii="Century Gothic" w:hAnsi="Century Gothic"/>
                <w:sz w:val="14"/>
                <w:szCs w:val="16"/>
              </w:rPr>
              <w:t>30000. Servicios generales</w:t>
            </w:r>
          </w:p>
        </w:tc>
        <w:tc>
          <w:tcPr>
            <w:tcW w:w="1458" w:type="dxa"/>
            <w:shd w:val="clear" w:color="auto" w:fill="DEEAF6" w:themeFill="accent1" w:themeFillTint="33"/>
            <w:vAlign w:val="center"/>
          </w:tcPr>
          <w:p w14:paraId="6C5AD3B4" w14:textId="77777777" w:rsidR="00E911DE" w:rsidRPr="00E911DE" w:rsidRDefault="00E911DE" w:rsidP="00E911DE">
            <w:pPr>
              <w:spacing w:after="0" w:line="240" w:lineRule="auto"/>
              <w:jc w:val="right"/>
              <w:rPr>
                <w:rFonts w:ascii="Century Gothic" w:hAnsi="Century Gothic"/>
                <w:sz w:val="16"/>
                <w:szCs w:val="16"/>
              </w:rPr>
            </w:pPr>
            <w:r w:rsidRPr="00E911DE">
              <w:rPr>
                <w:rFonts w:ascii="Century Gothic" w:hAnsi="Century Gothic"/>
                <w:sz w:val="16"/>
                <w:szCs w:val="16"/>
              </w:rPr>
              <w:t>56,389,500.00</w:t>
            </w:r>
          </w:p>
        </w:tc>
      </w:tr>
      <w:tr w:rsidR="00E911DE" w:rsidRPr="00E911DE" w14:paraId="69B8F066" w14:textId="77777777" w:rsidTr="00E95B6C">
        <w:tc>
          <w:tcPr>
            <w:tcW w:w="2911" w:type="dxa"/>
            <w:tcBorders>
              <w:top w:val="nil"/>
              <w:left w:val="single" w:sz="4" w:space="0" w:color="auto"/>
              <w:bottom w:val="single" w:sz="4" w:space="0" w:color="auto"/>
              <w:right w:val="single" w:sz="4" w:space="0" w:color="auto"/>
            </w:tcBorders>
            <w:shd w:val="clear" w:color="auto" w:fill="DEEAF6" w:themeFill="accent1" w:themeFillTint="33"/>
            <w:vAlign w:val="center"/>
          </w:tcPr>
          <w:p w14:paraId="748DA635" w14:textId="77777777" w:rsidR="00E911DE" w:rsidRPr="00E911DE" w:rsidRDefault="00E911DE" w:rsidP="00C8208B">
            <w:pPr>
              <w:spacing w:after="0" w:line="240" w:lineRule="auto"/>
              <w:rPr>
                <w:rFonts w:ascii="Century Gothic" w:hAnsi="Century Gothic"/>
                <w:sz w:val="16"/>
                <w:szCs w:val="16"/>
              </w:rPr>
            </w:pPr>
          </w:p>
        </w:tc>
        <w:tc>
          <w:tcPr>
            <w:tcW w:w="1471" w:type="dxa"/>
            <w:tcBorders>
              <w:top w:val="nil"/>
              <w:left w:val="single" w:sz="4" w:space="0" w:color="auto"/>
              <w:bottom w:val="single" w:sz="4" w:space="0" w:color="auto"/>
              <w:right w:val="single" w:sz="4" w:space="0" w:color="auto"/>
            </w:tcBorders>
            <w:shd w:val="clear" w:color="auto" w:fill="DEEAF6" w:themeFill="accent1" w:themeFillTint="33"/>
            <w:vAlign w:val="center"/>
          </w:tcPr>
          <w:p w14:paraId="792E418D" w14:textId="77777777" w:rsidR="00E911DE" w:rsidRPr="00E911DE" w:rsidRDefault="00E911DE" w:rsidP="00C8208B">
            <w:pPr>
              <w:spacing w:after="0" w:line="240" w:lineRule="auto"/>
              <w:jc w:val="right"/>
              <w:rPr>
                <w:rFonts w:ascii="Century Gothic" w:hAnsi="Century Gothic"/>
                <w:sz w:val="16"/>
                <w:szCs w:val="16"/>
              </w:rPr>
            </w:pPr>
          </w:p>
        </w:tc>
        <w:tc>
          <w:tcPr>
            <w:tcW w:w="2988" w:type="dxa"/>
            <w:tcBorders>
              <w:left w:val="single" w:sz="4" w:space="0" w:color="auto"/>
            </w:tcBorders>
            <w:shd w:val="clear" w:color="auto" w:fill="DEEAF6" w:themeFill="accent1" w:themeFillTint="33"/>
            <w:vAlign w:val="center"/>
          </w:tcPr>
          <w:p w14:paraId="7E95B9A0" w14:textId="77777777" w:rsidR="00E911DE" w:rsidRPr="002A176B" w:rsidRDefault="00E911DE" w:rsidP="003F484B">
            <w:pPr>
              <w:spacing w:after="0" w:line="240" w:lineRule="auto"/>
              <w:rPr>
                <w:rFonts w:ascii="Century Gothic" w:hAnsi="Century Gothic"/>
                <w:sz w:val="14"/>
                <w:szCs w:val="16"/>
              </w:rPr>
            </w:pPr>
            <w:r w:rsidRPr="002A176B">
              <w:rPr>
                <w:rFonts w:ascii="Century Gothic" w:hAnsi="Century Gothic"/>
                <w:sz w:val="14"/>
                <w:szCs w:val="16"/>
              </w:rPr>
              <w:t>40000. Transferencias, asignaciones, subsidios y otras ayudas</w:t>
            </w:r>
          </w:p>
        </w:tc>
        <w:tc>
          <w:tcPr>
            <w:tcW w:w="1458" w:type="dxa"/>
            <w:shd w:val="clear" w:color="auto" w:fill="DEEAF6" w:themeFill="accent1" w:themeFillTint="33"/>
            <w:vAlign w:val="center"/>
          </w:tcPr>
          <w:p w14:paraId="50FF359F" w14:textId="77777777" w:rsidR="00E911DE" w:rsidRPr="00E911DE" w:rsidRDefault="00E911DE" w:rsidP="00E911DE">
            <w:pPr>
              <w:spacing w:after="0" w:line="240" w:lineRule="auto"/>
              <w:jc w:val="right"/>
              <w:rPr>
                <w:rFonts w:ascii="Century Gothic" w:hAnsi="Century Gothic"/>
                <w:sz w:val="16"/>
                <w:szCs w:val="16"/>
              </w:rPr>
            </w:pPr>
            <w:r w:rsidRPr="00E911DE">
              <w:rPr>
                <w:rFonts w:ascii="Century Gothic" w:hAnsi="Century Gothic"/>
                <w:sz w:val="16"/>
                <w:szCs w:val="16"/>
              </w:rPr>
              <w:t>83,185,027.00</w:t>
            </w:r>
          </w:p>
        </w:tc>
      </w:tr>
      <w:tr w:rsidR="00C8208B" w:rsidRPr="00E911DE" w14:paraId="0B52A139" w14:textId="77777777" w:rsidTr="00ED24F6">
        <w:tc>
          <w:tcPr>
            <w:tcW w:w="2911" w:type="dxa"/>
            <w:tcBorders>
              <w:top w:val="single" w:sz="4" w:space="0" w:color="auto"/>
            </w:tcBorders>
            <w:vAlign w:val="center"/>
          </w:tcPr>
          <w:p w14:paraId="76EB5883" w14:textId="77777777" w:rsidR="00C8208B" w:rsidRPr="00E911DE" w:rsidRDefault="00C8208B" w:rsidP="00C8208B">
            <w:pPr>
              <w:spacing w:after="0" w:line="240" w:lineRule="auto"/>
              <w:rPr>
                <w:rFonts w:ascii="Century Gothic" w:hAnsi="Century Gothic"/>
                <w:sz w:val="16"/>
                <w:szCs w:val="16"/>
              </w:rPr>
            </w:pPr>
            <w:r w:rsidRPr="00C8208B">
              <w:rPr>
                <w:rFonts w:ascii="Century Gothic" w:hAnsi="Century Gothic"/>
                <w:sz w:val="16"/>
                <w:szCs w:val="16"/>
              </w:rPr>
              <w:t>Recursos propios</w:t>
            </w:r>
          </w:p>
        </w:tc>
        <w:tc>
          <w:tcPr>
            <w:tcW w:w="1471" w:type="dxa"/>
            <w:tcBorders>
              <w:top w:val="single" w:sz="4" w:space="0" w:color="auto"/>
            </w:tcBorders>
            <w:vAlign w:val="center"/>
          </w:tcPr>
          <w:p w14:paraId="3DAF832A" w14:textId="77777777" w:rsidR="00C8208B" w:rsidRPr="00E911DE" w:rsidRDefault="00C8208B" w:rsidP="00C8208B">
            <w:pPr>
              <w:spacing w:after="0" w:line="240" w:lineRule="auto"/>
              <w:jc w:val="right"/>
              <w:rPr>
                <w:rFonts w:ascii="Century Gothic" w:hAnsi="Century Gothic"/>
                <w:sz w:val="16"/>
                <w:szCs w:val="16"/>
              </w:rPr>
            </w:pPr>
            <w:r w:rsidRPr="00C8208B">
              <w:rPr>
                <w:rFonts w:ascii="Century Gothic" w:hAnsi="Century Gothic"/>
                <w:sz w:val="16"/>
                <w:szCs w:val="16"/>
              </w:rPr>
              <w:t>300,000.00</w:t>
            </w:r>
          </w:p>
        </w:tc>
        <w:tc>
          <w:tcPr>
            <w:tcW w:w="2988" w:type="dxa"/>
            <w:vAlign w:val="center"/>
          </w:tcPr>
          <w:p w14:paraId="1147B98D" w14:textId="77777777" w:rsidR="00C8208B" w:rsidRPr="002A176B" w:rsidRDefault="00C8208B" w:rsidP="003F484B">
            <w:pPr>
              <w:spacing w:after="0" w:line="240" w:lineRule="auto"/>
              <w:rPr>
                <w:rFonts w:ascii="Century Gothic" w:hAnsi="Century Gothic"/>
                <w:sz w:val="14"/>
                <w:szCs w:val="16"/>
              </w:rPr>
            </w:pPr>
            <w:r w:rsidRPr="002A176B">
              <w:rPr>
                <w:rFonts w:ascii="Century Gothic" w:hAnsi="Century Gothic"/>
                <w:sz w:val="14"/>
                <w:szCs w:val="16"/>
              </w:rPr>
              <w:t>40000. Transferencias, asignaciones, subsidios y otras ayudas</w:t>
            </w:r>
          </w:p>
        </w:tc>
        <w:tc>
          <w:tcPr>
            <w:tcW w:w="1458" w:type="dxa"/>
            <w:vAlign w:val="center"/>
          </w:tcPr>
          <w:p w14:paraId="07A62128" w14:textId="77777777" w:rsidR="00C8208B" w:rsidRPr="00E911DE" w:rsidRDefault="00C8208B" w:rsidP="00E911DE">
            <w:pPr>
              <w:spacing w:after="0" w:line="240" w:lineRule="auto"/>
              <w:jc w:val="right"/>
              <w:rPr>
                <w:rFonts w:ascii="Century Gothic" w:hAnsi="Century Gothic"/>
                <w:sz w:val="16"/>
                <w:szCs w:val="16"/>
              </w:rPr>
            </w:pPr>
            <w:r w:rsidRPr="00C8208B">
              <w:rPr>
                <w:rFonts w:ascii="Century Gothic" w:hAnsi="Century Gothic"/>
                <w:sz w:val="16"/>
                <w:szCs w:val="16"/>
              </w:rPr>
              <w:t>300,000.00</w:t>
            </w:r>
          </w:p>
        </w:tc>
      </w:tr>
      <w:tr w:rsidR="00C8208B" w:rsidRPr="00E911DE" w14:paraId="6B8FC4F6" w14:textId="77777777" w:rsidTr="007F1A83">
        <w:tc>
          <w:tcPr>
            <w:tcW w:w="2911" w:type="dxa"/>
            <w:vAlign w:val="center"/>
          </w:tcPr>
          <w:p w14:paraId="7BFFC931" w14:textId="77777777" w:rsidR="00C8208B" w:rsidRPr="00C8208B" w:rsidRDefault="00D40A65" w:rsidP="00C8208B">
            <w:pPr>
              <w:spacing w:after="0" w:line="240" w:lineRule="auto"/>
              <w:rPr>
                <w:rFonts w:ascii="Century Gothic" w:hAnsi="Century Gothic"/>
                <w:sz w:val="16"/>
                <w:szCs w:val="16"/>
              </w:rPr>
            </w:pPr>
            <w:r w:rsidRPr="00D40A65">
              <w:rPr>
                <w:rFonts w:ascii="Century Gothic" w:hAnsi="Century Gothic"/>
                <w:sz w:val="16"/>
                <w:szCs w:val="16"/>
              </w:rPr>
              <w:t>Recursos Estatales</w:t>
            </w:r>
          </w:p>
        </w:tc>
        <w:tc>
          <w:tcPr>
            <w:tcW w:w="1471" w:type="dxa"/>
            <w:vAlign w:val="center"/>
          </w:tcPr>
          <w:p w14:paraId="1ED65391" w14:textId="77777777" w:rsidR="00C8208B" w:rsidRPr="00C8208B" w:rsidRDefault="00D40A65" w:rsidP="00C8208B">
            <w:pPr>
              <w:spacing w:after="0" w:line="240" w:lineRule="auto"/>
              <w:jc w:val="right"/>
              <w:rPr>
                <w:rFonts w:ascii="Century Gothic" w:hAnsi="Century Gothic"/>
                <w:sz w:val="16"/>
                <w:szCs w:val="16"/>
              </w:rPr>
            </w:pPr>
            <w:r w:rsidRPr="00D40A65">
              <w:rPr>
                <w:rFonts w:ascii="Century Gothic" w:hAnsi="Century Gothic"/>
                <w:sz w:val="16"/>
                <w:szCs w:val="16"/>
              </w:rPr>
              <w:t>35,789,206.11</w:t>
            </w:r>
          </w:p>
        </w:tc>
        <w:tc>
          <w:tcPr>
            <w:tcW w:w="2988" w:type="dxa"/>
            <w:vAlign w:val="center"/>
          </w:tcPr>
          <w:p w14:paraId="1F509168" w14:textId="77777777" w:rsidR="00C8208B" w:rsidRPr="002A176B" w:rsidRDefault="00D40A65" w:rsidP="003F484B">
            <w:pPr>
              <w:spacing w:after="0" w:line="240" w:lineRule="auto"/>
              <w:rPr>
                <w:rFonts w:ascii="Century Gothic" w:hAnsi="Century Gothic"/>
                <w:sz w:val="14"/>
                <w:szCs w:val="16"/>
              </w:rPr>
            </w:pPr>
            <w:r w:rsidRPr="002A176B">
              <w:rPr>
                <w:rFonts w:ascii="Century Gothic" w:hAnsi="Century Gothic"/>
                <w:sz w:val="14"/>
                <w:szCs w:val="16"/>
              </w:rPr>
              <w:t>40000. Transferencias, asignaciones, subsidios y otras ayudas</w:t>
            </w:r>
          </w:p>
        </w:tc>
        <w:tc>
          <w:tcPr>
            <w:tcW w:w="1458" w:type="dxa"/>
            <w:vAlign w:val="center"/>
          </w:tcPr>
          <w:p w14:paraId="70E7114E" w14:textId="77777777" w:rsidR="00C8208B" w:rsidRPr="00C8208B" w:rsidRDefault="00D40A65" w:rsidP="00E911DE">
            <w:pPr>
              <w:spacing w:after="0" w:line="240" w:lineRule="auto"/>
              <w:jc w:val="right"/>
              <w:rPr>
                <w:rFonts w:ascii="Century Gothic" w:hAnsi="Century Gothic"/>
                <w:sz w:val="16"/>
                <w:szCs w:val="16"/>
              </w:rPr>
            </w:pPr>
            <w:r w:rsidRPr="00D40A65">
              <w:rPr>
                <w:rFonts w:ascii="Century Gothic" w:hAnsi="Century Gothic"/>
                <w:sz w:val="16"/>
                <w:szCs w:val="16"/>
              </w:rPr>
              <w:t>35,789,206.11</w:t>
            </w:r>
          </w:p>
        </w:tc>
      </w:tr>
      <w:tr w:rsidR="00D40A65" w:rsidRPr="00E911DE" w14:paraId="7CF0D405" w14:textId="77777777" w:rsidTr="007F1A83">
        <w:tc>
          <w:tcPr>
            <w:tcW w:w="2911" w:type="dxa"/>
            <w:vAlign w:val="center"/>
          </w:tcPr>
          <w:p w14:paraId="0583F34D" w14:textId="77777777" w:rsidR="00D40A65" w:rsidRPr="00D40A65" w:rsidRDefault="00D40A65" w:rsidP="00C8208B">
            <w:pPr>
              <w:spacing w:after="0" w:line="240" w:lineRule="auto"/>
              <w:rPr>
                <w:rFonts w:ascii="Century Gothic" w:hAnsi="Century Gothic"/>
                <w:sz w:val="16"/>
                <w:szCs w:val="16"/>
              </w:rPr>
            </w:pPr>
            <w:r w:rsidRPr="00D40A65">
              <w:rPr>
                <w:rFonts w:ascii="Century Gothic" w:hAnsi="Century Gothic"/>
                <w:sz w:val="16"/>
                <w:szCs w:val="16"/>
              </w:rPr>
              <w:t>Programa Escuelas de Tiempo completo</w:t>
            </w:r>
          </w:p>
        </w:tc>
        <w:tc>
          <w:tcPr>
            <w:tcW w:w="1471" w:type="dxa"/>
            <w:vAlign w:val="center"/>
          </w:tcPr>
          <w:p w14:paraId="32199409" w14:textId="77777777" w:rsidR="00D40A65" w:rsidRPr="00D40A65" w:rsidRDefault="00D40A65" w:rsidP="00C8208B">
            <w:pPr>
              <w:spacing w:after="0" w:line="240" w:lineRule="auto"/>
              <w:jc w:val="right"/>
              <w:rPr>
                <w:rFonts w:ascii="Century Gothic" w:hAnsi="Century Gothic"/>
                <w:sz w:val="16"/>
                <w:szCs w:val="16"/>
              </w:rPr>
            </w:pPr>
            <w:r w:rsidRPr="00D40A65">
              <w:rPr>
                <w:rFonts w:ascii="Century Gothic" w:hAnsi="Century Gothic"/>
                <w:sz w:val="16"/>
                <w:szCs w:val="16"/>
              </w:rPr>
              <w:t>119,868,358.50</w:t>
            </w:r>
          </w:p>
        </w:tc>
        <w:tc>
          <w:tcPr>
            <w:tcW w:w="2988" w:type="dxa"/>
            <w:vAlign w:val="center"/>
          </w:tcPr>
          <w:p w14:paraId="1A50E68D" w14:textId="77777777" w:rsidR="00D40A65" w:rsidRPr="002A176B" w:rsidRDefault="00D40A65" w:rsidP="003F484B">
            <w:pPr>
              <w:spacing w:after="0" w:line="240" w:lineRule="auto"/>
              <w:rPr>
                <w:rFonts w:ascii="Century Gothic" w:hAnsi="Century Gothic"/>
                <w:sz w:val="14"/>
                <w:szCs w:val="16"/>
              </w:rPr>
            </w:pPr>
            <w:r w:rsidRPr="002A176B">
              <w:rPr>
                <w:rFonts w:ascii="Century Gothic" w:hAnsi="Century Gothic"/>
                <w:sz w:val="14"/>
                <w:szCs w:val="16"/>
              </w:rPr>
              <w:t>40000. Transferencias, asignaciones, subsidios y otras ayudas</w:t>
            </w:r>
          </w:p>
        </w:tc>
        <w:tc>
          <w:tcPr>
            <w:tcW w:w="1458" w:type="dxa"/>
            <w:vAlign w:val="center"/>
          </w:tcPr>
          <w:p w14:paraId="2CA97B6D" w14:textId="77777777" w:rsidR="00D40A65" w:rsidRPr="00C8208B" w:rsidRDefault="002A176B" w:rsidP="00E911DE">
            <w:pPr>
              <w:spacing w:after="0" w:line="240" w:lineRule="auto"/>
              <w:jc w:val="right"/>
              <w:rPr>
                <w:rFonts w:ascii="Century Gothic" w:hAnsi="Century Gothic"/>
                <w:sz w:val="16"/>
                <w:szCs w:val="16"/>
              </w:rPr>
            </w:pPr>
            <w:r w:rsidRPr="00D40A65">
              <w:rPr>
                <w:rFonts w:ascii="Century Gothic" w:hAnsi="Century Gothic"/>
                <w:sz w:val="16"/>
                <w:szCs w:val="16"/>
              </w:rPr>
              <w:t>119,868,358.50</w:t>
            </w:r>
          </w:p>
        </w:tc>
      </w:tr>
      <w:tr w:rsidR="00D40A65" w:rsidRPr="00E911DE" w14:paraId="3F9A1EE6" w14:textId="77777777" w:rsidTr="007F1A83">
        <w:tc>
          <w:tcPr>
            <w:tcW w:w="2911" w:type="dxa"/>
            <w:vAlign w:val="center"/>
          </w:tcPr>
          <w:p w14:paraId="3E02B256" w14:textId="77777777" w:rsidR="00D40A65" w:rsidRPr="00D40A65" w:rsidRDefault="00D40A65" w:rsidP="00C8208B">
            <w:pPr>
              <w:spacing w:after="0" w:line="240" w:lineRule="auto"/>
              <w:rPr>
                <w:rFonts w:ascii="Century Gothic" w:hAnsi="Century Gothic"/>
                <w:sz w:val="16"/>
                <w:szCs w:val="16"/>
              </w:rPr>
            </w:pPr>
            <w:r w:rsidRPr="00D40A65">
              <w:rPr>
                <w:rFonts w:ascii="Century Gothic" w:hAnsi="Century Gothic"/>
                <w:sz w:val="16"/>
                <w:szCs w:val="16"/>
              </w:rPr>
              <w:t>FAM (Media Superior)</w:t>
            </w:r>
          </w:p>
        </w:tc>
        <w:tc>
          <w:tcPr>
            <w:tcW w:w="1471" w:type="dxa"/>
            <w:vAlign w:val="center"/>
          </w:tcPr>
          <w:p w14:paraId="08806416" w14:textId="77777777" w:rsidR="00D40A65" w:rsidRPr="00D40A65" w:rsidRDefault="00D40A65" w:rsidP="00C8208B">
            <w:pPr>
              <w:spacing w:after="0" w:line="240" w:lineRule="auto"/>
              <w:jc w:val="right"/>
              <w:rPr>
                <w:rFonts w:ascii="Century Gothic" w:hAnsi="Century Gothic"/>
                <w:sz w:val="16"/>
                <w:szCs w:val="16"/>
              </w:rPr>
            </w:pPr>
            <w:r w:rsidRPr="00D40A65">
              <w:rPr>
                <w:rFonts w:ascii="Century Gothic" w:hAnsi="Century Gothic"/>
                <w:sz w:val="16"/>
                <w:szCs w:val="16"/>
              </w:rPr>
              <w:t>639,198.00</w:t>
            </w:r>
          </w:p>
        </w:tc>
        <w:tc>
          <w:tcPr>
            <w:tcW w:w="2988" w:type="dxa"/>
            <w:vAlign w:val="center"/>
          </w:tcPr>
          <w:p w14:paraId="408C6779" w14:textId="77777777" w:rsidR="00D40A65" w:rsidRPr="002A176B" w:rsidRDefault="00D40A65" w:rsidP="003F484B">
            <w:pPr>
              <w:spacing w:after="0" w:line="240" w:lineRule="auto"/>
              <w:rPr>
                <w:rFonts w:ascii="Century Gothic" w:hAnsi="Century Gothic"/>
                <w:sz w:val="14"/>
                <w:szCs w:val="16"/>
              </w:rPr>
            </w:pPr>
            <w:r w:rsidRPr="002A176B">
              <w:rPr>
                <w:rFonts w:ascii="Century Gothic" w:hAnsi="Century Gothic"/>
                <w:sz w:val="14"/>
                <w:szCs w:val="16"/>
              </w:rPr>
              <w:t>40000. Transferencias, asignaciones, subsidios y otras ayudas</w:t>
            </w:r>
          </w:p>
        </w:tc>
        <w:tc>
          <w:tcPr>
            <w:tcW w:w="1458" w:type="dxa"/>
            <w:vAlign w:val="center"/>
          </w:tcPr>
          <w:p w14:paraId="656A71BC" w14:textId="77777777" w:rsidR="00D40A65" w:rsidRPr="00D40A65" w:rsidRDefault="00D40A65" w:rsidP="00E911DE">
            <w:pPr>
              <w:spacing w:after="0" w:line="240" w:lineRule="auto"/>
              <w:jc w:val="right"/>
              <w:rPr>
                <w:rFonts w:ascii="Century Gothic" w:hAnsi="Century Gothic"/>
                <w:sz w:val="16"/>
                <w:szCs w:val="16"/>
              </w:rPr>
            </w:pPr>
            <w:r w:rsidRPr="00D40A65">
              <w:rPr>
                <w:rFonts w:ascii="Century Gothic" w:hAnsi="Century Gothic"/>
                <w:sz w:val="16"/>
                <w:szCs w:val="16"/>
              </w:rPr>
              <w:t>639,198.00</w:t>
            </w:r>
          </w:p>
        </w:tc>
      </w:tr>
      <w:tr w:rsidR="003F484B" w:rsidRPr="00E911DE" w14:paraId="308E68B8" w14:textId="77777777" w:rsidTr="007F1A83">
        <w:tc>
          <w:tcPr>
            <w:tcW w:w="2911" w:type="dxa"/>
            <w:vAlign w:val="center"/>
          </w:tcPr>
          <w:p w14:paraId="16A04316" w14:textId="77777777" w:rsidR="003F484B" w:rsidRPr="00D40A65" w:rsidRDefault="003F484B" w:rsidP="00C8208B">
            <w:pPr>
              <w:spacing w:after="0" w:line="240" w:lineRule="auto"/>
              <w:rPr>
                <w:rFonts w:ascii="Century Gothic" w:hAnsi="Century Gothic"/>
                <w:sz w:val="16"/>
                <w:szCs w:val="16"/>
              </w:rPr>
            </w:pPr>
            <w:r w:rsidRPr="003F484B">
              <w:rPr>
                <w:rFonts w:ascii="Century Gothic" w:hAnsi="Century Gothic"/>
                <w:sz w:val="16"/>
                <w:szCs w:val="16"/>
              </w:rPr>
              <w:t>Programa Nacional de Convivencia Escolar</w:t>
            </w:r>
          </w:p>
        </w:tc>
        <w:tc>
          <w:tcPr>
            <w:tcW w:w="1471" w:type="dxa"/>
            <w:vAlign w:val="center"/>
          </w:tcPr>
          <w:p w14:paraId="1D3A5B31" w14:textId="77777777" w:rsidR="003F484B" w:rsidRPr="00D40A65" w:rsidRDefault="003F484B" w:rsidP="00C8208B">
            <w:pPr>
              <w:spacing w:after="0" w:line="240" w:lineRule="auto"/>
              <w:jc w:val="right"/>
              <w:rPr>
                <w:rFonts w:ascii="Century Gothic" w:hAnsi="Century Gothic"/>
                <w:sz w:val="16"/>
                <w:szCs w:val="16"/>
              </w:rPr>
            </w:pPr>
            <w:r w:rsidRPr="003F484B">
              <w:rPr>
                <w:rFonts w:ascii="Century Gothic" w:hAnsi="Century Gothic"/>
                <w:sz w:val="16"/>
                <w:szCs w:val="16"/>
              </w:rPr>
              <w:t>1,453,820.34</w:t>
            </w:r>
          </w:p>
        </w:tc>
        <w:tc>
          <w:tcPr>
            <w:tcW w:w="2988" w:type="dxa"/>
            <w:vAlign w:val="center"/>
          </w:tcPr>
          <w:p w14:paraId="62C9231E" w14:textId="77777777" w:rsidR="003F484B" w:rsidRPr="002A176B" w:rsidRDefault="003F484B" w:rsidP="003F484B">
            <w:pPr>
              <w:spacing w:after="0" w:line="240" w:lineRule="auto"/>
              <w:rPr>
                <w:rFonts w:ascii="Century Gothic" w:hAnsi="Century Gothic"/>
                <w:sz w:val="14"/>
                <w:szCs w:val="16"/>
              </w:rPr>
            </w:pPr>
            <w:r w:rsidRPr="002A176B">
              <w:rPr>
                <w:rFonts w:ascii="Century Gothic" w:hAnsi="Century Gothic"/>
                <w:sz w:val="14"/>
                <w:szCs w:val="16"/>
              </w:rPr>
              <w:t>40000. Transferencias, asignaciones, subsidios y otras ayudas</w:t>
            </w:r>
          </w:p>
        </w:tc>
        <w:tc>
          <w:tcPr>
            <w:tcW w:w="1458" w:type="dxa"/>
            <w:vAlign w:val="center"/>
          </w:tcPr>
          <w:p w14:paraId="59551834" w14:textId="77777777" w:rsidR="003F484B" w:rsidRPr="00D40A65" w:rsidRDefault="003F484B" w:rsidP="00E911DE">
            <w:pPr>
              <w:spacing w:after="0" w:line="240" w:lineRule="auto"/>
              <w:jc w:val="right"/>
              <w:rPr>
                <w:rFonts w:ascii="Century Gothic" w:hAnsi="Century Gothic"/>
                <w:sz w:val="16"/>
                <w:szCs w:val="16"/>
              </w:rPr>
            </w:pPr>
            <w:r w:rsidRPr="003F484B">
              <w:rPr>
                <w:rFonts w:ascii="Century Gothic" w:hAnsi="Century Gothic"/>
                <w:sz w:val="16"/>
                <w:szCs w:val="16"/>
              </w:rPr>
              <w:t>1,453,820.34</w:t>
            </w:r>
          </w:p>
        </w:tc>
      </w:tr>
      <w:tr w:rsidR="003F484B" w:rsidRPr="00E911DE" w14:paraId="1F44F329" w14:textId="77777777" w:rsidTr="007F1A83">
        <w:tc>
          <w:tcPr>
            <w:tcW w:w="2911" w:type="dxa"/>
            <w:vAlign w:val="center"/>
          </w:tcPr>
          <w:p w14:paraId="62542EE9" w14:textId="77777777" w:rsidR="003F484B" w:rsidRPr="003F484B" w:rsidRDefault="003F484B" w:rsidP="00C8208B">
            <w:pPr>
              <w:spacing w:after="0" w:line="240" w:lineRule="auto"/>
              <w:rPr>
                <w:rFonts w:ascii="Century Gothic" w:hAnsi="Century Gothic"/>
                <w:sz w:val="16"/>
                <w:szCs w:val="16"/>
              </w:rPr>
            </w:pPr>
            <w:r w:rsidRPr="003F484B">
              <w:rPr>
                <w:rFonts w:ascii="Century Gothic" w:hAnsi="Century Gothic"/>
                <w:sz w:val="16"/>
                <w:szCs w:val="16"/>
              </w:rPr>
              <w:t>Programa Nacional de Inglés</w:t>
            </w:r>
          </w:p>
        </w:tc>
        <w:tc>
          <w:tcPr>
            <w:tcW w:w="1471" w:type="dxa"/>
            <w:vAlign w:val="center"/>
          </w:tcPr>
          <w:p w14:paraId="52989934" w14:textId="77777777" w:rsidR="003F484B" w:rsidRPr="003F484B" w:rsidRDefault="003F484B" w:rsidP="00C8208B">
            <w:pPr>
              <w:spacing w:after="0" w:line="240" w:lineRule="auto"/>
              <w:jc w:val="right"/>
              <w:rPr>
                <w:rFonts w:ascii="Century Gothic" w:hAnsi="Century Gothic"/>
                <w:sz w:val="16"/>
                <w:szCs w:val="16"/>
              </w:rPr>
            </w:pPr>
            <w:r w:rsidRPr="003F484B">
              <w:rPr>
                <w:rFonts w:ascii="Century Gothic" w:hAnsi="Century Gothic"/>
                <w:sz w:val="16"/>
                <w:szCs w:val="16"/>
              </w:rPr>
              <w:t>10,557,490.96</w:t>
            </w:r>
          </w:p>
        </w:tc>
        <w:tc>
          <w:tcPr>
            <w:tcW w:w="2988" w:type="dxa"/>
            <w:vAlign w:val="center"/>
          </w:tcPr>
          <w:p w14:paraId="433A43B2" w14:textId="77777777" w:rsidR="003F484B" w:rsidRPr="002A176B" w:rsidRDefault="003F484B" w:rsidP="003F484B">
            <w:pPr>
              <w:spacing w:after="0" w:line="240" w:lineRule="auto"/>
              <w:rPr>
                <w:rFonts w:ascii="Century Gothic" w:hAnsi="Century Gothic"/>
                <w:sz w:val="14"/>
                <w:szCs w:val="16"/>
              </w:rPr>
            </w:pPr>
            <w:r w:rsidRPr="002A176B">
              <w:rPr>
                <w:rFonts w:ascii="Century Gothic" w:hAnsi="Century Gothic"/>
                <w:sz w:val="14"/>
                <w:szCs w:val="16"/>
              </w:rPr>
              <w:t>40000. Transferencias, asignaciones, subsidios y otras ayudas</w:t>
            </w:r>
          </w:p>
        </w:tc>
        <w:tc>
          <w:tcPr>
            <w:tcW w:w="1458" w:type="dxa"/>
            <w:vAlign w:val="center"/>
          </w:tcPr>
          <w:p w14:paraId="2D43DB68" w14:textId="77777777" w:rsidR="003F484B" w:rsidRPr="003F484B" w:rsidRDefault="003F484B" w:rsidP="00E911DE">
            <w:pPr>
              <w:spacing w:after="0" w:line="240" w:lineRule="auto"/>
              <w:jc w:val="right"/>
              <w:rPr>
                <w:rFonts w:ascii="Century Gothic" w:hAnsi="Century Gothic"/>
                <w:sz w:val="16"/>
                <w:szCs w:val="16"/>
              </w:rPr>
            </w:pPr>
            <w:r w:rsidRPr="003F484B">
              <w:rPr>
                <w:rFonts w:ascii="Century Gothic" w:hAnsi="Century Gothic"/>
                <w:sz w:val="16"/>
                <w:szCs w:val="16"/>
              </w:rPr>
              <w:t>10,557,490.96</w:t>
            </w:r>
          </w:p>
        </w:tc>
      </w:tr>
      <w:tr w:rsidR="003F484B" w:rsidRPr="00E911DE" w14:paraId="252F5564" w14:textId="77777777" w:rsidTr="007F1A83">
        <w:tc>
          <w:tcPr>
            <w:tcW w:w="2911" w:type="dxa"/>
            <w:vAlign w:val="center"/>
          </w:tcPr>
          <w:p w14:paraId="33311F39" w14:textId="77777777" w:rsidR="003F484B" w:rsidRPr="003F484B" w:rsidRDefault="003F484B" w:rsidP="00C8208B">
            <w:pPr>
              <w:spacing w:after="0" w:line="240" w:lineRule="auto"/>
              <w:rPr>
                <w:rFonts w:ascii="Century Gothic" w:hAnsi="Century Gothic"/>
                <w:sz w:val="16"/>
                <w:szCs w:val="16"/>
              </w:rPr>
            </w:pPr>
            <w:r w:rsidRPr="003F484B">
              <w:rPr>
                <w:rFonts w:ascii="Century Gothic" w:hAnsi="Century Gothic"/>
                <w:sz w:val="16"/>
                <w:szCs w:val="16"/>
              </w:rPr>
              <w:t>Programa Nacional de Becas (Tipo Básico)</w:t>
            </w:r>
          </w:p>
        </w:tc>
        <w:tc>
          <w:tcPr>
            <w:tcW w:w="1471" w:type="dxa"/>
            <w:vAlign w:val="center"/>
          </w:tcPr>
          <w:p w14:paraId="7E879170" w14:textId="77777777" w:rsidR="003F484B" w:rsidRPr="003F484B" w:rsidRDefault="003F484B" w:rsidP="00C8208B">
            <w:pPr>
              <w:spacing w:after="0" w:line="240" w:lineRule="auto"/>
              <w:jc w:val="right"/>
              <w:rPr>
                <w:rFonts w:ascii="Century Gothic" w:hAnsi="Century Gothic"/>
                <w:sz w:val="16"/>
                <w:szCs w:val="16"/>
              </w:rPr>
            </w:pPr>
            <w:r w:rsidRPr="003F484B">
              <w:rPr>
                <w:rFonts w:ascii="Century Gothic" w:hAnsi="Century Gothic"/>
                <w:sz w:val="16"/>
                <w:szCs w:val="16"/>
              </w:rPr>
              <w:t>1,105,232.22</w:t>
            </w:r>
          </w:p>
        </w:tc>
        <w:tc>
          <w:tcPr>
            <w:tcW w:w="2988" w:type="dxa"/>
            <w:vAlign w:val="center"/>
          </w:tcPr>
          <w:p w14:paraId="31E37DAF" w14:textId="77777777" w:rsidR="003F484B" w:rsidRPr="002A176B" w:rsidRDefault="003F484B" w:rsidP="003F484B">
            <w:pPr>
              <w:spacing w:after="0" w:line="240" w:lineRule="auto"/>
              <w:rPr>
                <w:rFonts w:ascii="Century Gothic" w:hAnsi="Century Gothic"/>
                <w:sz w:val="14"/>
                <w:szCs w:val="16"/>
              </w:rPr>
            </w:pPr>
            <w:r w:rsidRPr="002A176B">
              <w:rPr>
                <w:rFonts w:ascii="Century Gothic" w:hAnsi="Century Gothic"/>
                <w:sz w:val="14"/>
                <w:szCs w:val="16"/>
              </w:rPr>
              <w:t>40000. Transferencias, asignaciones, subsidios y otras ayudas</w:t>
            </w:r>
          </w:p>
        </w:tc>
        <w:tc>
          <w:tcPr>
            <w:tcW w:w="1458" w:type="dxa"/>
            <w:vAlign w:val="center"/>
          </w:tcPr>
          <w:p w14:paraId="7F59701F" w14:textId="77777777" w:rsidR="003F484B" w:rsidRPr="003F484B" w:rsidRDefault="003F484B" w:rsidP="00E911DE">
            <w:pPr>
              <w:spacing w:after="0" w:line="240" w:lineRule="auto"/>
              <w:jc w:val="right"/>
              <w:rPr>
                <w:rFonts w:ascii="Century Gothic" w:hAnsi="Century Gothic"/>
                <w:sz w:val="16"/>
                <w:szCs w:val="16"/>
              </w:rPr>
            </w:pPr>
            <w:r w:rsidRPr="003F484B">
              <w:rPr>
                <w:rFonts w:ascii="Century Gothic" w:hAnsi="Century Gothic"/>
                <w:sz w:val="16"/>
                <w:szCs w:val="16"/>
              </w:rPr>
              <w:t>1,105,232.22</w:t>
            </w:r>
          </w:p>
        </w:tc>
      </w:tr>
      <w:tr w:rsidR="003F484B" w:rsidRPr="00E911DE" w14:paraId="136DD687" w14:textId="77777777" w:rsidTr="007F1A83">
        <w:tc>
          <w:tcPr>
            <w:tcW w:w="2911" w:type="dxa"/>
            <w:vAlign w:val="center"/>
          </w:tcPr>
          <w:p w14:paraId="23EBA82F" w14:textId="77777777" w:rsidR="003F484B" w:rsidRPr="003F484B" w:rsidRDefault="003F484B" w:rsidP="003F484B">
            <w:pPr>
              <w:spacing w:after="0" w:line="240" w:lineRule="auto"/>
              <w:rPr>
                <w:rFonts w:ascii="Century Gothic" w:hAnsi="Century Gothic"/>
                <w:sz w:val="16"/>
                <w:szCs w:val="16"/>
              </w:rPr>
            </w:pPr>
            <w:r w:rsidRPr="003F484B">
              <w:rPr>
                <w:rFonts w:ascii="Century Gothic" w:hAnsi="Century Gothic"/>
                <w:sz w:val="16"/>
                <w:szCs w:val="16"/>
              </w:rPr>
              <w:t>Programa para la Inclusión y la Calidad Educativa (Tipo</w:t>
            </w:r>
          </w:p>
          <w:p w14:paraId="229FD829" w14:textId="77777777" w:rsidR="003F484B" w:rsidRPr="003F484B" w:rsidRDefault="003F484B" w:rsidP="003F484B">
            <w:pPr>
              <w:spacing w:after="0" w:line="240" w:lineRule="auto"/>
              <w:rPr>
                <w:rFonts w:ascii="Century Gothic" w:hAnsi="Century Gothic"/>
                <w:sz w:val="16"/>
                <w:szCs w:val="16"/>
              </w:rPr>
            </w:pPr>
            <w:r w:rsidRPr="003F484B">
              <w:rPr>
                <w:rFonts w:ascii="Century Gothic" w:hAnsi="Century Gothic"/>
                <w:sz w:val="16"/>
                <w:szCs w:val="16"/>
              </w:rPr>
              <w:t>Básico) Educación Especial y</w:t>
            </w:r>
            <w:r>
              <w:rPr>
                <w:rFonts w:ascii="Century Gothic" w:hAnsi="Century Gothic"/>
                <w:sz w:val="16"/>
                <w:szCs w:val="16"/>
              </w:rPr>
              <w:t xml:space="preserve"> </w:t>
            </w:r>
            <w:r w:rsidR="002162C3" w:rsidRPr="003F484B">
              <w:rPr>
                <w:rFonts w:ascii="Century Gothic" w:hAnsi="Century Gothic"/>
                <w:sz w:val="16"/>
                <w:szCs w:val="16"/>
              </w:rPr>
              <w:t>Telesecundarias</w:t>
            </w:r>
          </w:p>
        </w:tc>
        <w:tc>
          <w:tcPr>
            <w:tcW w:w="1471" w:type="dxa"/>
            <w:vAlign w:val="center"/>
          </w:tcPr>
          <w:p w14:paraId="69346280" w14:textId="77777777" w:rsidR="003F484B" w:rsidRPr="003F484B" w:rsidRDefault="003F484B" w:rsidP="00C8208B">
            <w:pPr>
              <w:spacing w:after="0" w:line="240" w:lineRule="auto"/>
              <w:jc w:val="right"/>
              <w:rPr>
                <w:rFonts w:ascii="Century Gothic" w:hAnsi="Century Gothic"/>
                <w:sz w:val="16"/>
                <w:szCs w:val="16"/>
              </w:rPr>
            </w:pPr>
            <w:r w:rsidRPr="003F484B">
              <w:rPr>
                <w:rFonts w:ascii="Century Gothic" w:hAnsi="Century Gothic"/>
                <w:sz w:val="16"/>
                <w:szCs w:val="16"/>
              </w:rPr>
              <w:t>1,641,569.23</w:t>
            </w:r>
          </w:p>
        </w:tc>
        <w:tc>
          <w:tcPr>
            <w:tcW w:w="2988" w:type="dxa"/>
            <w:vAlign w:val="center"/>
          </w:tcPr>
          <w:p w14:paraId="19B3BEE4" w14:textId="77777777" w:rsidR="003F484B" w:rsidRPr="002A176B" w:rsidRDefault="003F484B" w:rsidP="003F484B">
            <w:pPr>
              <w:spacing w:after="0" w:line="240" w:lineRule="auto"/>
              <w:rPr>
                <w:rFonts w:ascii="Century Gothic" w:hAnsi="Century Gothic"/>
                <w:sz w:val="14"/>
                <w:szCs w:val="16"/>
              </w:rPr>
            </w:pPr>
            <w:r w:rsidRPr="002A176B">
              <w:rPr>
                <w:rFonts w:ascii="Century Gothic" w:hAnsi="Century Gothic"/>
                <w:sz w:val="14"/>
                <w:szCs w:val="16"/>
              </w:rPr>
              <w:t>40000. Transferencias, asignaciones, subsidios y otras ayudas</w:t>
            </w:r>
          </w:p>
        </w:tc>
        <w:tc>
          <w:tcPr>
            <w:tcW w:w="1458" w:type="dxa"/>
            <w:vAlign w:val="center"/>
          </w:tcPr>
          <w:p w14:paraId="1FAEE402" w14:textId="77777777" w:rsidR="003F484B" w:rsidRPr="003F484B" w:rsidRDefault="003F484B" w:rsidP="00E911DE">
            <w:pPr>
              <w:spacing w:after="0" w:line="240" w:lineRule="auto"/>
              <w:jc w:val="right"/>
              <w:rPr>
                <w:rFonts w:ascii="Century Gothic" w:hAnsi="Century Gothic"/>
                <w:sz w:val="16"/>
                <w:szCs w:val="16"/>
              </w:rPr>
            </w:pPr>
            <w:r w:rsidRPr="003F484B">
              <w:rPr>
                <w:rFonts w:ascii="Century Gothic" w:hAnsi="Century Gothic"/>
                <w:sz w:val="16"/>
                <w:szCs w:val="16"/>
              </w:rPr>
              <w:t>1,641,569.23</w:t>
            </w:r>
          </w:p>
        </w:tc>
      </w:tr>
      <w:tr w:rsidR="003F484B" w:rsidRPr="00E911DE" w14:paraId="3599B33F" w14:textId="77777777" w:rsidTr="007F1A83">
        <w:tc>
          <w:tcPr>
            <w:tcW w:w="2911" w:type="dxa"/>
            <w:vAlign w:val="center"/>
          </w:tcPr>
          <w:p w14:paraId="77CBBC8D" w14:textId="77777777" w:rsidR="003F484B" w:rsidRPr="003F484B" w:rsidRDefault="003F484B" w:rsidP="003F484B">
            <w:pPr>
              <w:spacing w:after="0" w:line="240" w:lineRule="auto"/>
              <w:rPr>
                <w:rFonts w:ascii="Century Gothic" w:hAnsi="Century Gothic"/>
                <w:sz w:val="16"/>
                <w:szCs w:val="16"/>
              </w:rPr>
            </w:pPr>
            <w:r w:rsidRPr="003F484B">
              <w:rPr>
                <w:rFonts w:ascii="Century Gothic" w:hAnsi="Century Gothic"/>
                <w:sz w:val="16"/>
                <w:szCs w:val="16"/>
              </w:rPr>
              <w:t>Programa Fortalecimiento de la Calidad Educativa (Tipo</w:t>
            </w:r>
            <w:r>
              <w:rPr>
                <w:rFonts w:ascii="Century Gothic" w:hAnsi="Century Gothic"/>
                <w:sz w:val="16"/>
                <w:szCs w:val="16"/>
              </w:rPr>
              <w:t xml:space="preserve"> </w:t>
            </w:r>
            <w:r w:rsidRPr="003F484B">
              <w:rPr>
                <w:rFonts w:ascii="Century Gothic" w:hAnsi="Century Gothic"/>
                <w:sz w:val="16"/>
                <w:szCs w:val="16"/>
              </w:rPr>
              <w:t>Básico)</w:t>
            </w:r>
          </w:p>
        </w:tc>
        <w:tc>
          <w:tcPr>
            <w:tcW w:w="1471" w:type="dxa"/>
            <w:vAlign w:val="center"/>
          </w:tcPr>
          <w:p w14:paraId="5E0D6050" w14:textId="77777777" w:rsidR="003F484B" w:rsidRPr="003F484B" w:rsidRDefault="003F484B" w:rsidP="00C8208B">
            <w:pPr>
              <w:spacing w:after="0" w:line="240" w:lineRule="auto"/>
              <w:jc w:val="right"/>
              <w:rPr>
                <w:rFonts w:ascii="Century Gothic" w:hAnsi="Century Gothic"/>
                <w:sz w:val="16"/>
                <w:szCs w:val="16"/>
              </w:rPr>
            </w:pPr>
            <w:r w:rsidRPr="003F484B">
              <w:rPr>
                <w:rFonts w:ascii="Century Gothic" w:hAnsi="Century Gothic"/>
                <w:sz w:val="16"/>
                <w:szCs w:val="16"/>
              </w:rPr>
              <w:t>612,850.00</w:t>
            </w:r>
          </w:p>
        </w:tc>
        <w:tc>
          <w:tcPr>
            <w:tcW w:w="2988" w:type="dxa"/>
            <w:vAlign w:val="center"/>
          </w:tcPr>
          <w:p w14:paraId="4234B6E7" w14:textId="77777777" w:rsidR="003F484B" w:rsidRPr="002A176B" w:rsidRDefault="003F484B" w:rsidP="003F484B">
            <w:pPr>
              <w:spacing w:after="0" w:line="240" w:lineRule="auto"/>
              <w:rPr>
                <w:rFonts w:ascii="Century Gothic" w:hAnsi="Century Gothic"/>
                <w:sz w:val="14"/>
                <w:szCs w:val="16"/>
              </w:rPr>
            </w:pPr>
            <w:r w:rsidRPr="002A176B">
              <w:rPr>
                <w:rFonts w:ascii="Century Gothic" w:hAnsi="Century Gothic"/>
                <w:sz w:val="14"/>
                <w:szCs w:val="16"/>
              </w:rPr>
              <w:t>40000. Transferencias, asignaciones, subsidios y otras ayudas</w:t>
            </w:r>
          </w:p>
        </w:tc>
        <w:tc>
          <w:tcPr>
            <w:tcW w:w="1458" w:type="dxa"/>
            <w:vAlign w:val="center"/>
          </w:tcPr>
          <w:p w14:paraId="7B598D96" w14:textId="77777777" w:rsidR="003F484B" w:rsidRPr="003F484B" w:rsidRDefault="003F484B" w:rsidP="00E911DE">
            <w:pPr>
              <w:spacing w:after="0" w:line="240" w:lineRule="auto"/>
              <w:jc w:val="right"/>
              <w:rPr>
                <w:rFonts w:ascii="Century Gothic" w:hAnsi="Century Gothic"/>
                <w:sz w:val="16"/>
                <w:szCs w:val="16"/>
              </w:rPr>
            </w:pPr>
            <w:r w:rsidRPr="003F484B">
              <w:rPr>
                <w:rFonts w:ascii="Century Gothic" w:hAnsi="Century Gothic"/>
                <w:sz w:val="16"/>
                <w:szCs w:val="16"/>
              </w:rPr>
              <w:t>612,850.00</w:t>
            </w:r>
          </w:p>
        </w:tc>
      </w:tr>
      <w:tr w:rsidR="003F484B" w:rsidRPr="00E911DE" w14:paraId="05D54EBA" w14:textId="77777777" w:rsidTr="007F1A83">
        <w:tc>
          <w:tcPr>
            <w:tcW w:w="2911" w:type="dxa"/>
            <w:vAlign w:val="center"/>
          </w:tcPr>
          <w:p w14:paraId="647E462F" w14:textId="77777777" w:rsidR="003F484B" w:rsidRPr="003F484B" w:rsidRDefault="003F484B" w:rsidP="003F484B">
            <w:pPr>
              <w:spacing w:after="0" w:line="240" w:lineRule="auto"/>
              <w:rPr>
                <w:rFonts w:ascii="Century Gothic" w:hAnsi="Century Gothic"/>
                <w:sz w:val="16"/>
                <w:szCs w:val="16"/>
              </w:rPr>
            </w:pPr>
            <w:r w:rsidRPr="003F484B">
              <w:rPr>
                <w:rFonts w:ascii="Century Gothic" w:hAnsi="Century Gothic"/>
                <w:sz w:val="16"/>
                <w:szCs w:val="16"/>
              </w:rPr>
              <w:t xml:space="preserve">Apoyos Financieros </w:t>
            </w:r>
            <w:r w:rsidR="002162C3" w:rsidRPr="003F484B">
              <w:rPr>
                <w:rFonts w:ascii="Century Gothic" w:hAnsi="Century Gothic"/>
                <w:sz w:val="16"/>
                <w:szCs w:val="16"/>
              </w:rPr>
              <w:t>Extraordinarios</w:t>
            </w:r>
            <w:r w:rsidRPr="003F484B">
              <w:rPr>
                <w:rFonts w:ascii="Century Gothic" w:hAnsi="Century Gothic"/>
                <w:sz w:val="16"/>
                <w:szCs w:val="16"/>
              </w:rPr>
              <w:t xml:space="preserve"> no Regularizables</w:t>
            </w:r>
          </w:p>
        </w:tc>
        <w:tc>
          <w:tcPr>
            <w:tcW w:w="1471" w:type="dxa"/>
            <w:vAlign w:val="center"/>
          </w:tcPr>
          <w:p w14:paraId="5B577228" w14:textId="77777777" w:rsidR="003F484B" w:rsidRPr="003F484B" w:rsidRDefault="003F484B" w:rsidP="00C8208B">
            <w:pPr>
              <w:spacing w:after="0" w:line="240" w:lineRule="auto"/>
              <w:jc w:val="right"/>
              <w:rPr>
                <w:rFonts w:ascii="Century Gothic" w:hAnsi="Century Gothic"/>
                <w:sz w:val="16"/>
                <w:szCs w:val="16"/>
              </w:rPr>
            </w:pPr>
            <w:r w:rsidRPr="003F484B">
              <w:rPr>
                <w:rFonts w:ascii="Century Gothic" w:hAnsi="Century Gothic"/>
                <w:sz w:val="16"/>
                <w:szCs w:val="16"/>
              </w:rPr>
              <w:t>50,000,000.00</w:t>
            </w:r>
          </w:p>
        </w:tc>
        <w:tc>
          <w:tcPr>
            <w:tcW w:w="2988" w:type="dxa"/>
            <w:vAlign w:val="center"/>
          </w:tcPr>
          <w:p w14:paraId="44C356C0" w14:textId="77777777" w:rsidR="003F484B" w:rsidRPr="002A176B" w:rsidRDefault="003F484B" w:rsidP="003F484B">
            <w:pPr>
              <w:spacing w:after="0" w:line="240" w:lineRule="auto"/>
              <w:rPr>
                <w:rFonts w:ascii="Century Gothic" w:hAnsi="Century Gothic"/>
                <w:sz w:val="14"/>
                <w:szCs w:val="16"/>
              </w:rPr>
            </w:pPr>
            <w:r w:rsidRPr="002A176B">
              <w:rPr>
                <w:rFonts w:ascii="Century Gothic" w:hAnsi="Century Gothic"/>
                <w:sz w:val="14"/>
                <w:szCs w:val="16"/>
              </w:rPr>
              <w:t>40000. Transferencias, asignaciones, subsidios y otras ayudas</w:t>
            </w:r>
          </w:p>
        </w:tc>
        <w:tc>
          <w:tcPr>
            <w:tcW w:w="1458" w:type="dxa"/>
            <w:vAlign w:val="center"/>
          </w:tcPr>
          <w:p w14:paraId="14E3E503" w14:textId="77777777" w:rsidR="003F484B" w:rsidRPr="003F484B" w:rsidRDefault="003F484B" w:rsidP="00E911DE">
            <w:pPr>
              <w:spacing w:after="0" w:line="240" w:lineRule="auto"/>
              <w:jc w:val="right"/>
              <w:rPr>
                <w:rFonts w:ascii="Century Gothic" w:hAnsi="Century Gothic"/>
                <w:sz w:val="16"/>
                <w:szCs w:val="16"/>
              </w:rPr>
            </w:pPr>
            <w:r w:rsidRPr="003F484B">
              <w:rPr>
                <w:rFonts w:ascii="Century Gothic" w:hAnsi="Century Gothic"/>
                <w:sz w:val="16"/>
                <w:szCs w:val="16"/>
              </w:rPr>
              <w:t>50,000,000.00</w:t>
            </w:r>
          </w:p>
        </w:tc>
      </w:tr>
      <w:tr w:rsidR="003F484B" w:rsidRPr="00E911DE" w14:paraId="6697AB48" w14:textId="77777777" w:rsidTr="007F1A83">
        <w:tc>
          <w:tcPr>
            <w:tcW w:w="2911" w:type="dxa"/>
            <w:vAlign w:val="center"/>
          </w:tcPr>
          <w:p w14:paraId="6339F69B" w14:textId="77777777" w:rsidR="003F484B" w:rsidRPr="003F484B" w:rsidRDefault="003F484B" w:rsidP="003F484B">
            <w:pPr>
              <w:spacing w:after="0" w:line="240" w:lineRule="auto"/>
              <w:rPr>
                <w:rFonts w:ascii="Century Gothic" w:hAnsi="Century Gothic"/>
                <w:sz w:val="16"/>
                <w:szCs w:val="16"/>
              </w:rPr>
            </w:pPr>
            <w:r w:rsidRPr="003F484B">
              <w:rPr>
                <w:rFonts w:ascii="Century Gothic" w:hAnsi="Century Gothic"/>
                <w:sz w:val="16"/>
                <w:szCs w:val="16"/>
              </w:rPr>
              <w:t>Becas BAPIS</w:t>
            </w:r>
          </w:p>
        </w:tc>
        <w:tc>
          <w:tcPr>
            <w:tcW w:w="1471" w:type="dxa"/>
            <w:vAlign w:val="center"/>
          </w:tcPr>
          <w:p w14:paraId="41B68BA0" w14:textId="77777777" w:rsidR="003F484B" w:rsidRPr="003F484B" w:rsidRDefault="003F484B" w:rsidP="00C8208B">
            <w:pPr>
              <w:spacing w:after="0" w:line="240" w:lineRule="auto"/>
              <w:jc w:val="right"/>
              <w:rPr>
                <w:rFonts w:ascii="Century Gothic" w:hAnsi="Century Gothic"/>
                <w:sz w:val="16"/>
                <w:szCs w:val="16"/>
              </w:rPr>
            </w:pPr>
            <w:r w:rsidRPr="003F484B">
              <w:rPr>
                <w:rFonts w:ascii="Century Gothic" w:hAnsi="Century Gothic"/>
                <w:sz w:val="16"/>
                <w:szCs w:val="16"/>
              </w:rPr>
              <w:t>3,842,580.00</w:t>
            </w:r>
          </w:p>
        </w:tc>
        <w:tc>
          <w:tcPr>
            <w:tcW w:w="2988" w:type="dxa"/>
            <w:vAlign w:val="center"/>
          </w:tcPr>
          <w:p w14:paraId="13174182" w14:textId="77777777" w:rsidR="003F484B" w:rsidRPr="002A176B" w:rsidRDefault="003F484B" w:rsidP="003F484B">
            <w:pPr>
              <w:spacing w:after="0" w:line="240" w:lineRule="auto"/>
              <w:rPr>
                <w:rFonts w:ascii="Century Gothic" w:hAnsi="Century Gothic"/>
                <w:sz w:val="14"/>
                <w:szCs w:val="16"/>
              </w:rPr>
            </w:pPr>
            <w:r w:rsidRPr="002A176B">
              <w:rPr>
                <w:rFonts w:ascii="Century Gothic" w:hAnsi="Century Gothic"/>
                <w:sz w:val="14"/>
                <w:szCs w:val="16"/>
              </w:rPr>
              <w:t>40000. Transferencias, asignaciones, subsidios y otras ayudas</w:t>
            </w:r>
          </w:p>
        </w:tc>
        <w:tc>
          <w:tcPr>
            <w:tcW w:w="1458" w:type="dxa"/>
            <w:vAlign w:val="center"/>
          </w:tcPr>
          <w:p w14:paraId="7E38DD88" w14:textId="77777777" w:rsidR="003F484B" w:rsidRPr="003F484B" w:rsidRDefault="003F484B" w:rsidP="00E911DE">
            <w:pPr>
              <w:spacing w:after="0" w:line="240" w:lineRule="auto"/>
              <w:jc w:val="right"/>
              <w:rPr>
                <w:rFonts w:ascii="Century Gothic" w:hAnsi="Century Gothic"/>
                <w:sz w:val="16"/>
                <w:szCs w:val="16"/>
              </w:rPr>
            </w:pPr>
            <w:r w:rsidRPr="003F484B">
              <w:rPr>
                <w:rFonts w:ascii="Century Gothic" w:hAnsi="Century Gothic"/>
                <w:sz w:val="16"/>
                <w:szCs w:val="16"/>
              </w:rPr>
              <w:t>3,842,580.00</w:t>
            </w:r>
          </w:p>
        </w:tc>
      </w:tr>
      <w:tr w:rsidR="003F484B" w:rsidRPr="00E911DE" w14:paraId="56AFD195" w14:textId="77777777" w:rsidTr="007F1A83">
        <w:tc>
          <w:tcPr>
            <w:tcW w:w="2911" w:type="dxa"/>
            <w:vAlign w:val="center"/>
          </w:tcPr>
          <w:p w14:paraId="6392D32E" w14:textId="77777777" w:rsidR="003F484B" w:rsidRPr="003F484B" w:rsidRDefault="003F484B" w:rsidP="003F484B">
            <w:pPr>
              <w:spacing w:after="0" w:line="240" w:lineRule="auto"/>
              <w:rPr>
                <w:rFonts w:ascii="Century Gothic" w:hAnsi="Century Gothic"/>
                <w:sz w:val="16"/>
                <w:szCs w:val="16"/>
              </w:rPr>
            </w:pPr>
            <w:r w:rsidRPr="003F484B">
              <w:rPr>
                <w:rFonts w:ascii="Century Gothic" w:hAnsi="Century Gothic"/>
                <w:sz w:val="16"/>
                <w:szCs w:val="16"/>
              </w:rPr>
              <w:lastRenderedPageBreak/>
              <w:t>Telebachillerato</w:t>
            </w:r>
            <w:r>
              <w:rPr>
                <w:rFonts w:ascii="Century Gothic" w:hAnsi="Century Gothic"/>
                <w:sz w:val="16"/>
                <w:szCs w:val="16"/>
              </w:rPr>
              <w:t xml:space="preserve"> (Federal)</w:t>
            </w:r>
          </w:p>
        </w:tc>
        <w:tc>
          <w:tcPr>
            <w:tcW w:w="1471" w:type="dxa"/>
            <w:vAlign w:val="center"/>
          </w:tcPr>
          <w:p w14:paraId="12BC6661" w14:textId="77777777" w:rsidR="003F484B" w:rsidRPr="003F484B" w:rsidRDefault="003F484B" w:rsidP="00C8208B">
            <w:pPr>
              <w:spacing w:after="0" w:line="240" w:lineRule="auto"/>
              <w:jc w:val="right"/>
              <w:rPr>
                <w:rFonts w:ascii="Century Gothic" w:hAnsi="Century Gothic"/>
                <w:sz w:val="16"/>
                <w:szCs w:val="16"/>
              </w:rPr>
            </w:pPr>
            <w:r w:rsidRPr="003F484B">
              <w:rPr>
                <w:rFonts w:ascii="Century Gothic" w:hAnsi="Century Gothic"/>
                <w:sz w:val="16"/>
                <w:szCs w:val="16"/>
              </w:rPr>
              <w:t>7,171,600.88</w:t>
            </w:r>
          </w:p>
        </w:tc>
        <w:tc>
          <w:tcPr>
            <w:tcW w:w="2988" w:type="dxa"/>
            <w:vAlign w:val="center"/>
          </w:tcPr>
          <w:p w14:paraId="60B04278" w14:textId="77777777" w:rsidR="003F484B" w:rsidRPr="002A176B" w:rsidRDefault="003F484B" w:rsidP="003F484B">
            <w:pPr>
              <w:spacing w:after="0" w:line="240" w:lineRule="auto"/>
              <w:rPr>
                <w:rFonts w:ascii="Century Gothic" w:hAnsi="Century Gothic"/>
                <w:sz w:val="14"/>
                <w:szCs w:val="16"/>
              </w:rPr>
            </w:pPr>
            <w:r w:rsidRPr="002A176B">
              <w:rPr>
                <w:rFonts w:ascii="Century Gothic" w:hAnsi="Century Gothic"/>
                <w:sz w:val="14"/>
                <w:szCs w:val="16"/>
              </w:rPr>
              <w:t>40000. Transferencias, asignaciones, subsidios y otras ayudas</w:t>
            </w:r>
          </w:p>
        </w:tc>
        <w:tc>
          <w:tcPr>
            <w:tcW w:w="1458" w:type="dxa"/>
            <w:vAlign w:val="center"/>
          </w:tcPr>
          <w:p w14:paraId="64F2EE60" w14:textId="77777777" w:rsidR="003F484B" w:rsidRPr="003F484B" w:rsidRDefault="003F484B" w:rsidP="00E911DE">
            <w:pPr>
              <w:spacing w:after="0" w:line="240" w:lineRule="auto"/>
              <w:jc w:val="right"/>
              <w:rPr>
                <w:rFonts w:ascii="Century Gothic" w:hAnsi="Century Gothic"/>
                <w:sz w:val="16"/>
                <w:szCs w:val="16"/>
              </w:rPr>
            </w:pPr>
            <w:r w:rsidRPr="003F484B">
              <w:rPr>
                <w:rFonts w:ascii="Century Gothic" w:hAnsi="Century Gothic"/>
                <w:sz w:val="16"/>
                <w:szCs w:val="16"/>
              </w:rPr>
              <w:t>7,171,600.88</w:t>
            </w:r>
          </w:p>
        </w:tc>
      </w:tr>
      <w:tr w:rsidR="003F484B" w:rsidRPr="00E911DE" w14:paraId="193879F4" w14:textId="77777777" w:rsidTr="007F1A83">
        <w:tc>
          <w:tcPr>
            <w:tcW w:w="2911" w:type="dxa"/>
            <w:vAlign w:val="center"/>
          </w:tcPr>
          <w:p w14:paraId="320832DF" w14:textId="77777777" w:rsidR="003F484B" w:rsidRPr="003F484B" w:rsidRDefault="003F484B" w:rsidP="003F484B">
            <w:pPr>
              <w:spacing w:after="0" w:line="240" w:lineRule="auto"/>
              <w:rPr>
                <w:rFonts w:ascii="Century Gothic" w:hAnsi="Century Gothic"/>
                <w:sz w:val="16"/>
                <w:szCs w:val="16"/>
              </w:rPr>
            </w:pPr>
            <w:r w:rsidRPr="003F484B">
              <w:rPr>
                <w:rFonts w:ascii="Century Gothic" w:hAnsi="Century Gothic"/>
                <w:sz w:val="16"/>
                <w:szCs w:val="16"/>
              </w:rPr>
              <w:t>Telebachillerato</w:t>
            </w:r>
            <w:r>
              <w:rPr>
                <w:rFonts w:ascii="Century Gothic" w:hAnsi="Century Gothic"/>
                <w:sz w:val="16"/>
                <w:szCs w:val="16"/>
              </w:rPr>
              <w:t xml:space="preserve"> (Estatal)</w:t>
            </w:r>
          </w:p>
        </w:tc>
        <w:tc>
          <w:tcPr>
            <w:tcW w:w="1471" w:type="dxa"/>
            <w:vAlign w:val="center"/>
          </w:tcPr>
          <w:p w14:paraId="7F946482" w14:textId="77777777" w:rsidR="003F484B" w:rsidRPr="003F484B" w:rsidRDefault="003F484B" w:rsidP="00C8208B">
            <w:pPr>
              <w:spacing w:after="0" w:line="240" w:lineRule="auto"/>
              <w:jc w:val="right"/>
              <w:rPr>
                <w:rFonts w:ascii="Century Gothic" w:hAnsi="Century Gothic"/>
                <w:sz w:val="16"/>
                <w:szCs w:val="16"/>
              </w:rPr>
            </w:pPr>
            <w:r w:rsidRPr="003F484B">
              <w:rPr>
                <w:rFonts w:ascii="Century Gothic" w:hAnsi="Century Gothic"/>
                <w:sz w:val="16"/>
                <w:szCs w:val="16"/>
              </w:rPr>
              <w:t>7,171,600.88</w:t>
            </w:r>
          </w:p>
        </w:tc>
        <w:tc>
          <w:tcPr>
            <w:tcW w:w="2988" w:type="dxa"/>
            <w:vAlign w:val="center"/>
          </w:tcPr>
          <w:p w14:paraId="7AE0C4B6" w14:textId="77777777" w:rsidR="003F484B" w:rsidRPr="002A176B" w:rsidRDefault="003F484B" w:rsidP="003F484B">
            <w:pPr>
              <w:spacing w:after="0" w:line="240" w:lineRule="auto"/>
              <w:rPr>
                <w:rFonts w:ascii="Century Gothic" w:hAnsi="Century Gothic"/>
                <w:sz w:val="14"/>
                <w:szCs w:val="16"/>
              </w:rPr>
            </w:pPr>
            <w:r w:rsidRPr="002A176B">
              <w:rPr>
                <w:rFonts w:ascii="Century Gothic" w:hAnsi="Century Gothic"/>
                <w:sz w:val="14"/>
                <w:szCs w:val="16"/>
              </w:rPr>
              <w:t>40000. Transferencias, asignaciones, subsidios y otras ayudas</w:t>
            </w:r>
          </w:p>
        </w:tc>
        <w:tc>
          <w:tcPr>
            <w:tcW w:w="1458" w:type="dxa"/>
            <w:vAlign w:val="center"/>
          </w:tcPr>
          <w:p w14:paraId="1BE77321" w14:textId="77777777" w:rsidR="003F484B" w:rsidRPr="003F484B" w:rsidRDefault="003F484B" w:rsidP="00E911DE">
            <w:pPr>
              <w:spacing w:after="0" w:line="240" w:lineRule="auto"/>
              <w:jc w:val="right"/>
              <w:rPr>
                <w:rFonts w:ascii="Century Gothic" w:hAnsi="Century Gothic"/>
                <w:sz w:val="16"/>
                <w:szCs w:val="16"/>
              </w:rPr>
            </w:pPr>
            <w:r w:rsidRPr="003F484B">
              <w:rPr>
                <w:rFonts w:ascii="Century Gothic" w:hAnsi="Century Gothic"/>
                <w:sz w:val="16"/>
                <w:szCs w:val="16"/>
              </w:rPr>
              <w:t>7,171,600.88</w:t>
            </w:r>
          </w:p>
        </w:tc>
      </w:tr>
      <w:tr w:rsidR="003F484B" w:rsidRPr="00E911DE" w14:paraId="7E08CE54" w14:textId="77777777" w:rsidTr="007F1A83">
        <w:tc>
          <w:tcPr>
            <w:tcW w:w="2911" w:type="dxa"/>
            <w:vAlign w:val="center"/>
          </w:tcPr>
          <w:p w14:paraId="26AB4BA0" w14:textId="77777777" w:rsidR="003F484B" w:rsidRPr="003F484B" w:rsidRDefault="003F484B" w:rsidP="003F484B">
            <w:pPr>
              <w:spacing w:after="0" w:line="240" w:lineRule="auto"/>
              <w:rPr>
                <w:rFonts w:ascii="Century Gothic" w:hAnsi="Century Gothic"/>
                <w:sz w:val="16"/>
                <w:szCs w:val="16"/>
              </w:rPr>
            </w:pPr>
            <w:r w:rsidRPr="003F484B">
              <w:rPr>
                <w:rFonts w:ascii="Century Gothic" w:hAnsi="Century Gothic"/>
                <w:sz w:val="16"/>
                <w:szCs w:val="16"/>
              </w:rPr>
              <w:t>EMSAD</w:t>
            </w:r>
            <w:r>
              <w:rPr>
                <w:rFonts w:ascii="Century Gothic" w:hAnsi="Century Gothic"/>
                <w:sz w:val="16"/>
                <w:szCs w:val="16"/>
              </w:rPr>
              <w:t xml:space="preserve"> (Federal)</w:t>
            </w:r>
          </w:p>
        </w:tc>
        <w:tc>
          <w:tcPr>
            <w:tcW w:w="1471" w:type="dxa"/>
            <w:vAlign w:val="center"/>
          </w:tcPr>
          <w:p w14:paraId="148105A1" w14:textId="77777777" w:rsidR="003F484B" w:rsidRPr="003F484B" w:rsidRDefault="003F484B" w:rsidP="00C8208B">
            <w:pPr>
              <w:spacing w:after="0" w:line="240" w:lineRule="auto"/>
              <w:jc w:val="right"/>
              <w:rPr>
                <w:rFonts w:ascii="Century Gothic" w:hAnsi="Century Gothic"/>
                <w:sz w:val="16"/>
                <w:szCs w:val="16"/>
              </w:rPr>
            </w:pPr>
            <w:r w:rsidRPr="003F484B">
              <w:rPr>
                <w:rFonts w:ascii="Century Gothic" w:hAnsi="Century Gothic"/>
                <w:sz w:val="16"/>
                <w:szCs w:val="16"/>
              </w:rPr>
              <w:t>18,729,102.00</w:t>
            </w:r>
          </w:p>
        </w:tc>
        <w:tc>
          <w:tcPr>
            <w:tcW w:w="2988" w:type="dxa"/>
            <w:vAlign w:val="center"/>
          </w:tcPr>
          <w:p w14:paraId="34C1B66C" w14:textId="77777777" w:rsidR="003F484B" w:rsidRPr="002A176B" w:rsidRDefault="003F484B" w:rsidP="003F484B">
            <w:pPr>
              <w:spacing w:after="0" w:line="240" w:lineRule="auto"/>
              <w:rPr>
                <w:rFonts w:ascii="Century Gothic" w:hAnsi="Century Gothic"/>
                <w:sz w:val="14"/>
                <w:szCs w:val="16"/>
              </w:rPr>
            </w:pPr>
            <w:r w:rsidRPr="002A176B">
              <w:rPr>
                <w:rFonts w:ascii="Century Gothic" w:hAnsi="Century Gothic"/>
                <w:sz w:val="14"/>
                <w:szCs w:val="16"/>
              </w:rPr>
              <w:t>40000. Transferencias, asignaciones, subsidios y otras ayudas</w:t>
            </w:r>
          </w:p>
        </w:tc>
        <w:tc>
          <w:tcPr>
            <w:tcW w:w="1458" w:type="dxa"/>
            <w:vAlign w:val="center"/>
          </w:tcPr>
          <w:p w14:paraId="06802B46" w14:textId="77777777" w:rsidR="003F484B" w:rsidRPr="003F484B" w:rsidRDefault="003F484B" w:rsidP="00E911DE">
            <w:pPr>
              <w:spacing w:after="0" w:line="240" w:lineRule="auto"/>
              <w:jc w:val="right"/>
              <w:rPr>
                <w:rFonts w:ascii="Century Gothic" w:hAnsi="Century Gothic"/>
                <w:sz w:val="16"/>
                <w:szCs w:val="16"/>
              </w:rPr>
            </w:pPr>
            <w:r w:rsidRPr="003F484B">
              <w:rPr>
                <w:rFonts w:ascii="Century Gothic" w:hAnsi="Century Gothic"/>
                <w:sz w:val="16"/>
                <w:szCs w:val="16"/>
              </w:rPr>
              <w:t>18,729,102.00</w:t>
            </w:r>
          </w:p>
        </w:tc>
      </w:tr>
      <w:tr w:rsidR="003F484B" w:rsidRPr="00E911DE" w14:paraId="4ECBA1F4" w14:textId="77777777" w:rsidTr="007F1A83">
        <w:tc>
          <w:tcPr>
            <w:tcW w:w="2911" w:type="dxa"/>
            <w:vAlign w:val="center"/>
          </w:tcPr>
          <w:p w14:paraId="32E06BAC" w14:textId="77777777" w:rsidR="003F484B" w:rsidRPr="003F484B" w:rsidRDefault="003F484B" w:rsidP="003F484B">
            <w:pPr>
              <w:spacing w:after="0" w:line="240" w:lineRule="auto"/>
              <w:rPr>
                <w:rFonts w:ascii="Century Gothic" w:hAnsi="Century Gothic"/>
                <w:sz w:val="16"/>
                <w:szCs w:val="16"/>
              </w:rPr>
            </w:pPr>
            <w:r w:rsidRPr="003F484B">
              <w:rPr>
                <w:rFonts w:ascii="Century Gothic" w:hAnsi="Century Gothic"/>
                <w:sz w:val="16"/>
                <w:szCs w:val="16"/>
              </w:rPr>
              <w:t>EMSAD</w:t>
            </w:r>
            <w:r>
              <w:rPr>
                <w:rFonts w:ascii="Century Gothic" w:hAnsi="Century Gothic"/>
                <w:sz w:val="16"/>
                <w:szCs w:val="16"/>
              </w:rPr>
              <w:t xml:space="preserve"> (Estatal)</w:t>
            </w:r>
          </w:p>
        </w:tc>
        <w:tc>
          <w:tcPr>
            <w:tcW w:w="1471" w:type="dxa"/>
            <w:vAlign w:val="center"/>
          </w:tcPr>
          <w:p w14:paraId="668F6266" w14:textId="77777777" w:rsidR="003F484B" w:rsidRPr="003F484B" w:rsidRDefault="003F484B" w:rsidP="00C8208B">
            <w:pPr>
              <w:spacing w:after="0" w:line="240" w:lineRule="auto"/>
              <w:jc w:val="right"/>
              <w:rPr>
                <w:rFonts w:ascii="Century Gothic" w:hAnsi="Century Gothic"/>
                <w:sz w:val="16"/>
                <w:szCs w:val="16"/>
              </w:rPr>
            </w:pPr>
            <w:r w:rsidRPr="003F484B">
              <w:rPr>
                <w:rFonts w:ascii="Century Gothic" w:hAnsi="Century Gothic"/>
                <w:sz w:val="16"/>
                <w:szCs w:val="16"/>
              </w:rPr>
              <w:t>18,729,102.00</w:t>
            </w:r>
          </w:p>
        </w:tc>
        <w:tc>
          <w:tcPr>
            <w:tcW w:w="2988" w:type="dxa"/>
            <w:vAlign w:val="center"/>
          </w:tcPr>
          <w:p w14:paraId="25BED6BF" w14:textId="77777777" w:rsidR="003F484B" w:rsidRPr="002A176B" w:rsidRDefault="003F484B" w:rsidP="003F484B">
            <w:pPr>
              <w:spacing w:after="0" w:line="240" w:lineRule="auto"/>
              <w:rPr>
                <w:rFonts w:ascii="Century Gothic" w:hAnsi="Century Gothic"/>
                <w:sz w:val="14"/>
                <w:szCs w:val="16"/>
              </w:rPr>
            </w:pPr>
            <w:r w:rsidRPr="002A176B">
              <w:rPr>
                <w:rFonts w:ascii="Century Gothic" w:hAnsi="Century Gothic"/>
                <w:sz w:val="14"/>
                <w:szCs w:val="16"/>
              </w:rPr>
              <w:t>40000. Transferencias, asignaciones, subsidios y otras ayudas</w:t>
            </w:r>
          </w:p>
        </w:tc>
        <w:tc>
          <w:tcPr>
            <w:tcW w:w="1458" w:type="dxa"/>
            <w:vAlign w:val="center"/>
          </w:tcPr>
          <w:p w14:paraId="2541223F" w14:textId="77777777" w:rsidR="003F484B" w:rsidRPr="003F484B" w:rsidRDefault="003F484B" w:rsidP="00E911DE">
            <w:pPr>
              <w:spacing w:after="0" w:line="240" w:lineRule="auto"/>
              <w:jc w:val="right"/>
              <w:rPr>
                <w:rFonts w:ascii="Century Gothic" w:hAnsi="Century Gothic"/>
                <w:sz w:val="16"/>
                <w:szCs w:val="16"/>
              </w:rPr>
            </w:pPr>
            <w:r w:rsidRPr="003F484B">
              <w:rPr>
                <w:rFonts w:ascii="Century Gothic" w:hAnsi="Century Gothic"/>
                <w:sz w:val="16"/>
                <w:szCs w:val="16"/>
              </w:rPr>
              <w:t>18,729,102.00</w:t>
            </w:r>
          </w:p>
        </w:tc>
      </w:tr>
      <w:tr w:rsidR="003F484B" w:rsidRPr="00E911DE" w14:paraId="168061D0" w14:textId="77777777" w:rsidTr="007F1A83">
        <w:tc>
          <w:tcPr>
            <w:tcW w:w="2911" w:type="dxa"/>
            <w:vAlign w:val="center"/>
          </w:tcPr>
          <w:p w14:paraId="7510EA06" w14:textId="77777777" w:rsidR="003F484B" w:rsidRPr="003F484B" w:rsidRDefault="003F484B" w:rsidP="003F484B">
            <w:pPr>
              <w:spacing w:after="0" w:line="240" w:lineRule="auto"/>
              <w:rPr>
                <w:rFonts w:ascii="Century Gothic" w:hAnsi="Century Gothic"/>
                <w:sz w:val="16"/>
                <w:szCs w:val="16"/>
              </w:rPr>
            </w:pPr>
            <w:r w:rsidRPr="003F484B">
              <w:rPr>
                <w:rFonts w:ascii="Century Gothic" w:hAnsi="Century Gothic"/>
                <w:sz w:val="16"/>
                <w:szCs w:val="16"/>
              </w:rPr>
              <w:t>Programa de la Reforma Educativa. Este Programa se</w:t>
            </w:r>
            <w:r>
              <w:rPr>
                <w:rFonts w:ascii="Century Gothic" w:hAnsi="Century Gothic"/>
                <w:sz w:val="16"/>
                <w:szCs w:val="16"/>
              </w:rPr>
              <w:t xml:space="preserve"> </w:t>
            </w:r>
            <w:r w:rsidRPr="003F484B">
              <w:rPr>
                <w:rFonts w:ascii="Century Gothic" w:hAnsi="Century Gothic"/>
                <w:sz w:val="16"/>
                <w:szCs w:val="16"/>
              </w:rPr>
              <w:t>manej</w:t>
            </w:r>
            <w:r>
              <w:rPr>
                <w:rFonts w:ascii="Century Gothic" w:hAnsi="Century Gothic"/>
                <w:sz w:val="16"/>
                <w:szCs w:val="16"/>
              </w:rPr>
              <w:t>a por ciclo escolar (2016-2017)</w:t>
            </w:r>
          </w:p>
        </w:tc>
        <w:tc>
          <w:tcPr>
            <w:tcW w:w="1471" w:type="dxa"/>
            <w:vAlign w:val="center"/>
          </w:tcPr>
          <w:p w14:paraId="24EEE6F6" w14:textId="77777777" w:rsidR="003F484B" w:rsidRPr="003F484B" w:rsidRDefault="003F484B" w:rsidP="00C8208B">
            <w:pPr>
              <w:spacing w:after="0" w:line="240" w:lineRule="auto"/>
              <w:jc w:val="right"/>
              <w:rPr>
                <w:rFonts w:ascii="Century Gothic" w:hAnsi="Century Gothic"/>
                <w:sz w:val="16"/>
                <w:szCs w:val="16"/>
              </w:rPr>
            </w:pPr>
            <w:r w:rsidRPr="003F484B">
              <w:rPr>
                <w:rFonts w:ascii="Century Gothic" w:hAnsi="Century Gothic"/>
                <w:sz w:val="16"/>
                <w:szCs w:val="16"/>
              </w:rPr>
              <w:t>1,950,387.00</w:t>
            </w:r>
          </w:p>
        </w:tc>
        <w:tc>
          <w:tcPr>
            <w:tcW w:w="2988" w:type="dxa"/>
            <w:vAlign w:val="center"/>
          </w:tcPr>
          <w:p w14:paraId="7C1F2BBA" w14:textId="77777777" w:rsidR="003F484B" w:rsidRPr="002A176B" w:rsidRDefault="003F484B" w:rsidP="003F484B">
            <w:pPr>
              <w:spacing w:after="0" w:line="240" w:lineRule="auto"/>
              <w:rPr>
                <w:rFonts w:ascii="Century Gothic" w:hAnsi="Century Gothic"/>
                <w:sz w:val="14"/>
                <w:szCs w:val="16"/>
              </w:rPr>
            </w:pPr>
            <w:r w:rsidRPr="002A176B">
              <w:rPr>
                <w:rFonts w:ascii="Century Gothic" w:hAnsi="Century Gothic"/>
                <w:sz w:val="14"/>
                <w:szCs w:val="16"/>
              </w:rPr>
              <w:t>40000. Transferencias, asignaciones, subsidios y otras ayudas</w:t>
            </w:r>
          </w:p>
        </w:tc>
        <w:tc>
          <w:tcPr>
            <w:tcW w:w="1458" w:type="dxa"/>
            <w:vAlign w:val="center"/>
          </w:tcPr>
          <w:p w14:paraId="52DD7FE5" w14:textId="77777777" w:rsidR="003F484B" w:rsidRPr="003F484B" w:rsidRDefault="003F484B" w:rsidP="00E911DE">
            <w:pPr>
              <w:spacing w:after="0" w:line="240" w:lineRule="auto"/>
              <w:jc w:val="right"/>
              <w:rPr>
                <w:rFonts w:ascii="Century Gothic" w:hAnsi="Century Gothic"/>
                <w:sz w:val="16"/>
                <w:szCs w:val="16"/>
              </w:rPr>
            </w:pPr>
            <w:r w:rsidRPr="003F484B">
              <w:rPr>
                <w:rFonts w:ascii="Century Gothic" w:hAnsi="Century Gothic"/>
                <w:sz w:val="16"/>
                <w:szCs w:val="16"/>
              </w:rPr>
              <w:t>1,950,387.00</w:t>
            </w:r>
          </w:p>
        </w:tc>
      </w:tr>
      <w:tr w:rsidR="003F484B" w:rsidRPr="00E911DE" w14:paraId="265711B7" w14:textId="77777777" w:rsidTr="007F1A83">
        <w:tc>
          <w:tcPr>
            <w:tcW w:w="2911" w:type="dxa"/>
            <w:vAlign w:val="center"/>
          </w:tcPr>
          <w:p w14:paraId="5635386F" w14:textId="77777777" w:rsidR="003F484B" w:rsidRPr="003F484B" w:rsidRDefault="003F484B" w:rsidP="003F484B">
            <w:pPr>
              <w:spacing w:after="0" w:line="240" w:lineRule="auto"/>
              <w:rPr>
                <w:rFonts w:ascii="Century Gothic" w:hAnsi="Century Gothic"/>
                <w:sz w:val="16"/>
                <w:szCs w:val="16"/>
              </w:rPr>
            </w:pPr>
            <w:r w:rsidRPr="003F484B">
              <w:rPr>
                <w:rFonts w:ascii="Century Gothic" w:hAnsi="Century Gothic"/>
                <w:sz w:val="16"/>
                <w:szCs w:val="16"/>
              </w:rPr>
              <w:t>Desarrollo Profesional Docente</w:t>
            </w:r>
          </w:p>
        </w:tc>
        <w:tc>
          <w:tcPr>
            <w:tcW w:w="1471" w:type="dxa"/>
            <w:vAlign w:val="center"/>
          </w:tcPr>
          <w:p w14:paraId="52C2EC4A" w14:textId="77777777" w:rsidR="003F484B" w:rsidRPr="003F484B" w:rsidRDefault="003F484B" w:rsidP="00C8208B">
            <w:pPr>
              <w:spacing w:after="0" w:line="240" w:lineRule="auto"/>
              <w:jc w:val="right"/>
              <w:rPr>
                <w:rFonts w:ascii="Century Gothic" w:hAnsi="Century Gothic"/>
                <w:sz w:val="16"/>
                <w:szCs w:val="16"/>
              </w:rPr>
            </w:pPr>
            <w:r w:rsidRPr="003F484B">
              <w:rPr>
                <w:rFonts w:ascii="Century Gothic" w:hAnsi="Century Gothic"/>
                <w:sz w:val="16"/>
                <w:szCs w:val="16"/>
              </w:rPr>
              <w:t>2,359,288.77</w:t>
            </w:r>
          </w:p>
        </w:tc>
        <w:tc>
          <w:tcPr>
            <w:tcW w:w="2988" w:type="dxa"/>
            <w:vAlign w:val="center"/>
          </w:tcPr>
          <w:p w14:paraId="1AEFB74A" w14:textId="77777777" w:rsidR="003F484B" w:rsidRPr="002A176B" w:rsidRDefault="003F484B" w:rsidP="003F484B">
            <w:pPr>
              <w:spacing w:after="0" w:line="240" w:lineRule="auto"/>
              <w:rPr>
                <w:rFonts w:ascii="Century Gothic" w:hAnsi="Century Gothic"/>
                <w:sz w:val="14"/>
                <w:szCs w:val="16"/>
              </w:rPr>
            </w:pPr>
            <w:r w:rsidRPr="002A176B">
              <w:rPr>
                <w:rFonts w:ascii="Century Gothic" w:hAnsi="Century Gothic"/>
                <w:sz w:val="14"/>
                <w:szCs w:val="16"/>
              </w:rPr>
              <w:t>40000. Transferencias, asignaciones, subsidios y otras ayudas</w:t>
            </w:r>
          </w:p>
        </w:tc>
        <w:tc>
          <w:tcPr>
            <w:tcW w:w="1458" w:type="dxa"/>
            <w:vAlign w:val="center"/>
          </w:tcPr>
          <w:p w14:paraId="795754A4" w14:textId="77777777" w:rsidR="003F484B" w:rsidRPr="003F484B" w:rsidRDefault="003F484B" w:rsidP="00E911DE">
            <w:pPr>
              <w:spacing w:after="0" w:line="240" w:lineRule="auto"/>
              <w:jc w:val="right"/>
              <w:rPr>
                <w:rFonts w:ascii="Century Gothic" w:hAnsi="Century Gothic"/>
                <w:sz w:val="16"/>
                <w:szCs w:val="16"/>
              </w:rPr>
            </w:pPr>
            <w:r w:rsidRPr="003F484B">
              <w:rPr>
                <w:rFonts w:ascii="Century Gothic" w:hAnsi="Century Gothic"/>
                <w:sz w:val="16"/>
                <w:szCs w:val="16"/>
              </w:rPr>
              <w:t>2,359,288.77</w:t>
            </w:r>
          </w:p>
        </w:tc>
      </w:tr>
      <w:tr w:rsidR="003F484B" w:rsidRPr="00E911DE" w14:paraId="44DA1034" w14:textId="77777777" w:rsidTr="00776032">
        <w:tc>
          <w:tcPr>
            <w:tcW w:w="2911" w:type="dxa"/>
            <w:tcBorders>
              <w:bottom w:val="single" w:sz="4" w:space="0" w:color="auto"/>
            </w:tcBorders>
            <w:vAlign w:val="center"/>
          </w:tcPr>
          <w:p w14:paraId="754F4FF3" w14:textId="77777777" w:rsidR="003F484B" w:rsidRPr="003F484B" w:rsidRDefault="003F484B" w:rsidP="003F484B">
            <w:pPr>
              <w:spacing w:after="0" w:line="240" w:lineRule="auto"/>
              <w:rPr>
                <w:rFonts w:ascii="Century Gothic" w:hAnsi="Century Gothic"/>
                <w:sz w:val="16"/>
                <w:szCs w:val="16"/>
              </w:rPr>
            </w:pPr>
            <w:r w:rsidRPr="003F484B">
              <w:rPr>
                <w:rFonts w:ascii="Century Gothic" w:hAnsi="Century Gothic"/>
                <w:sz w:val="16"/>
                <w:szCs w:val="16"/>
              </w:rPr>
              <w:t>Programa Estudiantes Siglo XXI</w:t>
            </w:r>
          </w:p>
        </w:tc>
        <w:tc>
          <w:tcPr>
            <w:tcW w:w="1471" w:type="dxa"/>
            <w:tcBorders>
              <w:bottom w:val="single" w:sz="4" w:space="0" w:color="auto"/>
            </w:tcBorders>
            <w:vAlign w:val="center"/>
          </w:tcPr>
          <w:p w14:paraId="7EBB1F80" w14:textId="77777777" w:rsidR="003F484B" w:rsidRPr="003F484B" w:rsidRDefault="003F484B" w:rsidP="00C8208B">
            <w:pPr>
              <w:spacing w:after="0" w:line="240" w:lineRule="auto"/>
              <w:jc w:val="right"/>
              <w:rPr>
                <w:rFonts w:ascii="Century Gothic" w:hAnsi="Century Gothic"/>
                <w:sz w:val="16"/>
                <w:szCs w:val="16"/>
              </w:rPr>
            </w:pPr>
            <w:r w:rsidRPr="003F484B">
              <w:rPr>
                <w:rFonts w:ascii="Century Gothic" w:hAnsi="Century Gothic"/>
                <w:sz w:val="16"/>
                <w:szCs w:val="16"/>
              </w:rPr>
              <w:t>19,999,494.00</w:t>
            </w:r>
          </w:p>
        </w:tc>
        <w:tc>
          <w:tcPr>
            <w:tcW w:w="2988" w:type="dxa"/>
            <w:tcBorders>
              <w:bottom w:val="single" w:sz="4" w:space="0" w:color="auto"/>
            </w:tcBorders>
            <w:vAlign w:val="center"/>
          </w:tcPr>
          <w:p w14:paraId="6BB46603" w14:textId="77777777" w:rsidR="003F484B" w:rsidRPr="002A176B" w:rsidRDefault="003F484B" w:rsidP="003F484B">
            <w:pPr>
              <w:spacing w:after="0" w:line="240" w:lineRule="auto"/>
              <w:rPr>
                <w:rFonts w:ascii="Century Gothic" w:hAnsi="Century Gothic"/>
                <w:sz w:val="14"/>
                <w:szCs w:val="16"/>
              </w:rPr>
            </w:pPr>
            <w:r w:rsidRPr="002A176B">
              <w:rPr>
                <w:rFonts w:ascii="Century Gothic" w:hAnsi="Century Gothic"/>
                <w:sz w:val="14"/>
                <w:szCs w:val="16"/>
              </w:rPr>
              <w:t>40000. Transferencias, asignaciones, subsidios y otras ayudas</w:t>
            </w:r>
          </w:p>
        </w:tc>
        <w:tc>
          <w:tcPr>
            <w:tcW w:w="1458" w:type="dxa"/>
            <w:tcBorders>
              <w:bottom w:val="single" w:sz="4" w:space="0" w:color="auto"/>
            </w:tcBorders>
            <w:vAlign w:val="center"/>
          </w:tcPr>
          <w:p w14:paraId="02BA6C51" w14:textId="77777777" w:rsidR="003F484B" w:rsidRPr="003F484B" w:rsidRDefault="003F484B" w:rsidP="00E911DE">
            <w:pPr>
              <w:spacing w:after="0" w:line="240" w:lineRule="auto"/>
              <w:jc w:val="right"/>
              <w:rPr>
                <w:rFonts w:ascii="Century Gothic" w:hAnsi="Century Gothic"/>
                <w:sz w:val="16"/>
                <w:szCs w:val="16"/>
              </w:rPr>
            </w:pPr>
            <w:r w:rsidRPr="003F484B">
              <w:rPr>
                <w:rFonts w:ascii="Century Gothic" w:hAnsi="Century Gothic"/>
                <w:sz w:val="16"/>
                <w:szCs w:val="16"/>
              </w:rPr>
              <w:t>19,999,494.00</w:t>
            </w:r>
          </w:p>
        </w:tc>
      </w:tr>
      <w:tr w:rsidR="002A176B" w:rsidRPr="007F1A83" w14:paraId="0745E9FB" w14:textId="77777777" w:rsidTr="00776032">
        <w:tc>
          <w:tcPr>
            <w:tcW w:w="2911" w:type="dxa"/>
            <w:tcBorders>
              <w:bottom w:val="single" w:sz="4" w:space="0" w:color="auto"/>
            </w:tcBorders>
            <w:vAlign w:val="center"/>
          </w:tcPr>
          <w:p w14:paraId="7CAC7E3F" w14:textId="77777777" w:rsidR="002A176B" w:rsidRPr="007F1A83" w:rsidRDefault="007F1A83" w:rsidP="007F1A83">
            <w:pPr>
              <w:spacing w:after="0" w:line="240" w:lineRule="auto"/>
              <w:jc w:val="center"/>
              <w:rPr>
                <w:rFonts w:ascii="Century Gothic" w:hAnsi="Century Gothic"/>
                <w:b/>
                <w:sz w:val="16"/>
                <w:szCs w:val="16"/>
              </w:rPr>
            </w:pPr>
            <w:r>
              <w:rPr>
                <w:rFonts w:ascii="Century Gothic" w:hAnsi="Century Gothic"/>
                <w:b/>
                <w:sz w:val="16"/>
                <w:szCs w:val="16"/>
              </w:rPr>
              <w:t>Total</w:t>
            </w:r>
          </w:p>
        </w:tc>
        <w:tc>
          <w:tcPr>
            <w:tcW w:w="1471" w:type="dxa"/>
            <w:tcBorders>
              <w:bottom w:val="single" w:sz="4" w:space="0" w:color="auto"/>
            </w:tcBorders>
            <w:vAlign w:val="center"/>
          </w:tcPr>
          <w:p w14:paraId="00742230" w14:textId="77777777" w:rsidR="002A176B" w:rsidRPr="007F1A83" w:rsidRDefault="002A176B" w:rsidP="00C8208B">
            <w:pPr>
              <w:spacing w:after="0" w:line="240" w:lineRule="auto"/>
              <w:jc w:val="right"/>
              <w:rPr>
                <w:rFonts w:ascii="Century Gothic" w:hAnsi="Century Gothic"/>
                <w:b/>
                <w:sz w:val="16"/>
                <w:szCs w:val="16"/>
              </w:rPr>
            </w:pPr>
            <w:r w:rsidRPr="007F1A83">
              <w:rPr>
                <w:rFonts w:ascii="Century Gothic" w:hAnsi="Century Gothic"/>
                <w:b/>
                <w:sz w:val="16"/>
                <w:szCs w:val="16"/>
              </w:rPr>
              <w:t>3,329,038,514.89</w:t>
            </w:r>
          </w:p>
        </w:tc>
        <w:tc>
          <w:tcPr>
            <w:tcW w:w="2988" w:type="dxa"/>
            <w:tcBorders>
              <w:bottom w:val="single" w:sz="4" w:space="0" w:color="auto"/>
            </w:tcBorders>
            <w:vAlign w:val="center"/>
          </w:tcPr>
          <w:p w14:paraId="0250431D" w14:textId="77777777" w:rsidR="002A176B" w:rsidRPr="007F1A83" w:rsidRDefault="002A176B" w:rsidP="003F484B">
            <w:pPr>
              <w:spacing w:after="0" w:line="240" w:lineRule="auto"/>
              <w:rPr>
                <w:rFonts w:ascii="Century Gothic" w:hAnsi="Century Gothic"/>
                <w:b/>
                <w:sz w:val="16"/>
                <w:szCs w:val="16"/>
              </w:rPr>
            </w:pPr>
          </w:p>
        </w:tc>
        <w:tc>
          <w:tcPr>
            <w:tcW w:w="1458" w:type="dxa"/>
            <w:tcBorders>
              <w:bottom w:val="single" w:sz="4" w:space="0" w:color="auto"/>
            </w:tcBorders>
            <w:vAlign w:val="center"/>
          </w:tcPr>
          <w:p w14:paraId="5C2B6170" w14:textId="77777777" w:rsidR="002A176B" w:rsidRPr="007F1A83" w:rsidRDefault="002A176B" w:rsidP="00E911DE">
            <w:pPr>
              <w:spacing w:after="0" w:line="240" w:lineRule="auto"/>
              <w:jc w:val="right"/>
              <w:rPr>
                <w:rFonts w:ascii="Century Gothic" w:hAnsi="Century Gothic"/>
                <w:b/>
                <w:sz w:val="16"/>
                <w:szCs w:val="16"/>
              </w:rPr>
            </w:pPr>
          </w:p>
        </w:tc>
      </w:tr>
      <w:tr w:rsidR="007F1A83" w:rsidRPr="00E911DE" w14:paraId="1E5E6442" w14:textId="77777777" w:rsidTr="00776032">
        <w:tc>
          <w:tcPr>
            <w:tcW w:w="8828" w:type="dxa"/>
            <w:gridSpan w:val="4"/>
            <w:tcBorders>
              <w:top w:val="single" w:sz="4" w:space="0" w:color="auto"/>
              <w:left w:val="nil"/>
              <w:bottom w:val="nil"/>
              <w:right w:val="nil"/>
            </w:tcBorders>
            <w:vAlign w:val="center"/>
          </w:tcPr>
          <w:p w14:paraId="202DF6B6" w14:textId="77777777" w:rsidR="007F1A83" w:rsidRPr="003F484B" w:rsidRDefault="007F1A83" w:rsidP="007F1A83">
            <w:pPr>
              <w:spacing w:after="0" w:line="240" w:lineRule="auto"/>
              <w:rPr>
                <w:rFonts w:ascii="Century Gothic" w:hAnsi="Century Gothic"/>
                <w:sz w:val="16"/>
                <w:szCs w:val="16"/>
              </w:rPr>
            </w:pPr>
            <w:r w:rsidRPr="007F1A83">
              <w:rPr>
                <w:rFonts w:ascii="Century Gothic" w:hAnsi="Century Gothic"/>
                <w:b/>
                <w:sz w:val="16"/>
                <w:szCs w:val="16"/>
              </w:rPr>
              <w:t>Fuente</w:t>
            </w:r>
            <w:r>
              <w:rPr>
                <w:rFonts w:ascii="Century Gothic" w:hAnsi="Century Gothic"/>
                <w:sz w:val="16"/>
                <w:szCs w:val="16"/>
              </w:rPr>
              <w:t xml:space="preserve">: Coordinación de los Servicios Educativos del Estado de Colima. Información financiera 2017. Obtenida en: </w:t>
            </w:r>
            <w:r w:rsidRPr="007F1A83">
              <w:rPr>
                <w:rFonts w:ascii="Century Gothic" w:hAnsi="Century Gothic"/>
                <w:sz w:val="16"/>
                <w:szCs w:val="16"/>
              </w:rPr>
              <w:t>http://descargas.secolima.gob.mx/transparencia/nuevaley/F-XXI/Presupuesto%20Anual%20e%20informes%20trimestrales_4to%20TRIM%202017.pdf</w:t>
            </w:r>
          </w:p>
        </w:tc>
      </w:tr>
    </w:tbl>
    <w:p w14:paraId="2638FE09" w14:textId="77777777" w:rsidR="006A5FAC" w:rsidRDefault="006A5FAC" w:rsidP="006A5FAC">
      <w:pPr>
        <w:jc w:val="both"/>
        <w:rPr>
          <w:rFonts w:ascii="Century Gothic" w:hAnsi="Century Gothic"/>
          <w:sz w:val="24"/>
          <w:szCs w:val="24"/>
        </w:rPr>
      </w:pPr>
      <w:r w:rsidRPr="006A5FAC">
        <w:rPr>
          <w:rFonts w:ascii="Century Gothic" w:hAnsi="Century Gothic"/>
          <w:sz w:val="24"/>
          <w:szCs w:val="24"/>
        </w:rPr>
        <w:t xml:space="preserve"> </w:t>
      </w:r>
    </w:p>
    <w:p w14:paraId="737672BD" w14:textId="77777777" w:rsidR="006A5FAC" w:rsidRDefault="006A5FAC" w:rsidP="006A5FAC">
      <w:pPr>
        <w:jc w:val="both"/>
        <w:rPr>
          <w:rFonts w:ascii="Century Gothic" w:hAnsi="Century Gothic"/>
          <w:sz w:val="24"/>
          <w:szCs w:val="24"/>
        </w:rPr>
      </w:pPr>
      <w:r w:rsidRPr="006A5FAC">
        <w:rPr>
          <w:rFonts w:ascii="Century Gothic" w:hAnsi="Century Gothic"/>
          <w:sz w:val="24"/>
          <w:szCs w:val="24"/>
        </w:rPr>
        <w:t xml:space="preserve">En el siguiente cuadro se aprecia de manera general la distribución de los recursos del FONE por Capítulo de Gasto:  </w:t>
      </w:r>
    </w:p>
    <w:p w14:paraId="221CA3D7" w14:textId="77777777" w:rsidR="00DA000E" w:rsidRPr="006A5FAC" w:rsidRDefault="00DA000E" w:rsidP="006A5FAC">
      <w:pPr>
        <w:jc w:val="both"/>
        <w:rPr>
          <w:rFonts w:ascii="Century Gothic" w:hAnsi="Century Gothic"/>
          <w:sz w:val="24"/>
          <w:szCs w:val="24"/>
        </w:rPr>
      </w:pPr>
    </w:p>
    <w:tbl>
      <w:tblPr>
        <w:tblW w:w="9219" w:type="dxa"/>
        <w:tblInd w:w="-10" w:type="dxa"/>
        <w:tblLayout w:type="fixed"/>
        <w:tblCellMar>
          <w:left w:w="70" w:type="dxa"/>
          <w:right w:w="70" w:type="dxa"/>
        </w:tblCellMar>
        <w:tblLook w:val="04A0" w:firstRow="1" w:lastRow="0" w:firstColumn="1" w:lastColumn="0" w:noHBand="0" w:noVBand="1"/>
      </w:tblPr>
      <w:tblGrid>
        <w:gridCol w:w="1134"/>
        <w:gridCol w:w="567"/>
        <w:gridCol w:w="2557"/>
        <w:gridCol w:w="1276"/>
        <w:gridCol w:w="1275"/>
        <w:gridCol w:w="1276"/>
        <w:gridCol w:w="1134"/>
      </w:tblGrid>
      <w:tr w:rsidR="00A33062" w:rsidRPr="00A33062" w14:paraId="2FDBB7C9" w14:textId="77777777" w:rsidTr="0040648A">
        <w:trPr>
          <w:trHeight w:val="300"/>
        </w:trPr>
        <w:tc>
          <w:tcPr>
            <w:tcW w:w="9219" w:type="dxa"/>
            <w:gridSpan w:val="7"/>
            <w:tcBorders>
              <w:top w:val="single" w:sz="4" w:space="0" w:color="auto"/>
              <w:left w:val="single" w:sz="4" w:space="0" w:color="auto"/>
              <w:bottom w:val="single" w:sz="4" w:space="0" w:color="auto"/>
              <w:right w:val="single" w:sz="4" w:space="0" w:color="auto"/>
            </w:tcBorders>
            <w:shd w:val="clear" w:color="000000" w:fill="0E4E7A"/>
            <w:vAlign w:val="center"/>
          </w:tcPr>
          <w:p w14:paraId="3FC6273A" w14:textId="77777777" w:rsidR="00A33062" w:rsidRPr="00A33062" w:rsidRDefault="00D85D53" w:rsidP="007F3186">
            <w:pPr>
              <w:spacing w:after="0" w:line="240" w:lineRule="auto"/>
              <w:jc w:val="center"/>
              <w:rPr>
                <w:rFonts w:ascii="Century Gothic" w:eastAsia="Times New Roman" w:hAnsi="Century Gothic" w:cs="Calibri"/>
                <w:b/>
                <w:bCs/>
                <w:color w:val="FFFFFF" w:themeColor="background1"/>
                <w:sz w:val="18"/>
                <w:szCs w:val="14"/>
                <w:lang w:eastAsia="es-MX"/>
              </w:rPr>
            </w:pPr>
            <w:r>
              <w:rPr>
                <w:rFonts w:ascii="Century Gothic" w:eastAsia="Times New Roman" w:hAnsi="Century Gothic" w:cs="Calibri"/>
                <w:b/>
                <w:bCs/>
                <w:color w:val="FFFFFF" w:themeColor="background1"/>
                <w:sz w:val="18"/>
                <w:szCs w:val="14"/>
                <w:lang w:eastAsia="es-MX"/>
              </w:rPr>
              <w:t>Cuadro 4</w:t>
            </w:r>
            <w:r w:rsidR="00A33062">
              <w:rPr>
                <w:rFonts w:ascii="Century Gothic" w:eastAsia="Times New Roman" w:hAnsi="Century Gothic" w:cs="Calibri"/>
                <w:b/>
                <w:bCs/>
                <w:color w:val="FFFFFF" w:themeColor="background1"/>
                <w:sz w:val="18"/>
                <w:szCs w:val="14"/>
                <w:lang w:eastAsia="es-MX"/>
              </w:rPr>
              <w:t xml:space="preserve">. </w:t>
            </w:r>
            <w:r w:rsidR="0040648A">
              <w:rPr>
                <w:rFonts w:ascii="Century Gothic" w:eastAsia="Times New Roman" w:hAnsi="Century Gothic" w:cs="Calibri"/>
                <w:b/>
                <w:bCs/>
                <w:color w:val="FFFFFF" w:themeColor="background1"/>
                <w:sz w:val="18"/>
                <w:szCs w:val="14"/>
                <w:lang w:eastAsia="es-MX"/>
              </w:rPr>
              <w:t>Presupuesto del FONE 2017</w:t>
            </w:r>
          </w:p>
        </w:tc>
      </w:tr>
      <w:tr w:rsidR="00ED4970" w:rsidRPr="00D74389" w14:paraId="3EC834E8" w14:textId="77777777" w:rsidTr="00DA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0"/>
        </w:trPr>
        <w:tc>
          <w:tcPr>
            <w:tcW w:w="1134" w:type="dxa"/>
            <w:shd w:val="clear" w:color="auto" w:fill="2E74B5" w:themeFill="accent1" w:themeFillShade="BF"/>
            <w:vAlign w:val="center"/>
            <w:hideMark/>
          </w:tcPr>
          <w:p w14:paraId="1B265A16" w14:textId="77777777" w:rsidR="00ED4970" w:rsidRPr="00D74389" w:rsidRDefault="00ED4970" w:rsidP="001C314F">
            <w:pPr>
              <w:spacing w:after="0" w:line="240" w:lineRule="auto"/>
              <w:jc w:val="center"/>
              <w:rPr>
                <w:rFonts w:ascii="Century Gothic" w:eastAsia="Times New Roman" w:hAnsi="Century Gothic" w:cs="Calibri"/>
                <w:b/>
                <w:bCs/>
                <w:color w:val="FFFFFF"/>
                <w:sz w:val="16"/>
                <w:szCs w:val="16"/>
                <w:lang w:eastAsia="es-MX"/>
              </w:rPr>
            </w:pPr>
            <w:r w:rsidRPr="00D74389">
              <w:rPr>
                <w:rFonts w:ascii="Century Gothic" w:eastAsia="Times New Roman" w:hAnsi="Century Gothic" w:cs="Calibri"/>
                <w:b/>
                <w:bCs/>
                <w:color w:val="FFFFFF"/>
                <w:sz w:val="16"/>
                <w:szCs w:val="16"/>
                <w:lang w:eastAsia="es-MX"/>
              </w:rPr>
              <w:t>Capítulos de gasto</w:t>
            </w:r>
          </w:p>
        </w:tc>
        <w:tc>
          <w:tcPr>
            <w:tcW w:w="3124" w:type="dxa"/>
            <w:gridSpan w:val="2"/>
            <w:shd w:val="clear" w:color="auto" w:fill="2E74B5" w:themeFill="accent1" w:themeFillShade="BF"/>
            <w:vAlign w:val="center"/>
            <w:hideMark/>
          </w:tcPr>
          <w:p w14:paraId="295ABD15" w14:textId="77777777" w:rsidR="00ED4970" w:rsidRPr="00D74389" w:rsidRDefault="00ED4970" w:rsidP="001C314F">
            <w:pPr>
              <w:spacing w:after="0" w:line="240" w:lineRule="auto"/>
              <w:jc w:val="center"/>
              <w:rPr>
                <w:rFonts w:ascii="Century Gothic" w:eastAsia="Times New Roman" w:hAnsi="Century Gothic" w:cs="Calibri"/>
                <w:b/>
                <w:bCs/>
                <w:color w:val="FFFFFF"/>
                <w:sz w:val="16"/>
                <w:szCs w:val="16"/>
                <w:lang w:eastAsia="es-MX"/>
              </w:rPr>
            </w:pPr>
            <w:r w:rsidRPr="00D74389">
              <w:rPr>
                <w:rFonts w:ascii="Century Gothic" w:eastAsia="Times New Roman" w:hAnsi="Century Gothic" w:cs="Calibri"/>
                <w:b/>
                <w:bCs/>
                <w:color w:val="FFFFFF"/>
                <w:sz w:val="16"/>
                <w:szCs w:val="16"/>
                <w:lang w:eastAsia="es-MX"/>
              </w:rPr>
              <w:t>Concepto</w:t>
            </w:r>
          </w:p>
        </w:tc>
        <w:tc>
          <w:tcPr>
            <w:tcW w:w="1276" w:type="dxa"/>
            <w:shd w:val="clear" w:color="auto" w:fill="2E74B5" w:themeFill="accent1" w:themeFillShade="BF"/>
            <w:vAlign w:val="center"/>
            <w:hideMark/>
          </w:tcPr>
          <w:p w14:paraId="1914A639" w14:textId="77777777" w:rsidR="00ED4970" w:rsidRPr="00D74389" w:rsidRDefault="00ED4970" w:rsidP="001C314F">
            <w:pPr>
              <w:spacing w:after="0" w:line="240" w:lineRule="auto"/>
              <w:jc w:val="center"/>
              <w:rPr>
                <w:rFonts w:ascii="Century Gothic" w:eastAsia="Times New Roman" w:hAnsi="Century Gothic" w:cs="Calibri"/>
                <w:b/>
                <w:bCs/>
                <w:color w:val="FFFFFF"/>
                <w:sz w:val="16"/>
                <w:szCs w:val="16"/>
                <w:lang w:eastAsia="es-MX"/>
              </w:rPr>
            </w:pPr>
            <w:r w:rsidRPr="00D74389">
              <w:rPr>
                <w:rFonts w:ascii="Century Gothic" w:eastAsia="Times New Roman" w:hAnsi="Century Gothic" w:cs="Calibri"/>
                <w:b/>
                <w:bCs/>
                <w:color w:val="FFFFFF"/>
                <w:sz w:val="16"/>
                <w:szCs w:val="16"/>
                <w:lang w:eastAsia="es-MX"/>
              </w:rPr>
              <w:t>Aprobado</w:t>
            </w:r>
          </w:p>
        </w:tc>
        <w:tc>
          <w:tcPr>
            <w:tcW w:w="1275" w:type="dxa"/>
            <w:shd w:val="clear" w:color="auto" w:fill="2E74B5" w:themeFill="accent1" w:themeFillShade="BF"/>
            <w:vAlign w:val="center"/>
            <w:hideMark/>
          </w:tcPr>
          <w:p w14:paraId="48399925" w14:textId="77777777" w:rsidR="00ED4970" w:rsidRPr="00D74389" w:rsidRDefault="00ED4970" w:rsidP="001C314F">
            <w:pPr>
              <w:spacing w:after="0" w:line="240" w:lineRule="auto"/>
              <w:jc w:val="center"/>
              <w:rPr>
                <w:rFonts w:ascii="Century Gothic" w:eastAsia="Times New Roman" w:hAnsi="Century Gothic" w:cs="Calibri"/>
                <w:b/>
                <w:bCs/>
                <w:color w:val="FFFFFF"/>
                <w:sz w:val="16"/>
                <w:szCs w:val="16"/>
                <w:lang w:eastAsia="es-MX"/>
              </w:rPr>
            </w:pPr>
            <w:r w:rsidRPr="00D74389">
              <w:rPr>
                <w:rFonts w:ascii="Century Gothic" w:eastAsia="Times New Roman" w:hAnsi="Century Gothic" w:cs="Calibri"/>
                <w:b/>
                <w:bCs/>
                <w:color w:val="FFFFFF"/>
                <w:sz w:val="16"/>
                <w:szCs w:val="16"/>
                <w:lang w:eastAsia="es-MX"/>
              </w:rPr>
              <w:t>Modificado</w:t>
            </w:r>
          </w:p>
        </w:tc>
        <w:tc>
          <w:tcPr>
            <w:tcW w:w="1276" w:type="dxa"/>
            <w:shd w:val="clear" w:color="auto" w:fill="2E74B5" w:themeFill="accent1" w:themeFillShade="BF"/>
            <w:vAlign w:val="center"/>
            <w:hideMark/>
          </w:tcPr>
          <w:p w14:paraId="64B5025F" w14:textId="77777777" w:rsidR="00ED4970" w:rsidRPr="00D74389" w:rsidRDefault="00ED4970" w:rsidP="001C314F">
            <w:pPr>
              <w:spacing w:after="0" w:line="240" w:lineRule="auto"/>
              <w:jc w:val="center"/>
              <w:rPr>
                <w:rFonts w:ascii="Century Gothic" w:eastAsia="Times New Roman" w:hAnsi="Century Gothic" w:cs="Calibri"/>
                <w:b/>
                <w:bCs/>
                <w:color w:val="FFFFFF"/>
                <w:sz w:val="16"/>
                <w:szCs w:val="16"/>
                <w:lang w:eastAsia="es-MX"/>
              </w:rPr>
            </w:pPr>
            <w:r w:rsidRPr="00D74389">
              <w:rPr>
                <w:rFonts w:ascii="Century Gothic" w:eastAsia="Times New Roman" w:hAnsi="Century Gothic" w:cs="Calibri"/>
                <w:b/>
                <w:bCs/>
                <w:color w:val="FFFFFF"/>
                <w:sz w:val="16"/>
                <w:szCs w:val="16"/>
                <w:lang w:eastAsia="es-MX"/>
              </w:rPr>
              <w:t>Ejercido</w:t>
            </w:r>
          </w:p>
        </w:tc>
        <w:tc>
          <w:tcPr>
            <w:tcW w:w="1134" w:type="dxa"/>
            <w:shd w:val="clear" w:color="auto" w:fill="2E74B5" w:themeFill="accent1" w:themeFillShade="BF"/>
            <w:vAlign w:val="center"/>
            <w:hideMark/>
          </w:tcPr>
          <w:p w14:paraId="0F28DFDD" w14:textId="77777777" w:rsidR="00ED4970" w:rsidRPr="00D74389" w:rsidRDefault="00ED4970" w:rsidP="001C314F">
            <w:pPr>
              <w:spacing w:after="0" w:line="240" w:lineRule="auto"/>
              <w:jc w:val="center"/>
              <w:rPr>
                <w:rFonts w:ascii="Century Gothic" w:eastAsia="Times New Roman" w:hAnsi="Century Gothic" w:cs="Calibri"/>
                <w:b/>
                <w:bCs/>
                <w:color w:val="FFFFFF"/>
                <w:sz w:val="16"/>
                <w:szCs w:val="16"/>
                <w:lang w:eastAsia="es-MX"/>
              </w:rPr>
            </w:pPr>
            <w:r w:rsidRPr="00D74389">
              <w:rPr>
                <w:rFonts w:ascii="Century Gothic" w:eastAsia="Times New Roman" w:hAnsi="Century Gothic" w:cs="Calibri"/>
                <w:b/>
                <w:bCs/>
                <w:color w:val="FFFFFF"/>
                <w:sz w:val="16"/>
                <w:szCs w:val="16"/>
                <w:lang w:eastAsia="es-MX"/>
              </w:rPr>
              <w:t>Ejercido/</w:t>
            </w:r>
          </w:p>
          <w:p w14:paraId="2E20E399" w14:textId="77777777" w:rsidR="00ED4970" w:rsidRPr="00D74389" w:rsidRDefault="00ED4970" w:rsidP="001C314F">
            <w:pPr>
              <w:spacing w:after="0" w:line="240" w:lineRule="auto"/>
              <w:jc w:val="center"/>
              <w:rPr>
                <w:rFonts w:ascii="Century Gothic" w:eastAsia="Times New Roman" w:hAnsi="Century Gothic" w:cs="Calibri"/>
                <w:b/>
                <w:bCs/>
                <w:color w:val="FFFFFF"/>
                <w:sz w:val="16"/>
                <w:szCs w:val="16"/>
                <w:lang w:eastAsia="es-MX"/>
              </w:rPr>
            </w:pPr>
            <w:r w:rsidRPr="00D74389">
              <w:rPr>
                <w:rFonts w:ascii="Century Gothic" w:eastAsia="Times New Roman" w:hAnsi="Century Gothic" w:cs="Calibri"/>
                <w:b/>
                <w:bCs/>
                <w:color w:val="FFFFFF"/>
                <w:sz w:val="16"/>
                <w:szCs w:val="16"/>
                <w:lang w:eastAsia="es-MX"/>
              </w:rPr>
              <w:t>Modificado</w:t>
            </w:r>
          </w:p>
        </w:tc>
      </w:tr>
      <w:tr w:rsidR="00ED4970" w:rsidRPr="00D74389" w14:paraId="16BEDD44" w14:textId="77777777" w:rsidTr="00DA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5"/>
        </w:trPr>
        <w:tc>
          <w:tcPr>
            <w:tcW w:w="1134" w:type="dxa"/>
            <w:vMerge w:val="restart"/>
            <w:shd w:val="clear" w:color="auto" w:fill="2E74B5" w:themeFill="accent1" w:themeFillShade="BF"/>
            <w:vAlign w:val="center"/>
            <w:hideMark/>
          </w:tcPr>
          <w:p w14:paraId="21A27755" w14:textId="77777777" w:rsidR="00ED4970" w:rsidRPr="001922FF" w:rsidRDefault="00ED4970" w:rsidP="001C314F">
            <w:pPr>
              <w:spacing w:after="0" w:line="240" w:lineRule="auto"/>
              <w:jc w:val="center"/>
              <w:rPr>
                <w:rFonts w:ascii="Century Gothic" w:eastAsia="Times New Roman" w:hAnsi="Century Gothic" w:cs="Calibri"/>
                <w:b/>
                <w:bCs/>
                <w:color w:val="FFFFFF"/>
                <w:sz w:val="16"/>
                <w:szCs w:val="16"/>
                <w:lang w:eastAsia="es-MX"/>
              </w:rPr>
            </w:pPr>
            <w:r w:rsidRPr="001922FF">
              <w:rPr>
                <w:rFonts w:ascii="Century Gothic" w:eastAsia="Times New Roman" w:hAnsi="Century Gothic" w:cs="Calibri"/>
                <w:b/>
                <w:bCs/>
                <w:color w:val="FFFFFF"/>
                <w:sz w:val="16"/>
                <w:szCs w:val="16"/>
                <w:lang w:eastAsia="es-MX"/>
              </w:rPr>
              <w:t>1000: Servicios personales</w:t>
            </w:r>
          </w:p>
        </w:tc>
        <w:tc>
          <w:tcPr>
            <w:tcW w:w="567" w:type="dxa"/>
            <w:shd w:val="clear" w:color="auto" w:fill="auto"/>
            <w:vAlign w:val="center"/>
            <w:hideMark/>
          </w:tcPr>
          <w:p w14:paraId="70C8C38E" w14:textId="77777777" w:rsidR="00ED4970" w:rsidRPr="001922FF" w:rsidRDefault="00ED4970" w:rsidP="001C314F">
            <w:pPr>
              <w:spacing w:after="0" w:line="240" w:lineRule="auto"/>
              <w:jc w:val="center"/>
              <w:rPr>
                <w:rFonts w:ascii="Century Gothic" w:eastAsia="Times New Roman" w:hAnsi="Century Gothic" w:cs="Calibri"/>
                <w:b/>
                <w:bCs/>
                <w:color w:val="000000"/>
                <w:sz w:val="16"/>
                <w:szCs w:val="16"/>
                <w:lang w:eastAsia="es-MX"/>
              </w:rPr>
            </w:pPr>
            <w:r w:rsidRPr="001922FF">
              <w:rPr>
                <w:rFonts w:ascii="Century Gothic" w:eastAsia="Times New Roman" w:hAnsi="Century Gothic" w:cs="Calibri"/>
                <w:b/>
                <w:bCs/>
                <w:color w:val="000000"/>
                <w:sz w:val="16"/>
                <w:szCs w:val="16"/>
                <w:lang w:eastAsia="es-MX"/>
              </w:rPr>
              <w:t>1100</w:t>
            </w:r>
          </w:p>
        </w:tc>
        <w:tc>
          <w:tcPr>
            <w:tcW w:w="2557" w:type="dxa"/>
            <w:shd w:val="clear" w:color="auto" w:fill="auto"/>
            <w:vAlign w:val="center"/>
            <w:hideMark/>
          </w:tcPr>
          <w:p w14:paraId="610309F5" w14:textId="77777777" w:rsidR="00ED4970" w:rsidRPr="001922FF" w:rsidRDefault="00ED4970" w:rsidP="001C314F">
            <w:pPr>
              <w:spacing w:after="0" w:line="240" w:lineRule="auto"/>
              <w:rPr>
                <w:rFonts w:ascii="Century Gothic" w:eastAsia="Times New Roman" w:hAnsi="Century Gothic" w:cs="Calibri"/>
                <w:color w:val="000000"/>
                <w:sz w:val="16"/>
                <w:szCs w:val="16"/>
                <w:lang w:eastAsia="es-MX"/>
              </w:rPr>
            </w:pPr>
            <w:r w:rsidRPr="00D74389">
              <w:rPr>
                <w:rFonts w:ascii="Century Gothic" w:eastAsia="Times New Roman" w:hAnsi="Century Gothic" w:cs="Calibri"/>
                <w:color w:val="000000"/>
                <w:sz w:val="16"/>
                <w:szCs w:val="16"/>
                <w:lang w:eastAsia="es-MX"/>
              </w:rPr>
              <w:t>Remuneraciones al Personal de Carácter Permanente</w:t>
            </w:r>
          </w:p>
        </w:tc>
        <w:tc>
          <w:tcPr>
            <w:tcW w:w="1276" w:type="dxa"/>
            <w:shd w:val="clear" w:color="auto" w:fill="auto"/>
            <w:noWrap/>
            <w:vAlign w:val="center"/>
            <w:hideMark/>
          </w:tcPr>
          <w:p w14:paraId="4CA1E115"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1,541,220,730 </w:t>
            </w:r>
          </w:p>
        </w:tc>
        <w:tc>
          <w:tcPr>
            <w:tcW w:w="1275" w:type="dxa"/>
            <w:shd w:val="clear" w:color="auto" w:fill="auto"/>
            <w:noWrap/>
            <w:vAlign w:val="center"/>
            <w:hideMark/>
          </w:tcPr>
          <w:p w14:paraId="7944BDBD"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1,677,957,441 </w:t>
            </w:r>
          </w:p>
        </w:tc>
        <w:tc>
          <w:tcPr>
            <w:tcW w:w="1276" w:type="dxa"/>
            <w:shd w:val="clear" w:color="auto" w:fill="auto"/>
            <w:noWrap/>
            <w:vAlign w:val="center"/>
            <w:hideMark/>
          </w:tcPr>
          <w:p w14:paraId="5D2FF711"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1,677,957,441 </w:t>
            </w:r>
          </w:p>
        </w:tc>
        <w:tc>
          <w:tcPr>
            <w:tcW w:w="1134" w:type="dxa"/>
            <w:shd w:val="clear" w:color="auto" w:fill="auto"/>
            <w:vAlign w:val="center"/>
            <w:hideMark/>
          </w:tcPr>
          <w:p w14:paraId="14262750"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100.0%</w:t>
            </w:r>
          </w:p>
        </w:tc>
      </w:tr>
      <w:tr w:rsidR="00ED4970" w:rsidRPr="00D74389" w14:paraId="5C246A0B" w14:textId="77777777" w:rsidTr="00DA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5"/>
        </w:trPr>
        <w:tc>
          <w:tcPr>
            <w:tcW w:w="1134" w:type="dxa"/>
            <w:vMerge/>
            <w:shd w:val="clear" w:color="auto" w:fill="2E74B5" w:themeFill="accent1" w:themeFillShade="BF"/>
            <w:vAlign w:val="center"/>
            <w:hideMark/>
          </w:tcPr>
          <w:p w14:paraId="333B2BD5" w14:textId="77777777" w:rsidR="00ED4970" w:rsidRPr="001922FF" w:rsidRDefault="00ED4970" w:rsidP="001C314F">
            <w:pPr>
              <w:spacing w:after="0" w:line="240" w:lineRule="auto"/>
              <w:rPr>
                <w:rFonts w:ascii="Century Gothic" w:eastAsia="Times New Roman" w:hAnsi="Century Gothic" w:cs="Calibri"/>
                <w:b/>
                <w:bCs/>
                <w:color w:val="FFFFFF"/>
                <w:sz w:val="16"/>
                <w:szCs w:val="16"/>
                <w:lang w:eastAsia="es-MX"/>
              </w:rPr>
            </w:pPr>
          </w:p>
        </w:tc>
        <w:tc>
          <w:tcPr>
            <w:tcW w:w="567" w:type="dxa"/>
            <w:shd w:val="clear" w:color="auto" w:fill="auto"/>
            <w:vAlign w:val="center"/>
            <w:hideMark/>
          </w:tcPr>
          <w:p w14:paraId="000D51B7" w14:textId="77777777" w:rsidR="00ED4970" w:rsidRPr="001922FF" w:rsidRDefault="00ED4970" w:rsidP="001C314F">
            <w:pPr>
              <w:spacing w:after="0" w:line="240" w:lineRule="auto"/>
              <w:jc w:val="center"/>
              <w:rPr>
                <w:rFonts w:ascii="Century Gothic" w:eastAsia="Times New Roman" w:hAnsi="Century Gothic" w:cs="Calibri"/>
                <w:b/>
                <w:bCs/>
                <w:color w:val="000000"/>
                <w:sz w:val="16"/>
                <w:szCs w:val="16"/>
                <w:lang w:eastAsia="es-MX"/>
              </w:rPr>
            </w:pPr>
            <w:r w:rsidRPr="001922FF">
              <w:rPr>
                <w:rFonts w:ascii="Century Gothic" w:eastAsia="Times New Roman" w:hAnsi="Century Gothic" w:cs="Calibri"/>
                <w:b/>
                <w:bCs/>
                <w:color w:val="000000"/>
                <w:sz w:val="16"/>
                <w:szCs w:val="16"/>
                <w:lang w:eastAsia="es-MX"/>
              </w:rPr>
              <w:t>1200</w:t>
            </w:r>
          </w:p>
        </w:tc>
        <w:tc>
          <w:tcPr>
            <w:tcW w:w="2557" w:type="dxa"/>
            <w:shd w:val="clear" w:color="auto" w:fill="auto"/>
            <w:vAlign w:val="center"/>
            <w:hideMark/>
          </w:tcPr>
          <w:p w14:paraId="1A0489F6" w14:textId="77777777" w:rsidR="00ED4970" w:rsidRPr="001922FF" w:rsidRDefault="00ED4970" w:rsidP="001C314F">
            <w:pPr>
              <w:spacing w:after="0" w:line="240" w:lineRule="auto"/>
              <w:rPr>
                <w:rFonts w:ascii="Century Gothic" w:eastAsia="Times New Roman" w:hAnsi="Century Gothic" w:cs="Calibri"/>
                <w:color w:val="000000"/>
                <w:sz w:val="16"/>
                <w:szCs w:val="16"/>
                <w:lang w:eastAsia="es-MX"/>
              </w:rPr>
            </w:pPr>
            <w:r w:rsidRPr="00D74389">
              <w:rPr>
                <w:rFonts w:ascii="Century Gothic" w:eastAsia="Times New Roman" w:hAnsi="Century Gothic" w:cs="Calibri"/>
                <w:color w:val="000000"/>
                <w:sz w:val="16"/>
                <w:szCs w:val="16"/>
                <w:lang w:eastAsia="es-MX"/>
              </w:rPr>
              <w:t>Remuneraciones al Personal de Carácter Transitorio</w:t>
            </w:r>
          </w:p>
        </w:tc>
        <w:tc>
          <w:tcPr>
            <w:tcW w:w="1276" w:type="dxa"/>
            <w:shd w:val="clear" w:color="auto" w:fill="auto"/>
            <w:noWrap/>
            <w:vAlign w:val="center"/>
            <w:hideMark/>
          </w:tcPr>
          <w:p w14:paraId="3B2D69DA"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87,584,027 </w:t>
            </w:r>
          </w:p>
        </w:tc>
        <w:tc>
          <w:tcPr>
            <w:tcW w:w="1275" w:type="dxa"/>
            <w:shd w:val="clear" w:color="auto" w:fill="auto"/>
            <w:noWrap/>
            <w:vAlign w:val="center"/>
            <w:hideMark/>
          </w:tcPr>
          <w:p w14:paraId="58429C44"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119,899,400 </w:t>
            </w:r>
          </w:p>
        </w:tc>
        <w:tc>
          <w:tcPr>
            <w:tcW w:w="1276" w:type="dxa"/>
            <w:shd w:val="clear" w:color="auto" w:fill="auto"/>
            <w:noWrap/>
            <w:vAlign w:val="center"/>
            <w:hideMark/>
          </w:tcPr>
          <w:p w14:paraId="0E71BCB1"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119,899,400 </w:t>
            </w:r>
          </w:p>
        </w:tc>
        <w:tc>
          <w:tcPr>
            <w:tcW w:w="1134" w:type="dxa"/>
            <w:shd w:val="clear" w:color="auto" w:fill="auto"/>
            <w:vAlign w:val="center"/>
            <w:hideMark/>
          </w:tcPr>
          <w:p w14:paraId="3C607990"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100.0%</w:t>
            </w:r>
          </w:p>
        </w:tc>
      </w:tr>
      <w:tr w:rsidR="00ED4970" w:rsidRPr="00D74389" w14:paraId="5215C76D" w14:textId="77777777" w:rsidTr="00DA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1134" w:type="dxa"/>
            <w:vMerge/>
            <w:shd w:val="clear" w:color="auto" w:fill="2E74B5" w:themeFill="accent1" w:themeFillShade="BF"/>
            <w:vAlign w:val="center"/>
            <w:hideMark/>
          </w:tcPr>
          <w:p w14:paraId="7C0514F0" w14:textId="77777777" w:rsidR="00ED4970" w:rsidRPr="001922FF" w:rsidRDefault="00ED4970" w:rsidP="001C314F">
            <w:pPr>
              <w:spacing w:after="0" w:line="240" w:lineRule="auto"/>
              <w:rPr>
                <w:rFonts w:ascii="Century Gothic" w:eastAsia="Times New Roman" w:hAnsi="Century Gothic" w:cs="Calibri"/>
                <w:b/>
                <w:bCs/>
                <w:color w:val="FFFFFF"/>
                <w:sz w:val="16"/>
                <w:szCs w:val="16"/>
                <w:lang w:eastAsia="es-MX"/>
              </w:rPr>
            </w:pPr>
          </w:p>
        </w:tc>
        <w:tc>
          <w:tcPr>
            <w:tcW w:w="567" w:type="dxa"/>
            <w:shd w:val="clear" w:color="auto" w:fill="auto"/>
            <w:vAlign w:val="center"/>
            <w:hideMark/>
          </w:tcPr>
          <w:p w14:paraId="6A013F6F" w14:textId="77777777" w:rsidR="00ED4970" w:rsidRPr="001922FF" w:rsidRDefault="00ED4970" w:rsidP="001C314F">
            <w:pPr>
              <w:spacing w:after="0" w:line="240" w:lineRule="auto"/>
              <w:jc w:val="center"/>
              <w:rPr>
                <w:rFonts w:ascii="Century Gothic" w:eastAsia="Times New Roman" w:hAnsi="Century Gothic" w:cs="Calibri"/>
                <w:b/>
                <w:bCs/>
                <w:color w:val="000000"/>
                <w:sz w:val="16"/>
                <w:szCs w:val="16"/>
                <w:lang w:eastAsia="es-MX"/>
              </w:rPr>
            </w:pPr>
            <w:r w:rsidRPr="001922FF">
              <w:rPr>
                <w:rFonts w:ascii="Century Gothic" w:eastAsia="Times New Roman" w:hAnsi="Century Gothic" w:cs="Calibri"/>
                <w:b/>
                <w:bCs/>
                <w:color w:val="000000"/>
                <w:sz w:val="16"/>
                <w:szCs w:val="16"/>
                <w:lang w:eastAsia="es-MX"/>
              </w:rPr>
              <w:t>1300</w:t>
            </w:r>
          </w:p>
        </w:tc>
        <w:tc>
          <w:tcPr>
            <w:tcW w:w="2557" w:type="dxa"/>
            <w:shd w:val="clear" w:color="auto" w:fill="auto"/>
            <w:vAlign w:val="center"/>
            <w:hideMark/>
          </w:tcPr>
          <w:p w14:paraId="4CEB7617" w14:textId="77777777" w:rsidR="00ED4970" w:rsidRPr="001922FF" w:rsidRDefault="00ED4970" w:rsidP="001C314F">
            <w:pPr>
              <w:spacing w:after="0" w:line="240" w:lineRule="auto"/>
              <w:rPr>
                <w:rFonts w:ascii="Century Gothic" w:eastAsia="Times New Roman" w:hAnsi="Century Gothic" w:cs="Calibri"/>
                <w:color w:val="000000"/>
                <w:sz w:val="16"/>
                <w:szCs w:val="16"/>
                <w:lang w:eastAsia="es-MX"/>
              </w:rPr>
            </w:pPr>
            <w:r w:rsidRPr="00D74389">
              <w:rPr>
                <w:rFonts w:ascii="Century Gothic" w:eastAsia="Times New Roman" w:hAnsi="Century Gothic" w:cs="Calibri"/>
                <w:color w:val="000000"/>
                <w:sz w:val="16"/>
                <w:szCs w:val="16"/>
                <w:lang w:eastAsia="es-MX"/>
              </w:rPr>
              <w:t>Remuneraciones Adicionales y Especiales</w:t>
            </w:r>
          </w:p>
        </w:tc>
        <w:tc>
          <w:tcPr>
            <w:tcW w:w="1276" w:type="dxa"/>
            <w:shd w:val="clear" w:color="auto" w:fill="auto"/>
            <w:noWrap/>
            <w:vAlign w:val="center"/>
            <w:hideMark/>
          </w:tcPr>
          <w:p w14:paraId="001E385C"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361,300,700 </w:t>
            </w:r>
          </w:p>
        </w:tc>
        <w:tc>
          <w:tcPr>
            <w:tcW w:w="1275" w:type="dxa"/>
            <w:shd w:val="clear" w:color="auto" w:fill="auto"/>
            <w:noWrap/>
            <w:vAlign w:val="center"/>
            <w:hideMark/>
          </w:tcPr>
          <w:p w14:paraId="2264D965"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332,693,435 </w:t>
            </w:r>
          </w:p>
        </w:tc>
        <w:tc>
          <w:tcPr>
            <w:tcW w:w="1276" w:type="dxa"/>
            <w:shd w:val="clear" w:color="auto" w:fill="auto"/>
            <w:noWrap/>
            <w:vAlign w:val="center"/>
            <w:hideMark/>
          </w:tcPr>
          <w:p w14:paraId="11F4C579"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332,693,435 </w:t>
            </w:r>
          </w:p>
        </w:tc>
        <w:tc>
          <w:tcPr>
            <w:tcW w:w="1134" w:type="dxa"/>
            <w:shd w:val="clear" w:color="auto" w:fill="auto"/>
            <w:vAlign w:val="center"/>
            <w:hideMark/>
          </w:tcPr>
          <w:p w14:paraId="76486348"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100.0%</w:t>
            </w:r>
          </w:p>
        </w:tc>
      </w:tr>
      <w:tr w:rsidR="00ED4970" w:rsidRPr="00D74389" w14:paraId="69861ECC" w14:textId="77777777" w:rsidTr="00DA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1134" w:type="dxa"/>
            <w:vMerge/>
            <w:shd w:val="clear" w:color="auto" w:fill="2E74B5" w:themeFill="accent1" w:themeFillShade="BF"/>
            <w:vAlign w:val="center"/>
            <w:hideMark/>
          </w:tcPr>
          <w:p w14:paraId="28908D9F" w14:textId="77777777" w:rsidR="00ED4970" w:rsidRPr="001922FF" w:rsidRDefault="00ED4970" w:rsidP="001C314F">
            <w:pPr>
              <w:spacing w:after="0" w:line="240" w:lineRule="auto"/>
              <w:rPr>
                <w:rFonts w:ascii="Century Gothic" w:eastAsia="Times New Roman" w:hAnsi="Century Gothic" w:cs="Calibri"/>
                <w:b/>
                <w:bCs/>
                <w:color w:val="FFFFFF"/>
                <w:sz w:val="16"/>
                <w:szCs w:val="16"/>
                <w:lang w:eastAsia="es-MX"/>
              </w:rPr>
            </w:pPr>
          </w:p>
        </w:tc>
        <w:tc>
          <w:tcPr>
            <w:tcW w:w="567" w:type="dxa"/>
            <w:shd w:val="clear" w:color="auto" w:fill="auto"/>
            <w:vAlign w:val="center"/>
            <w:hideMark/>
          </w:tcPr>
          <w:p w14:paraId="4C95CB40" w14:textId="77777777" w:rsidR="00ED4970" w:rsidRPr="001922FF" w:rsidRDefault="00ED4970" w:rsidP="001C314F">
            <w:pPr>
              <w:spacing w:after="0" w:line="240" w:lineRule="auto"/>
              <w:jc w:val="center"/>
              <w:rPr>
                <w:rFonts w:ascii="Century Gothic" w:eastAsia="Times New Roman" w:hAnsi="Century Gothic" w:cs="Calibri"/>
                <w:b/>
                <w:bCs/>
                <w:color w:val="000000"/>
                <w:sz w:val="16"/>
                <w:szCs w:val="16"/>
                <w:lang w:eastAsia="es-MX"/>
              </w:rPr>
            </w:pPr>
            <w:r w:rsidRPr="001922FF">
              <w:rPr>
                <w:rFonts w:ascii="Century Gothic" w:eastAsia="Times New Roman" w:hAnsi="Century Gothic" w:cs="Calibri"/>
                <w:b/>
                <w:bCs/>
                <w:color w:val="000000"/>
                <w:sz w:val="16"/>
                <w:szCs w:val="16"/>
                <w:lang w:eastAsia="es-MX"/>
              </w:rPr>
              <w:t>1400</w:t>
            </w:r>
          </w:p>
        </w:tc>
        <w:tc>
          <w:tcPr>
            <w:tcW w:w="2557" w:type="dxa"/>
            <w:shd w:val="clear" w:color="auto" w:fill="auto"/>
            <w:vAlign w:val="center"/>
            <w:hideMark/>
          </w:tcPr>
          <w:p w14:paraId="29A342D3" w14:textId="77777777" w:rsidR="00ED4970" w:rsidRPr="001922FF" w:rsidRDefault="00ED4970" w:rsidP="001C314F">
            <w:pPr>
              <w:spacing w:after="0" w:line="240" w:lineRule="auto"/>
              <w:rPr>
                <w:rFonts w:ascii="Century Gothic" w:eastAsia="Times New Roman" w:hAnsi="Century Gothic" w:cs="Calibri"/>
                <w:color w:val="000000"/>
                <w:sz w:val="16"/>
                <w:szCs w:val="16"/>
                <w:lang w:eastAsia="es-MX"/>
              </w:rPr>
            </w:pPr>
            <w:r w:rsidRPr="00D74389">
              <w:rPr>
                <w:rFonts w:ascii="Century Gothic" w:eastAsia="Times New Roman" w:hAnsi="Century Gothic" w:cs="Calibri"/>
                <w:color w:val="000000"/>
                <w:sz w:val="16"/>
                <w:szCs w:val="16"/>
                <w:lang w:eastAsia="es-MX"/>
              </w:rPr>
              <w:t>Seguridad Social</w:t>
            </w:r>
          </w:p>
        </w:tc>
        <w:tc>
          <w:tcPr>
            <w:tcW w:w="1276" w:type="dxa"/>
            <w:shd w:val="clear" w:color="auto" w:fill="auto"/>
            <w:noWrap/>
            <w:vAlign w:val="center"/>
            <w:hideMark/>
          </w:tcPr>
          <w:p w14:paraId="774753B1"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261,394,993 </w:t>
            </w:r>
          </w:p>
        </w:tc>
        <w:tc>
          <w:tcPr>
            <w:tcW w:w="1275" w:type="dxa"/>
            <w:shd w:val="clear" w:color="auto" w:fill="auto"/>
            <w:noWrap/>
            <w:vAlign w:val="center"/>
            <w:hideMark/>
          </w:tcPr>
          <w:p w14:paraId="0662B29A"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260,668,983 </w:t>
            </w:r>
          </w:p>
        </w:tc>
        <w:tc>
          <w:tcPr>
            <w:tcW w:w="1276" w:type="dxa"/>
            <w:shd w:val="clear" w:color="auto" w:fill="auto"/>
            <w:noWrap/>
            <w:vAlign w:val="center"/>
            <w:hideMark/>
          </w:tcPr>
          <w:p w14:paraId="136A76D2"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260,668,983 </w:t>
            </w:r>
          </w:p>
        </w:tc>
        <w:tc>
          <w:tcPr>
            <w:tcW w:w="1134" w:type="dxa"/>
            <w:shd w:val="clear" w:color="auto" w:fill="auto"/>
            <w:vAlign w:val="center"/>
            <w:hideMark/>
          </w:tcPr>
          <w:p w14:paraId="765D0497"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100.0%</w:t>
            </w:r>
          </w:p>
        </w:tc>
      </w:tr>
      <w:tr w:rsidR="00ED4970" w:rsidRPr="00D74389" w14:paraId="3A960980" w14:textId="77777777" w:rsidTr="00DA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9"/>
        </w:trPr>
        <w:tc>
          <w:tcPr>
            <w:tcW w:w="1134" w:type="dxa"/>
            <w:vMerge/>
            <w:shd w:val="clear" w:color="auto" w:fill="2E74B5" w:themeFill="accent1" w:themeFillShade="BF"/>
            <w:vAlign w:val="center"/>
            <w:hideMark/>
          </w:tcPr>
          <w:p w14:paraId="59586162" w14:textId="77777777" w:rsidR="00ED4970" w:rsidRPr="001922FF" w:rsidRDefault="00ED4970" w:rsidP="001C314F">
            <w:pPr>
              <w:spacing w:after="0" w:line="240" w:lineRule="auto"/>
              <w:rPr>
                <w:rFonts w:ascii="Century Gothic" w:eastAsia="Times New Roman" w:hAnsi="Century Gothic" w:cs="Calibri"/>
                <w:b/>
                <w:bCs/>
                <w:color w:val="FFFFFF"/>
                <w:sz w:val="16"/>
                <w:szCs w:val="16"/>
                <w:lang w:eastAsia="es-MX"/>
              </w:rPr>
            </w:pPr>
          </w:p>
        </w:tc>
        <w:tc>
          <w:tcPr>
            <w:tcW w:w="567" w:type="dxa"/>
            <w:shd w:val="clear" w:color="auto" w:fill="auto"/>
            <w:vAlign w:val="center"/>
            <w:hideMark/>
          </w:tcPr>
          <w:p w14:paraId="2E9CCE4F" w14:textId="77777777" w:rsidR="00ED4970" w:rsidRPr="001922FF" w:rsidRDefault="00ED4970" w:rsidP="001C314F">
            <w:pPr>
              <w:spacing w:after="0" w:line="240" w:lineRule="auto"/>
              <w:jc w:val="center"/>
              <w:rPr>
                <w:rFonts w:ascii="Century Gothic" w:eastAsia="Times New Roman" w:hAnsi="Century Gothic" w:cs="Calibri"/>
                <w:b/>
                <w:bCs/>
                <w:color w:val="000000"/>
                <w:sz w:val="16"/>
                <w:szCs w:val="16"/>
                <w:lang w:eastAsia="es-MX"/>
              </w:rPr>
            </w:pPr>
            <w:r w:rsidRPr="001922FF">
              <w:rPr>
                <w:rFonts w:ascii="Century Gothic" w:eastAsia="Times New Roman" w:hAnsi="Century Gothic" w:cs="Calibri"/>
                <w:b/>
                <w:bCs/>
                <w:color w:val="000000"/>
                <w:sz w:val="16"/>
                <w:szCs w:val="16"/>
                <w:lang w:eastAsia="es-MX"/>
              </w:rPr>
              <w:t>1500</w:t>
            </w:r>
          </w:p>
        </w:tc>
        <w:tc>
          <w:tcPr>
            <w:tcW w:w="2557" w:type="dxa"/>
            <w:shd w:val="clear" w:color="auto" w:fill="auto"/>
            <w:vAlign w:val="center"/>
            <w:hideMark/>
          </w:tcPr>
          <w:p w14:paraId="50A38125" w14:textId="77777777" w:rsidR="00ED4970" w:rsidRPr="001922FF" w:rsidRDefault="00ED4970" w:rsidP="001C314F">
            <w:pPr>
              <w:spacing w:after="0" w:line="240" w:lineRule="auto"/>
              <w:rPr>
                <w:rFonts w:ascii="Century Gothic" w:eastAsia="Times New Roman" w:hAnsi="Century Gothic" w:cs="Calibri"/>
                <w:color w:val="000000"/>
                <w:sz w:val="16"/>
                <w:szCs w:val="16"/>
                <w:lang w:eastAsia="es-MX"/>
              </w:rPr>
            </w:pPr>
            <w:r w:rsidRPr="00D74389">
              <w:rPr>
                <w:rFonts w:ascii="Century Gothic" w:eastAsia="Times New Roman" w:hAnsi="Century Gothic" w:cs="Calibri"/>
                <w:color w:val="000000"/>
                <w:sz w:val="16"/>
                <w:szCs w:val="16"/>
                <w:lang w:eastAsia="es-MX"/>
              </w:rPr>
              <w:t>Otras Prestaciones Sociales y Económicas</w:t>
            </w:r>
          </w:p>
        </w:tc>
        <w:tc>
          <w:tcPr>
            <w:tcW w:w="1276" w:type="dxa"/>
            <w:shd w:val="clear" w:color="auto" w:fill="auto"/>
            <w:noWrap/>
            <w:vAlign w:val="center"/>
            <w:hideMark/>
          </w:tcPr>
          <w:p w14:paraId="2B9E371E"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693,892,060 </w:t>
            </w:r>
          </w:p>
        </w:tc>
        <w:tc>
          <w:tcPr>
            <w:tcW w:w="1275" w:type="dxa"/>
            <w:shd w:val="clear" w:color="auto" w:fill="auto"/>
            <w:noWrap/>
            <w:vAlign w:val="center"/>
            <w:hideMark/>
          </w:tcPr>
          <w:p w14:paraId="6FB54918"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706,185,385 </w:t>
            </w:r>
          </w:p>
        </w:tc>
        <w:tc>
          <w:tcPr>
            <w:tcW w:w="1276" w:type="dxa"/>
            <w:shd w:val="clear" w:color="auto" w:fill="auto"/>
            <w:noWrap/>
            <w:vAlign w:val="center"/>
            <w:hideMark/>
          </w:tcPr>
          <w:p w14:paraId="18C21DB3"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706,185,385 </w:t>
            </w:r>
          </w:p>
        </w:tc>
        <w:tc>
          <w:tcPr>
            <w:tcW w:w="1134" w:type="dxa"/>
            <w:shd w:val="clear" w:color="auto" w:fill="auto"/>
            <w:vAlign w:val="center"/>
            <w:hideMark/>
          </w:tcPr>
          <w:p w14:paraId="69FA18CB"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100.0%</w:t>
            </w:r>
          </w:p>
        </w:tc>
      </w:tr>
      <w:tr w:rsidR="00ED4970" w:rsidRPr="00D74389" w14:paraId="3774F382" w14:textId="77777777" w:rsidTr="00DA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1134" w:type="dxa"/>
            <w:vMerge/>
            <w:shd w:val="clear" w:color="auto" w:fill="2E74B5" w:themeFill="accent1" w:themeFillShade="BF"/>
            <w:vAlign w:val="center"/>
            <w:hideMark/>
          </w:tcPr>
          <w:p w14:paraId="28F7409A" w14:textId="77777777" w:rsidR="00ED4970" w:rsidRPr="001922FF" w:rsidRDefault="00ED4970" w:rsidP="001C314F">
            <w:pPr>
              <w:spacing w:after="0" w:line="240" w:lineRule="auto"/>
              <w:rPr>
                <w:rFonts w:ascii="Century Gothic" w:eastAsia="Times New Roman" w:hAnsi="Century Gothic" w:cs="Calibri"/>
                <w:b/>
                <w:bCs/>
                <w:color w:val="FFFFFF"/>
                <w:sz w:val="16"/>
                <w:szCs w:val="16"/>
                <w:lang w:eastAsia="es-MX"/>
              </w:rPr>
            </w:pPr>
          </w:p>
        </w:tc>
        <w:tc>
          <w:tcPr>
            <w:tcW w:w="567" w:type="dxa"/>
            <w:shd w:val="clear" w:color="auto" w:fill="auto"/>
            <w:vAlign w:val="center"/>
            <w:hideMark/>
          </w:tcPr>
          <w:p w14:paraId="30762A44" w14:textId="77777777" w:rsidR="00ED4970" w:rsidRPr="001922FF" w:rsidRDefault="00ED4970" w:rsidP="001C314F">
            <w:pPr>
              <w:spacing w:after="0" w:line="240" w:lineRule="auto"/>
              <w:jc w:val="center"/>
              <w:rPr>
                <w:rFonts w:ascii="Century Gothic" w:eastAsia="Times New Roman" w:hAnsi="Century Gothic" w:cs="Calibri"/>
                <w:b/>
                <w:bCs/>
                <w:color w:val="000000"/>
                <w:sz w:val="16"/>
                <w:szCs w:val="16"/>
                <w:lang w:eastAsia="es-MX"/>
              </w:rPr>
            </w:pPr>
            <w:r w:rsidRPr="001922FF">
              <w:rPr>
                <w:rFonts w:ascii="Century Gothic" w:eastAsia="Times New Roman" w:hAnsi="Century Gothic" w:cs="Calibri"/>
                <w:b/>
                <w:bCs/>
                <w:color w:val="000000"/>
                <w:sz w:val="16"/>
                <w:szCs w:val="16"/>
                <w:lang w:eastAsia="es-MX"/>
              </w:rPr>
              <w:t>1600</w:t>
            </w:r>
          </w:p>
        </w:tc>
        <w:tc>
          <w:tcPr>
            <w:tcW w:w="2557" w:type="dxa"/>
            <w:shd w:val="clear" w:color="auto" w:fill="auto"/>
            <w:vAlign w:val="center"/>
            <w:hideMark/>
          </w:tcPr>
          <w:p w14:paraId="40402FC5" w14:textId="77777777" w:rsidR="00ED4970" w:rsidRPr="001922FF" w:rsidRDefault="00ED4970" w:rsidP="001C314F">
            <w:pPr>
              <w:spacing w:after="0" w:line="240" w:lineRule="auto"/>
              <w:rPr>
                <w:rFonts w:ascii="Century Gothic" w:eastAsia="Times New Roman" w:hAnsi="Century Gothic" w:cs="Calibri"/>
                <w:color w:val="000000"/>
                <w:sz w:val="16"/>
                <w:szCs w:val="16"/>
                <w:lang w:eastAsia="es-MX"/>
              </w:rPr>
            </w:pPr>
            <w:r w:rsidRPr="00D74389">
              <w:rPr>
                <w:rFonts w:ascii="Century Gothic" w:eastAsia="Times New Roman" w:hAnsi="Century Gothic" w:cs="Calibri"/>
                <w:color w:val="000000"/>
                <w:sz w:val="16"/>
                <w:szCs w:val="16"/>
                <w:lang w:eastAsia="es-MX"/>
              </w:rPr>
              <w:t>Previsiones</w:t>
            </w:r>
          </w:p>
        </w:tc>
        <w:tc>
          <w:tcPr>
            <w:tcW w:w="1276" w:type="dxa"/>
            <w:shd w:val="clear" w:color="auto" w:fill="auto"/>
            <w:vAlign w:val="center"/>
          </w:tcPr>
          <w:p w14:paraId="797573D3"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p>
        </w:tc>
        <w:tc>
          <w:tcPr>
            <w:tcW w:w="1275" w:type="dxa"/>
            <w:shd w:val="clear" w:color="auto" w:fill="auto"/>
            <w:vAlign w:val="center"/>
          </w:tcPr>
          <w:p w14:paraId="29E96EFF"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p>
        </w:tc>
        <w:tc>
          <w:tcPr>
            <w:tcW w:w="1276" w:type="dxa"/>
            <w:shd w:val="clear" w:color="auto" w:fill="auto"/>
            <w:noWrap/>
            <w:vAlign w:val="center"/>
          </w:tcPr>
          <w:p w14:paraId="7B540486"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p>
        </w:tc>
        <w:tc>
          <w:tcPr>
            <w:tcW w:w="1134" w:type="dxa"/>
            <w:shd w:val="clear" w:color="auto" w:fill="auto"/>
            <w:vAlign w:val="center"/>
          </w:tcPr>
          <w:p w14:paraId="613E8B5A"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p>
        </w:tc>
      </w:tr>
      <w:tr w:rsidR="00ED4970" w:rsidRPr="00D74389" w14:paraId="4778B6B7" w14:textId="77777777" w:rsidTr="00DA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1134" w:type="dxa"/>
            <w:vMerge/>
            <w:shd w:val="clear" w:color="auto" w:fill="2E74B5" w:themeFill="accent1" w:themeFillShade="BF"/>
            <w:vAlign w:val="center"/>
            <w:hideMark/>
          </w:tcPr>
          <w:p w14:paraId="1CAE86B7" w14:textId="77777777" w:rsidR="00ED4970" w:rsidRPr="001922FF" w:rsidRDefault="00ED4970" w:rsidP="001C314F">
            <w:pPr>
              <w:spacing w:after="0" w:line="240" w:lineRule="auto"/>
              <w:rPr>
                <w:rFonts w:ascii="Century Gothic" w:eastAsia="Times New Roman" w:hAnsi="Century Gothic" w:cs="Calibri"/>
                <w:b/>
                <w:bCs/>
                <w:color w:val="FFFFFF"/>
                <w:sz w:val="16"/>
                <w:szCs w:val="16"/>
                <w:lang w:eastAsia="es-MX"/>
              </w:rPr>
            </w:pPr>
          </w:p>
        </w:tc>
        <w:tc>
          <w:tcPr>
            <w:tcW w:w="567" w:type="dxa"/>
            <w:shd w:val="clear" w:color="auto" w:fill="auto"/>
            <w:vAlign w:val="center"/>
            <w:hideMark/>
          </w:tcPr>
          <w:p w14:paraId="6E72CEB4" w14:textId="77777777" w:rsidR="00ED4970" w:rsidRPr="001922FF" w:rsidRDefault="00ED4970" w:rsidP="001C314F">
            <w:pPr>
              <w:spacing w:after="0" w:line="240" w:lineRule="auto"/>
              <w:jc w:val="center"/>
              <w:rPr>
                <w:rFonts w:ascii="Century Gothic" w:eastAsia="Times New Roman" w:hAnsi="Century Gothic" w:cs="Calibri"/>
                <w:b/>
                <w:bCs/>
                <w:color w:val="000000"/>
                <w:sz w:val="16"/>
                <w:szCs w:val="16"/>
                <w:lang w:eastAsia="es-MX"/>
              </w:rPr>
            </w:pPr>
            <w:r w:rsidRPr="001922FF">
              <w:rPr>
                <w:rFonts w:ascii="Century Gothic" w:eastAsia="Times New Roman" w:hAnsi="Century Gothic" w:cs="Calibri"/>
                <w:b/>
                <w:bCs/>
                <w:color w:val="000000"/>
                <w:sz w:val="16"/>
                <w:szCs w:val="16"/>
                <w:lang w:eastAsia="es-MX"/>
              </w:rPr>
              <w:t>1700</w:t>
            </w:r>
          </w:p>
        </w:tc>
        <w:tc>
          <w:tcPr>
            <w:tcW w:w="2557" w:type="dxa"/>
            <w:shd w:val="clear" w:color="auto" w:fill="auto"/>
            <w:vAlign w:val="center"/>
            <w:hideMark/>
          </w:tcPr>
          <w:p w14:paraId="4570C062" w14:textId="77777777" w:rsidR="00ED4970" w:rsidRPr="001922FF" w:rsidRDefault="00ED4970" w:rsidP="001C314F">
            <w:pPr>
              <w:spacing w:after="0" w:line="240" w:lineRule="auto"/>
              <w:rPr>
                <w:rFonts w:ascii="Century Gothic" w:eastAsia="Times New Roman" w:hAnsi="Century Gothic" w:cs="Calibri"/>
                <w:color w:val="000000"/>
                <w:sz w:val="16"/>
                <w:szCs w:val="16"/>
                <w:lang w:eastAsia="es-MX"/>
              </w:rPr>
            </w:pPr>
            <w:r w:rsidRPr="00D74389">
              <w:rPr>
                <w:rFonts w:ascii="Century Gothic" w:eastAsia="Times New Roman" w:hAnsi="Century Gothic" w:cs="Calibri"/>
                <w:color w:val="000000"/>
                <w:sz w:val="16"/>
                <w:szCs w:val="16"/>
                <w:lang w:eastAsia="es-MX"/>
              </w:rPr>
              <w:t>Pago de Estímulos A Servidores Públicos</w:t>
            </w:r>
          </w:p>
        </w:tc>
        <w:tc>
          <w:tcPr>
            <w:tcW w:w="1276" w:type="dxa"/>
            <w:shd w:val="clear" w:color="auto" w:fill="auto"/>
            <w:noWrap/>
            <w:vAlign w:val="center"/>
            <w:hideMark/>
          </w:tcPr>
          <w:p w14:paraId="11914626"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338,000 </w:t>
            </w:r>
          </w:p>
        </w:tc>
        <w:tc>
          <w:tcPr>
            <w:tcW w:w="1275" w:type="dxa"/>
            <w:shd w:val="clear" w:color="auto" w:fill="auto"/>
            <w:noWrap/>
            <w:vAlign w:val="center"/>
            <w:hideMark/>
          </w:tcPr>
          <w:p w14:paraId="0D3CCB6B"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3,780,475 </w:t>
            </w:r>
          </w:p>
        </w:tc>
        <w:tc>
          <w:tcPr>
            <w:tcW w:w="1276" w:type="dxa"/>
            <w:shd w:val="clear" w:color="auto" w:fill="auto"/>
            <w:noWrap/>
            <w:vAlign w:val="center"/>
            <w:hideMark/>
          </w:tcPr>
          <w:p w14:paraId="70547068"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3,780,475 </w:t>
            </w:r>
          </w:p>
        </w:tc>
        <w:tc>
          <w:tcPr>
            <w:tcW w:w="1134" w:type="dxa"/>
            <w:shd w:val="clear" w:color="auto" w:fill="auto"/>
            <w:vAlign w:val="center"/>
            <w:hideMark/>
          </w:tcPr>
          <w:p w14:paraId="726929E2"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100.0%</w:t>
            </w:r>
          </w:p>
        </w:tc>
      </w:tr>
      <w:tr w:rsidR="00ED4970" w:rsidRPr="00D74389" w14:paraId="57BCF2B5" w14:textId="77777777" w:rsidTr="00DA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1134" w:type="dxa"/>
            <w:vMerge/>
            <w:shd w:val="clear" w:color="auto" w:fill="2E74B5" w:themeFill="accent1" w:themeFillShade="BF"/>
            <w:vAlign w:val="center"/>
            <w:hideMark/>
          </w:tcPr>
          <w:p w14:paraId="7D066ECE" w14:textId="77777777" w:rsidR="00ED4970" w:rsidRPr="001922FF" w:rsidRDefault="00ED4970" w:rsidP="001C314F">
            <w:pPr>
              <w:spacing w:after="0" w:line="240" w:lineRule="auto"/>
              <w:rPr>
                <w:rFonts w:ascii="Century Gothic" w:eastAsia="Times New Roman" w:hAnsi="Century Gothic" w:cs="Calibri"/>
                <w:b/>
                <w:bCs/>
                <w:color w:val="FFFFFF"/>
                <w:sz w:val="16"/>
                <w:szCs w:val="16"/>
                <w:lang w:eastAsia="es-MX"/>
              </w:rPr>
            </w:pPr>
          </w:p>
        </w:tc>
        <w:tc>
          <w:tcPr>
            <w:tcW w:w="3124" w:type="dxa"/>
            <w:gridSpan w:val="2"/>
            <w:shd w:val="clear" w:color="auto" w:fill="2E74B5" w:themeFill="accent1" w:themeFillShade="BF"/>
            <w:noWrap/>
            <w:vAlign w:val="center"/>
            <w:hideMark/>
          </w:tcPr>
          <w:p w14:paraId="7AD5DD5A" w14:textId="77777777" w:rsidR="00ED4970" w:rsidRPr="001922FF" w:rsidRDefault="00ED4970" w:rsidP="001C314F">
            <w:pPr>
              <w:spacing w:after="0" w:line="240" w:lineRule="auto"/>
              <w:jc w:val="center"/>
              <w:rPr>
                <w:rFonts w:ascii="Century Gothic" w:eastAsia="Times New Roman" w:hAnsi="Century Gothic" w:cs="Calibri"/>
                <w:b/>
                <w:bCs/>
                <w:color w:val="FFFFFF"/>
                <w:sz w:val="16"/>
                <w:szCs w:val="16"/>
                <w:lang w:eastAsia="es-MX"/>
              </w:rPr>
            </w:pPr>
            <w:r w:rsidRPr="001922FF">
              <w:rPr>
                <w:rFonts w:ascii="Century Gothic" w:eastAsia="Times New Roman" w:hAnsi="Century Gothic" w:cs="Calibri"/>
                <w:b/>
                <w:bCs/>
                <w:color w:val="FFFFFF"/>
                <w:sz w:val="16"/>
                <w:szCs w:val="16"/>
                <w:lang w:eastAsia="es-MX"/>
              </w:rPr>
              <w:t>Subtotal de Capítulo 1000</w:t>
            </w:r>
          </w:p>
        </w:tc>
        <w:tc>
          <w:tcPr>
            <w:tcW w:w="1276" w:type="dxa"/>
            <w:shd w:val="clear" w:color="auto" w:fill="2E74B5" w:themeFill="accent1" w:themeFillShade="BF"/>
            <w:vAlign w:val="center"/>
            <w:hideMark/>
          </w:tcPr>
          <w:p w14:paraId="7999C419" w14:textId="77777777" w:rsidR="00ED4970" w:rsidRPr="001922FF" w:rsidRDefault="00ED4970" w:rsidP="001C314F">
            <w:pPr>
              <w:spacing w:after="0" w:line="240" w:lineRule="auto"/>
              <w:jc w:val="right"/>
              <w:rPr>
                <w:rFonts w:ascii="Century Gothic" w:eastAsia="Times New Roman" w:hAnsi="Century Gothic" w:cs="Calibri"/>
                <w:color w:val="FFFFFF"/>
                <w:sz w:val="16"/>
                <w:szCs w:val="16"/>
                <w:lang w:eastAsia="es-MX"/>
              </w:rPr>
            </w:pPr>
            <w:r w:rsidRPr="001922FF">
              <w:rPr>
                <w:rFonts w:ascii="Century Gothic" w:eastAsia="Times New Roman" w:hAnsi="Century Gothic" w:cs="Calibri"/>
                <w:color w:val="FFFFFF"/>
                <w:sz w:val="16"/>
                <w:szCs w:val="16"/>
                <w:lang w:eastAsia="es-MX"/>
              </w:rPr>
              <w:t xml:space="preserve">2,945,730,510 </w:t>
            </w:r>
          </w:p>
        </w:tc>
        <w:tc>
          <w:tcPr>
            <w:tcW w:w="1275" w:type="dxa"/>
            <w:shd w:val="clear" w:color="auto" w:fill="2E74B5" w:themeFill="accent1" w:themeFillShade="BF"/>
            <w:vAlign w:val="center"/>
            <w:hideMark/>
          </w:tcPr>
          <w:p w14:paraId="1B04DD68" w14:textId="77777777" w:rsidR="00ED4970" w:rsidRPr="001922FF" w:rsidRDefault="00ED4970" w:rsidP="001C314F">
            <w:pPr>
              <w:spacing w:after="0" w:line="240" w:lineRule="auto"/>
              <w:jc w:val="right"/>
              <w:rPr>
                <w:rFonts w:ascii="Century Gothic" w:eastAsia="Times New Roman" w:hAnsi="Century Gothic" w:cs="Calibri"/>
                <w:color w:val="FFFFFF"/>
                <w:sz w:val="16"/>
                <w:szCs w:val="16"/>
                <w:lang w:eastAsia="es-MX"/>
              </w:rPr>
            </w:pPr>
            <w:r w:rsidRPr="001922FF">
              <w:rPr>
                <w:rFonts w:ascii="Century Gothic" w:eastAsia="Times New Roman" w:hAnsi="Century Gothic" w:cs="Calibri"/>
                <w:color w:val="FFFFFF"/>
                <w:sz w:val="16"/>
                <w:szCs w:val="16"/>
                <w:lang w:eastAsia="es-MX"/>
              </w:rPr>
              <w:t xml:space="preserve">3,101,185,119 </w:t>
            </w:r>
          </w:p>
        </w:tc>
        <w:tc>
          <w:tcPr>
            <w:tcW w:w="1276" w:type="dxa"/>
            <w:shd w:val="clear" w:color="auto" w:fill="2E74B5" w:themeFill="accent1" w:themeFillShade="BF"/>
            <w:vAlign w:val="center"/>
            <w:hideMark/>
          </w:tcPr>
          <w:p w14:paraId="24AEAF08" w14:textId="77777777" w:rsidR="00ED4970" w:rsidRPr="001922FF" w:rsidRDefault="00ED4970" w:rsidP="001C314F">
            <w:pPr>
              <w:spacing w:after="0" w:line="240" w:lineRule="auto"/>
              <w:jc w:val="right"/>
              <w:rPr>
                <w:rFonts w:ascii="Century Gothic" w:eastAsia="Times New Roman" w:hAnsi="Century Gothic" w:cs="Calibri"/>
                <w:color w:val="FFFFFF"/>
                <w:sz w:val="16"/>
                <w:szCs w:val="16"/>
                <w:lang w:eastAsia="es-MX"/>
              </w:rPr>
            </w:pPr>
            <w:r w:rsidRPr="001922FF">
              <w:rPr>
                <w:rFonts w:ascii="Century Gothic" w:eastAsia="Times New Roman" w:hAnsi="Century Gothic" w:cs="Calibri"/>
                <w:color w:val="FFFFFF"/>
                <w:sz w:val="16"/>
                <w:szCs w:val="16"/>
                <w:lang w:eastAsia="es-MX"/>
              </w:rPr>
              <w:t xml:space="preserve">3,101,185,119 </w:t>
            </w:r>
          </w:p>
        </w:tc>
        <w:tc>
          <w:tcPr>
            <w:tcW w:w="1134" w:type="dxa"/>
            <w:shd w:val="clear" w:color="auto" w:fill="2E74B5" w:themeFill="accent1" w:themeFillShade="BF"/>
            <w:vAlign w:val="center"/>
            <w:hideMark/>
          </w:tcPr>
          <w:p w14:paraId="5C7D8DFC" w14:textId="77777777" w:rsidR="00ED4970" w:rsidRPr="001922FF" w:rsidRDefault="00ED4970" w:rsidP="001C314F">
            <w:pPr>
              <w:spacing w:after="0" w:line="240" w:lineRule="auto"/>
              <w:jc w:val="right"/>
              <w:rPr>
                <w:rFonts w:ascii="Century Gothic" w:eastAsia="Times New Roman" w:hAnsi="Century Gothic" w:cs="Calibri"/>
                <w:color w:val="FFFFFF"/>
                <w:sz w:val="16"/>
                <w:szCs w:val="16"/>
                <w:lang w:eastAsia="es-MX"/>
              </w:rPr>
            </w:pPr>
            <w:r w:rsidRPr="001922FF">
              <w:rPr>
                <w:rFonts w:ascii="Century Gothic" w:eastAsia="Times New Roman" w:hAnsi="Century Gothic" w:cs="Calibri"/>
                <w:color w:val="FFFFFF"/>
                <w:sz w:val="16"/>
                <w:szCs w:val="16"/>
                <w:lang w:eastAsia="es-MX"/>
              </w:rPr>
              <w:t>100.0%</w:t>
            </w:r>
          </w:p>
        </w:tc>
      </w:tr>
      <w:tr w:rsidR="00ED4970" w:rsidRPr="00D74389" w14:paraId="6F477043" w14:textId="77777777" w:rsidTr="00DA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5"/>
        </w:trPr>
        <w:tc>
          <w:tcPr>
            <w:tcW w:w="1134" w:type="dxa"/>
            <w:vMerge w:val="restart"/>
            <w:shd w:val="clear" w:color="auto" w:fill="2E74B5" w:themeFill="accent1" w:themeFillShade="BF"/>
            <w:vAlign w:val="center"/>
            <w:hideMark/>
          </w:tcPr>
          <w:p w14:paraId="06B7F4C1" w14:textId="77777777" w:rsidR="00ED4970" w:rsidRPr="001922FF" w:rsidRDefault="00ED4970" w:rsidP="001C314F">
            <w:pPr>
              <w:spacing w:after="0" w:line="240" w:lineRule="auto"/>
              <w:jc w:val="center"/>
              <w:rPr>
                <w:rFonts w:ascii="Century Gothic" w:eastAsia="Times New Roman" w:hAnsi="Century Gothic" w:cs="Calibri"/>
                <w:b/>
                <w:bCs/>
                <w:color w:val="FFFFFF"/>
                <w:sz w:val="16"/>
                <w:szCs w:val="16"/>
                <w:lang w:eastAsia="es-MX"/>
              </w:rPr>
            </w:pPr>
            <w:r w:rsidRPr="001922FF">
              <w:rPr>
                <w:rFonts w:ascii="Century Gothic" w:eastAsia="Times New Roman" w:hAnsi="Century Gothic" w:cs="Calibri"/>
                <w:b/>
                <w:bCs/>
                <w:color w:val="FFFFFF"/>
                <w:sz w:val="16"/>
                <w:szCs w:val="16"/>
                <w:lang w:eastAsia="es-MX"/>
              </w:rPr>
              <w:t>2000: Materiales y suministros</w:t>
            </w:r>
          </w:p>
        </w:tc>
        <w:tc>
          <w:tcPr>
            <w:tcW w:w="567" w:type="dxa"/>
            <w:shd w:val="clear" w:color="auto" w:fill="auto"/>
            <w:noWrap/>
            <w:vAlign w:val="center"/>
            <w:hideMark/>
          </w:tcPr>
          <w:p w14:paraId="5A355246" w14:textId="77777777" w:rsidR="00ED4970" w:rsidRPr="001922FF" w:rsidRDefault="00ED4970" w:rsidP="001C314F">
            <w:pPr>
              <w:spacing w:after="0" w:line="240" w:lineRule="auto"/>
              <w:jc w:val="center"/>
              <w:rPr>
                <w:rFonts w:ascii="Century Gothic" w:eastAsia="Times New Roman" w:hAnsi="Century Gothic" w:cs="Calibri"/>
                <w:b/>
                <w:bCs/>
                <w:color w:val="000000"/>
                <w:sz w:val="16"/>
                <w:szCs w:val="16"/>
                <w:lang w:eastAsia="es-MX"/>
              </w:rPr>
            </w:pPr>
            <w:r w:rsidRPr="001922FF">
              <w:rPr>
                <w:rFonts w:ascii="Century Gothic" w:eastAsia="Times New Roman" w:hAnsi="Century Gothic" w:cs="Calibri"/>
                <w:b/>
                <w:bCs/>
                <w:color w:val="000000"/>
                <w:sz w:val="16"/>
                <w:szCs w:val="16"/>
                <w:lang w:eastAsia="es-MX"/>
              </w:rPr>
              <w:t>2100</w:t>
            </w:r>
          </w:p>
        </w:tc>
        <w:tc>
          <w:tcPr>
            <w:tcW w:w="2557" w:type="dxa"/>
            <w:shd w:val="clear" w:color="auto" w:fill="auto"/>
            <w:vAlign w:val="center"/>
            <w:hideMark/>
          </w:tcPr>
          <w:p w14:paraId="4AA2302E" w14:textId="77777777" w:rsidR="00ED4970" w:rsidRPr="001922FF" w:rsidRDefault="00ED4970" w:rsidP="001C314F">
            <w:pPr>
              <w:spacing w:after="0" w:line="240" w:lineRule="auto"/>
              <w:rPr>
                <w:rFonts w:ascii="Century Gothic" w:eastAsia="Times New Roman" w:hAnsi="Century Gothic" w:cs="Calibri"/>
                <w:color w:val="000000"/>
                <w:sz w:val="16"/>
                <w:szCs w:val="16"/>
                <w:lang w:eastAsia="es-MX"/>
              </w:rPr>
            </w:pPr>
            <w:r w:rsidRPr="00D74389">
              <w:rPr>
                <w:rFonts w:ascii="Century Gothic" w:eastAsia="Times New Roman" w:hAnsi="Century Gothic" w:cs="Calibri"/>
                <w:color w:val="000000"/>
                <w:sz w:val="16"/>
                <w:szCs w:val="16"/>
                <w:lang w:eastAsia="es-MX"/>
              </w:rPr>
              <w:t>Materiales de Administración, Emisión de Documentos y Artículos Oficiales</w:t>
            </w:r>
          </w:p>
        </w:tc>
        <w:tc>
          <w:tcPr>
            <w:tcW w:w="1276" w:type="dxa"/>
            <w:shd w:val="clear" w:color="auto" w:fill="auto"/>
            <w:noWrap/>
            <w:vAlign w:val="center"/>
            <w:hideMark/>
          </w:tcPr>
          <w:p w14:paraId="4B1F2C01"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11,668,000 </w:t>
            </w:r>
          </w:p>
        </w:tc>
        <w:tc>
          <w:tcPr>
            <w:tcW w:w="1275" w:type="dxa"/>
            <w:shd w:val="clear" w:color="auto" w:fill="auto"/>
            <w:noWrap/>
            <w:vAlign w:val="center"/>
            <w:hideMark/>
          </w:tcPr>
          <w:p w14:paraId="05E7ED4C"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3,379,734 </w:t>
            </w:r>
          </w:p>
        </w:tc>
        <w:tc>
          <w:tcPr>
            <w:tcW w:w="1276" w:type="dxa"/>
            <w:shd w:val="clear" w:color="auto" w:fill="auto"/>
            <w:noWrap/>
            <w:vAlign w:val="center"/>
            <w:hideMark/>
          </w:tcPr>
          <w:p w14:paraId="2D87224D"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3,379,734 </w:t>
            </w:r>
          </w:p>
        </w:tc>
        <w:tc>
          <w:tcPr>
            <w:tcW w:w="1134" w:type="dxa"/>
            <w:shd w:val="clear" w:color="auto" w:fill="auto"/>
            <w:vAlign w:val="center"/>
            <w:hideMark/>
          </w:tcPr>
          <w:p w14:paraId="343BA576"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100.0%</w:t>
            </w:r>
          </w:p>
        </w:tc>
      </w:tr>
      <w:tr w:rsidR="00ED4970" w:rsidRPr="00D74389" w14:paraId="77A078C2" w14:textId="77777777" w:rsidTr="00DA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1134" w:type="dxa"/>
            <w:vMerge/>
            <w:shd w:val="clear" w:color="auto" w:fill="2E74B5" w:themeFill="accent1" w:themeFillShade="BF"/>
            <w:vAlign w:val="center"/>
            <w:hideMark/>
          </w:tcPr>
          <w:p w14:paraId="22AAB6B9" w14:textId="77777777" w:rsidR="00ED4970" w:rsidRPr="001922FF" w:rsidRDefault="00ED4970" w:rsidP="001C314F">
            <w:pPr>
              <w:spacing w:after="0" w:line="240" w:lineRule="auto"/>
              <w:rPr>
                <w:rFonts w:ascii="Century Gothic" w:eastAsia="Times New Roman" w:hAnsi="Century Gothic" w:cs="Calibri"/>
                <w:b/>
                <w:bCs/>
                <w:color w:val="FFFFFF"/>
                <w:sz w:val="16"/>
                <w:szCs w:val="16"/>
                <w:lang w:eastAsia="es-MX"/>
              </w:rPr>
            </w:pPr>
          </w:p>
        </w:tc>
        <w:tc>
          <w:tcPr>
            <w:tcW w:w="567" w:type="dxa"/>
            <w:shd w:val="clear" w:color="auto" w:fill="auto"/>
            <w:noWrap/>
            <w:vAlign w:val="center"/>
            <w:hideMark/>
          </w:tcPr>
          <w:p w14:paraId="0A309EC4" w14:textId="77777777" w:rsidR="00ED4970" w:rsidRPr="001922FF" w:rsidRDefault="00ED4970" w:rsidP="001C314F">
            <w:pPr>
              <w:spacing w:after="0" w:line="240" w:lineRule="auto"/>
              <w:jc w:val="center"/>
              <w:rPr>
                <w:rFonts w:ascii="Century Gothic" w:eastAsia="Times New Roman" w:hAnsi="Century Gothic" w:cs="Calibri"/>
                <w:b/>
                <w:bCs/>
                <w:color w:val="000000"/>
                <w:sz w:val="16"/>
                <w:szCs w:val="16"/>
                <w:lang w:eastAsia="es-MX"/>
              </w:rPr>
            </w:pPr>
            <w:r w:rsidRPr="001922FF">
              <w:rPr>
                <w:rFonts w:ascii="Century Gothic" w:eastAsia="Times New Roman" w:hAnsi="Century Gothic" w:cs="Calibri"/>
                <w:b/>
                <w:bCs/>
                <w:color w:val="000000"/>
                <w:sz w:val="16"/>
                <w:szCs w:val="16"/>
                <w:lang w:eastAsia="es-MX"/>
              </w:rPr>
              <w:t>2200</w:t>
            </w:r>
          </w:p>
        </w:tc>
        <w:tc>
          <w:tcPr>
            <w:tcW w:w="2557" w:type="dxa"/>
            <w:shd w:val="clear" w:color="auto" w:fill="auto"/>
            <w:vAlign w:val="center"/>
            <w:hideMark/>
          </w:tcPr>
          <w:p w14:paraId="06478A97" w14:textId="77777777" w:rsidR="00ED4970" w:rsidRPr="001922FF" w:rsidRDefault="00ED4970" w:rsidP="001C314F">
            <w:pPr>
              <w:spacing w:after="0" w:line="240" w:lineRule="auto"/>
              <w:rPr>
                <w:rFonts w:ascii="Century Gothic" w:eastAsia="Times New Roman" w:hAnsi="Century Gothic" w:cs="Calibri"/>
                <w:color w:val="000000"/>
                <w:sz w:val="16"/>
                <w:szCs w:val="16"/>
                <w:lang w:eastAsia="es-MX"/>
              </w:rPr>
            </w:pPr>
            <w:r w:rsidRPr="00D74389">
              <w:rPr>
                <w:rFonts w:ascii="Century Gothic" w:eastAsia="Times New Roman" w:hAnsi="Century Gothic" w:cs="Calibri"/>
                <w:color w:val="000000"/>
                <w:sz w:val="16"/>
                <w:szCs w:val="16"/>
                <w:lang w:eastAsia="es-MX"/>
              </w:rPr>
              <w:t>Alimentos y Utensilios</w:t>
            </w:r>
          </w:p>
        </w:tc>
        <w:tc>
          <w:tcPr>
            <w:tcW w:w="1276" w:type="dxa"/>
            <w:shd w:val="clear" w:color="auto" w:fill="auto"/>
            <w:noWrap/>
            <w:vAlign w:val="center"/>
            <w:hideMark/>
          </w:tcPr>
          <w:p w14:paraId="019C7DFA"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3,694,000 </w:t>
            </w:r>
          </w:p>
        </w:tc>
        <w:tc>
          <w:tcPr>
            <w:tcW w:w="1275" w:type="dxa"/>
            <w:shd w:val="clear" w:color="auto" w:fill="auto"/>
            <w:noWrap/>
            <w:vAlign w:val="center"/>
            <w:hideMark/>
          </w:tcPr>
          <w:p w14:paraId="6B999F5B"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2,066,057 </w:t>
            </w:r>
          </w:p>
        </w:tc>
        <w:tc>
          <w:tcPr>
            <w:tcW w:w="1276" w:type="dxa"/>
            <w:shd w:val="clear" w:color="auto" w:fill="auto"/>
            <w:noWrap/>
            <w:vAlign w:val="center"/>
            <w:hideMark/>
          </w:tcPr>
          <w:p w14:paraId="7F836775"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2,066,057 </w:t>
            </w:r>
          </w:p>
        </w:tc>
        <w:tc>
          <w:tcPr>
            <w:tcW w:w="1134" w:type="dxa"/>
            <w:shd w:val="clear" w:color="auto" w:fill="auto"/>
            <w:vAlign w:val="center"/>
            <w:hideMark/>
          </w:tcPr>
          <w:p w14:paraId="6F24F38E"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100.0%</w:t>
            </w:r>
          </w:p>
        </w:tc>
      </w:tr>
      <w:tr w:rsidR="00ED4970" w:rsidRPr="00D74389" w14:paraId="082D85FC" w14:textId="77777777" w:rsidTr="00DA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5"/>
        </w:trPr>
        <w:tc>
          <w:tcPr>
            <w:tcW w:w="1134" w:type="dxa"/>
            <w:vMerge/>
            <w:shd w:val="clear" w:color="auto" w:fill="2E74B5" w:themeFill="accent1" w:themeFillShade="BF"/>
            <w:vAlign w:val="center"/>
            <w:hideMark/>
          </w:tcPr>
          <w:p w14:paraId="62459326" w14:textId="77777777" w:rsidR="00ED4970" w:rsidRPr="001922FF" w:rsidRDefault="00ED4970" w:rsidP="001C314F">
            <w:pPr>
              <w:spacing w:after="0" w:line="240" w:lineRule="auto"/>
              <w:rPr>
                <w:rFonts w:ascii="Century Gothic" w:eastAsia="Times New Roman" w:hAnsi="Century Gothic" w:cs="Calibri"/>
                <w:b/>
                <w:bCs/>
                <w:color w:val="FFFFFF"/>
                <w:sz w:val="16"/>
                <w:szCs w:val="16"/>
                <w:lang w:eastAsia="es-MX"/>
              </w:rPr>
            </w:pPr>
          </w:p>
        </w:tc>
        <w:tc>
          <w:tcPr>
            <w:tcW w:w="567" w:type="dxa"/>
            <w:shd w:val="clear" w:color="auto" w:fill="auto"/>
            <w:noWrap/>
            <w:vAlign w:val="center"/>
            <w:hideMark/>
          </w:tcPr>
          <w:p w14:paraId="222B0F91" w14:textId="77777777" w:rsidR="00ED4970" w:rsidRPr="001922FF" w:rsidRDefault="00ED4970" w:rsidP="001C314F">
            <w:pPr>
              <w:spacing w:after="0" w:line="240" w:lineRule="auto"/>
              <w:jc w:val="center"/>
              <w:rPr>
                <w:rFonts w:ascii="Century Gothic" w:eastAsia="Times New Roman" w:hAnsi="Century Gothic" w:cs="Calibri"/>
                <w:b/>
                <w:bCs/>
                <w:color w:val="000000"/>
                <w:sz w:val="16"/>
                <w:szCs w:val="16"/>
                <w:lang w:eastAsia="es-MX"/>
              </w:rPr>
            </w:pPr>
            <w:r w:rsidRPr="001922FF">
              <w:rPr>
                <w:rFonts w:ascii="Century Gothic" w:eastAsia="Times New Roman" w:hAnsi="Century Gothic" w:cs="Calibri"/>
                <w:b/>
                <w:bCs/>
                <w:color w:val="000000"/>
                <w:sz w:val="16"/>
                <w:szCs w:val="16"/>
                <w:lang w:eastAsia="es-MX"/>
              </w:rPr>
              <w:t>2300</w:t>
            </w:r>
          </w:p>
        </w:tc>
        <w:tc>
          <w:tcPr>
            <w:tcW w:w="2557" w:type="dxa"/>
            <w:shd w:val="clear" w:color="auto" w:fill="auto"/>
            <w:vAlign w:val="center"/>
            <w:hideMark/>
          </w:tcPr>
          <w:p w14:paraId="690103B1" w14:textId="77777777" w:rsidR="00ED4970" w:rsidRPr="001922FF" w:rsidRDefault="00ED4970" w:rsidP="001C314F">
            <w:pPr>
              <w:spacing w:after="0" w:line="240" w:lineRule="auto"/>
              <w:rPr>
                <w:rFonts w:ascii="Century Gothic" w:eastAsia="Times New Roman" w:hAnsi="Century Gothic" w:cs="Calibri"/>
                <w:color w:val="000000"/>
                <w:sz w:val="16"/>
                <w:szCs w:val="16"/>
                <w:lang w:eastAsia="es-MX"/>
              </w:rPr>
            </w:pPr>
            <w:r w:rsidRPr="00D74389">
              <w:rPr>
                <w:rFonts w:ascii="Century Gothic" w:eastAsia="Times New Roman" w:hAnsi="Century Gothic" w:cs="Calibri"/>
                <w:color w:val="000000"/>
                <w:sz w:val="16"/>
                <w:szCs w:val="16"/>
                <w:lang w:eastAsia="es-MX"/>
              </w:rPr>
              <w:t>Materias Primas y Materiales de Producción y Comercialización</w:t>
            </w:r>
          </w:p>
        </w:tc>
        <w:tc>
          <w:tcPr>
            <w:tcW w:w="1276" w:type="dxa"/>
            <w:shd w:val="clear" w:color="auto" w:fill="auto"/>
            <w:noWrap/>
            <w:vAlign w:val="center"/>
            <w:hideMark/>
          </w:tcPr>
          <w:p w14:paraId="66F78B38"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22,000 </w:t>
            </w:r>
          </w:p>
        </w:tc>
        <w:tc>
          <w:tcPr>
            <w:tcW w:w="1275" w:type="dxa"/>
            <w:shd w:val="clear" w:color="auto" w:fill="auto"/>
            <w:noWrap/>
            <w:vAlign w:val="center"/>
            <w:hideMark/>
          </w:tcPr>
          <w:p w14:paraId="41A4CF17"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330 </w:t>
            </w:r>
          </w:p>
        </w:tc>
        <w:tc>
          <w:tcPr>
            <w:tcW w:w="1276" w:type="dxa"/>
            <w:shd w:val="clear" w:color="auto" w:fill="auto"/>
            <w:noWrap/>
            <w:vAlign w:val="center"/>
            <w:hideMark/>
          </w:tcPr>
          <w:p w14:paraId="6AA986D6"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330 </w:t>
            </w:r>
          </w:p>
        </w:tc>
        <w:tc>
          <w:tcPr>
            <w:tcW w:w="1134" w:type="dxa"/>
            <w:shd w:val="clear" w:color="auto" w:fill="auto"/>
            <w:vAlign w:val="center"/>
            <w:hideMark/>
          </w:tcPr>
          <w:p w14:paraId="04A6A5A6"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100.0%</w:t>
            </w:r>
          </w:p>
        </w:tc>
      </w:tr>
      <w:tr w:rsidR="00ED4970" w:rsidRPr="00D74389" w14:paraId="620D42D7" w14:textId="77777777" w:rsidTr="00DA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5"/>
        </w:trPr>
        <w:tc>
          <w:tcPr>
            <w:tcW w:w="1134" w:type="dxa"/>
            <w:vMerge/>
            <w:shd w:val="clear" w:color="auto" w:fill="2E74B5" w:themeFill="accent1" w:themeFillShade="BF"/>
            <w:vAlign w:val="center"/>
            <w:hideMark/>
          </w:tcPr>
          <w:p w14:paraId="5579BC42" w14:textId="77777777" w:rsidR="00ED4970" w:rsidRPr="001922FF" w:rsidRDefault="00ED4970" w:rsidP="001C314F">
            <w:pPr>
              <w:spacing w:after="0" w:line="240" w:lineRule="auto"/>
              <w:rPr>
                <w:rFonts w:ascii="Century Gothic" w:eastAsia="Times New Roman" w:hAnsi="Century Gothic" w:cs="Calibri"/>
                <w:b/>
                <w:bCs/>
                <w:color w:val="FFFFFF"/>
                <w:sz w:val="16"/>
                <w:szCs w:val="16"/>
                <w:lang w:eastAsia="es-MX"/>
              </w:rPr>
            </w:pPr>
          </w:p>
        </w:tc>
        <w:tc>
          <w:tcPr>
            <w:tcW w:w="567" w:type="dxa"/>
            <w:shd w:val="clear" w:color="auto" w:fill="auto"/>
            <w:noWrap/>
            <w:vAlign w:val="center"/>
            <w:hideMark/>
          </w:tcPr>
          <w:p w14:paraId="3A381428" w14:textId="77777777" w:rsidR="00ED4970" w:rsidRPr="001922FF" w:rsidRDefault="00ED4970" w:rsidP="001C314F">
            <w:pPr>
              <w:spacing w:after="0" w:line="240" w:lineRule="auto"/>
              <w:jc w:val="center"/>
              <w:rPr>
                <w:rFonts w:ascii="Century Gothic" w:eastAsia="Times New Roman" w:hAnsi="Century Gothic" w:cs="Calibri"/>
                <w:b/>
                <w:bCs/>
                <w:color w:val="000000"/>
                <w:sz w:val="16"/>
                <w:szCs w:val="16"/>
                <w:lang w:eastAsia="es-MX"/>
              </w:rPr>
            </w:pPr>
            <w:r w:rsidRPr="001922FF">
              <w:rPr>
                <w:rFonts w:ascii="Century Gothic" w:eastAsia="Times New Roman" w:hAnsi="Century Gothic" w:cs="Calibri"/>
                <w:b/>
                <w:bCs/>
                <w:color w:val="000000"/>
                <w:sz w:val="16"/>
                <w:szCs w:val="16"/>
                <w:lang w:eastAsia="es-MX"/>
              </w:rPr>
              <w:t>2400</w:t>
            </w:r>
          </w:p>
        </w:tc>
        <w:tc>
          <w:tcPr>
            <w:tcW w:w="2557" w:type="dxa"/>
            <w:shd w:val="clear" w:color="auto" w:fill="auto"/>
            <w:vAlign w:val="center"/>
            <w:hideMark/>
          </w:tcPr>
          <w:p w14:paraId="146A16C1" w14:textId="77777777" w:rsidR="00ED4970" w:rsidRPr="001922FF" w:rsidRDefault="00ED4970" w:rsidP="001C314F">
            <w:pPr>
              <w:spacing w:after="0" w:line="240" w:lineRule="auto"/>
              <w:rPr>
                <w:rFonts w:ascii="Century Gothic" w:eastAsia="Times New Roman" w:hAnsi="Century Gothic" w:cs="Calibri"/>
                <w:color w:val="000000"/>
                <w:sz w:val="16"/>
                <w:szCs w:val="16"/>
                <w:lang w:eastAsia="es-MX"/>
              </w:rPr>
            </w:pPr>
            <w:r w:rsidRPr="00D74389">
              <w:rPr>
                <w:rFonts w:ascii="Century Gothic" w:eastAsia="Times New Roman" w:hAnsi="Century Gothic" w:cs="Calibri"/>
                <w:color w:val="000000"/>
                <w:sz w:val="16"/>
                <w:szCs w:val="16"/>
                <w:lang w:eastAsia="es-MX"/>
              </w:rPr>
              <w:t>Materiales y Artículos de Construcción y de Reparación</w:t>
            </w:r>
          </w:p>
        </w:tc>
        <w:tc>
          <w:tcPr>
            <w:tcW w:w="1276" w:type="dxa"/>
            <w:shd w:val="clear" w:color="auto" w:fill="auto"/>
            <w:noWrap/>
            <w:vAlign w:val="center"/>
            <w:hideMark/>
          </w:tcPr>
          <w:p w14:paraId="44F7A3E2"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4,481,000 </w:t>
            </w:r>
          </w:p>
        </w:tc>
        <w:tc>
          <w:tcPr>
            <w:tcW w:w="1275" w:type="dxa"/>
            <w:shd w:val="clear" w:color="auto" w:fill="auto"/>
            <w:noWrap/>
            <w:vAlign w:val="center"/>
            <w:hideMark/>
          </w:tcPr>
          <w:p w14:paraId="6B56F0A9"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482,659 </w:t>
            </w:r>
          </w:p>
        </w:tc>
        <w:tc>
          <w:tcPr>
            <w:tcW w:w="1276" w:type="dxa"/>
            <w:shd w:val="clear" w:color="auto" w:fill="auto"/>
            <w:noWrap/>
            <w:vAlign w:val="center"/>
            <w:hideMark/>
          </w:tcPr>
          <w:p w14:paraId="015B8241"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482,659 </w:t>
            </w:r>
          </w:p>
        </w:tc>
        <w:tc>
          <w:tcPr>
            <w:tcW w:w="1134" w:type="dxa"/>
            <w:shd w:val="clear" w:color="auto" w:fill="auto"/>
            <w:vAlign w:val="center"/>
            <w:hideMark/>
          </w:tcPr>
          <w:p w14:paraId="2EA098A8"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100.0%</w:t>
            </w:r>
          </w:p>
        </w:tc>
      </w:tr>
      <w:tr w:rsidR="00ED4970" w:rsidRPr="00D74389" w14:paraId="2CA45979" w14:textId="77777777" w:rsidTr="00DA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5"/>
        </w:trPr>
        <w:tc>
          <w:tcPr>
            <w:tcW w:w="1134" w:type="dxa"/>
            <w:vMerge/>
            <w:shd w:val="clear" w:color="auto" w:fill="2E74B5" w:themeFill="accent1" w:themeFillShade="BF"/>
            <w:vAlign w:val="center"/>
            <w:hideMark/>
          </w:tcPr>
          <w:p w14:paraId="31CA2755" w14:textId="77777777" w:rsidR="00ED4970" w:rsidRPr="001922FF" w:rsidRDefault="00ED4970" w:rsidP="001C314F">
            <w:pPr>
              <w:spacing w:after="0" w:line="240" w:lineRule="auto"/>
              <w:rPr>
                <w:rFonts w:ascii="Century Gothic" w:eastAsia="Times New Roman" w:hAnsi="Century Gothic" w:cs="Calibri"/>
                <w:b/>
                <w:bCs/>
                <w:color w:val="FFFFFF"/>
                <w:sz w:val="16"/>
                <w:szCs w:val="16"/>
                <w:lang w:eastAsia="es-MX"/>
              </w:rPr>
            </w:pPr>
          </w:p>
        </w:tc>
        <w:tc>
          <w:tcPr>
            <w:tcW w:w="567" w:type="dxa"/>
            <w:shd w:val="clear" w:color="auto" w:fill="auto"/>
            <w:noWrap/>
            <w:vAlign w:val="center"/>
            <w:hideMark/>
          </w:tcPr>
          <w:p w14:paraId="3353B55B" w14:textId="77777777" w:rsidR="00ED4970" w:rsidRPr="001922FF" w:rsidRDefault="00ED4970" w:rsidP="001C314F">
            <w:pPr>
              <w:spacing w:after="0" w:line="240" w:lineRule="auto"/>
              <w:jc w:val="center"/>
              <w:rPr>
                <w:rFonts w:ascii="Century Gothic" w:eastAsia="Times New Roman" w:hAnsi="Century Gothic" w:cs="Calibri"/>
                <w:b/>
                <w:bCs/>
                <w:color w:val="000000"/>
                <w:sz w:val="16"/>
                <w:szCs w:val="16"/>
                <w:lang w:eastAsia="es-MX"/>
              </w:rPr>
            </w:pPr>
            <w:r w:rsidRPr="001922FF">
              <w:rPr>
                <w:rFonts w:ascii="Century Gothic" w:eastAsia="Times New Roman" w:hAnsi="Century Gothic" w:cs="Calibri"/>
                <w:b/>
                <w:bCs/>
                <w:color w:val="000000"/>
                <w:sz w:val="16"/>
                <w:szCs w:val="16"/>
                <w:lang w:eastAsia="es-MX"/>
              </w:rPr>
              <w:t>2500</w:t>
            </w:r>
          </w:p>
        </w:tc>
        <w:tc>
          <w:tcPr>
            <w:tcW w:w="2557" w:type="dxa"/>
            <w:shd w:val="clear" w:color="auto" w:fill="auto"/>
            <w:vAlign w:val="center"/>
            <w:hideMark/>
          </w:tcPr>
          <w:p w14:paraId="2D6136DB" w14:textId="77777777" w:rsidR="00ED4970" w:rsidRPr="001922FF" w:rsidRDefault="00ED4970" w:rsidP="001C314F">
            <w:pPr>
              <w:spacing w:after="0" w:line="240" w:lineRule="auto"/>
              <w:rPr>
                <w:rFonts w:ascii="Century Gothic" w:eastAsia="Times New Roman" w:hAnsi="Century Gothic" w:cs="Calibri"/>
                <w:color w:val="000000"/>
                <w:sz w:val="16"/>
                <w:szCs w:val="16"/>
                <w:lang w:eastAsia="es-MX"/>
              </w:rPr>
            </w:pPr>
            <w:r w:rsidRPr="00D74389">
              <w:rPr>
                <w:rFonts w:ascii="Century Gothic" w:eastAsia="Times New Roman" w:hAnsi="Century Gothic" w:cs="Calibri"/>
                <w:color w:val="000000"/>
                <w:sz w:val="16"/>
                <w:szCs w:val="16"/>
                <w:lang w:eastAsia="es-MX"/>
              </w:rPr>
              <w:t>Productos Químicos, Farmacéuticos y de Laboratorio</w:t>
            </w:r>
          </w:p>
        </w:tc>
        <w:tc>
          <w:tcPr>
            <w:tcW w:w="1276" w:type="dxa"/>
            <w:shd w:val="clear" w:color="auto" w:fill="auto"/>
            <w:noWrap/>
            <w:vAlign w:val="center"/>
            <w:hideMark/>
          </w:tcPr>
          <w:p w14:paraId="05823E63"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230,000 </w:t>
            </w:r>
          </w:p>
        </w:tc>
        <w:tc>
          <w:tcPr>
            <w:tcW w:w="1275" w:type="dxa"/>
            <w:shd w:val="clear" w:color="auto" w:fill="auto"/>
            <w:noWrap/>
            <w:vAlign w:val="center"/>
            <w:hideMark/>
          </w:tcPr>
          <w:p w14:paraId="70A012BC"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25,344 </w:t>
            </w:r>
          </w:p>
        </w:tc>
        <w:tc>
          <w:tcPr>
            <w:tcW w:w="1276" w:type="dxa"/>
            <w:shd w:val="clear" w:color="auto" w:fill="auto"/>
            <w:noWrap/>
            <w:vAlign w:val="center"/>
            <w:hideMark/>
          </w:tcPr>
          <w:p w14:paraId="47FBAE08"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25,344 </w:t>
            </w:r>
          </w:p>
        </w:tc>
        <w:tc>
          <w:tcPr>
            <w:tcW w:w="1134" w:type="dxa"/>
            <w:shd w:val="clear" w:color="auto" w:fill="auto"/>
            <w:vAlign w:val="center"/>
            <w:hideMark/>
          </w:tcPr>
          <w:p w14:paraId="1D504CF0"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100.0%</w:t>
            </w:r>
          </w:p>
        </w:tc>
      </w:tr>
      <w:tr w:rsidR="00ED4970" w:rsidRPr="00D74389" w14:paraId="2DC2AC01" w14:textId="77777777" w:rsidTr="00DA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1134" w:type="dxa"/>
            <w:vMerge/>
            <w:shd w:val="clear" w:color="auto" w:fill="2E74B5" w:themeFill="accent1" w:themeFillShade="BF"/>
            <w:vAlign w:val="center"/>
            <w:hideMark/>
          </w:tcPr>
          <w:p w14:paraId="380938F8" w14:textId="77777777" w:rsidR="00ED4970" w:rsidRPr="001922FF" w:rsidRDefault="00ED4970" w:rsidP="001C314F">
            <w:pPr>
              <w:spacing w:after="0" w:line="240" w:lineRule="auto"/>
              <w:rPr>
                <w:rFonts w:ascii="Century Gothic" w:eastAsia="Times New Roman" w:hAnsi="Century Gothic" w:cs="Calibri"/>
                <w:b/>
                <w:bCs/>
                <w:color w:val="FFFFFF"/>
                <w:sz w:val="16"/>
                <w:szCs w:val="16"/>
                <w:lang w:eastAsia="es-MX"/>
              </w:rPr>
            </w:pPr>
          </w:p>
        </w:tc>
        <w:tc>
          <w:tcPr>
            <w:tcW w:w="567" w:type="dxa"/>
            <w:shd w:val="clear" w:color="auto" w:fill="auto"/>
            <w:noWrap/>
            <w:vAlign w:val="center"/>
            <w:hideMark/>
          </w:tcPr>
          <w:p w14:paraId="54DB5CE8" w14:textId="77777777" w:rsidR="00ED4970" w:rsidRPr="001922FF" w:rsidRDefault="00ED4970" w:rsidP="001C314F">
            <w:pPr>
              <w:spacing w:after="0" w:line="240" w:lineRule="auto"/>
              <w:jc w:val="center"/>
              <w:rPr>
                <w:rFonts w:ascii="Century Gothic" w:eastAsia="Times New Roman" w:hAnsi="Century Gothic" w:cs="Calibri"/>
                <w:b/>
                <w:bCs/>
                <w:color w:val="000000"/>
                <w:sz w:val="16"/>
                <w:szCs w:val="16"/>
                <w:lang w:eastAsia="es-MX"/>
              </w:rPr>
            </w:pPr>
            <w:r w:rsidRPr="001922FF">
              <w:rPr>
                <w:rFonts w:ascii="Century Gothic" w:eastAsia="Times New Roman" w:hAnsi="Century Gothic" w:cs="Calibri"/>
                <w:b/>
                <w:bCs/>
                <w:color w:val="000000"/>
                <w:sz w:val="16"/>
                <w:szCs w:val="16"/>
                <w:lang w:eastAsia="es-MX"/>
              </w:rPr>
              <w:t>2600</w:t>
            </w:r>
          </w:p>
        </w:tc>
        <w:tc>
          <w:tcPr>
            <w:tcW w:w="2557" w:type="dxa"/>
            <w:shd w:val="clear" w:color="auto" w:fill="auto"/>
            <w:vAlign w:val="center"/>
            <w:hideMark/>
          </w:tcPr>
          <w:p w14:paraId="7E880FD0" w14:textId="77777777" w:rsidR="00ED4970" w:rsidRPr="001922FF" w:rsidRDefault="00ED4970" w:rsidP="001C314F">
            <w:pPr>
              <w:spacing w:after="0" w:line="240" w:lineRule="auto"/>
              <w:rPr>
                <w:rFonts w:ascii="Century Gothic" w:eastAsia="Times New Roman" w:hAnsi="Century Gothic" w:cs="Calibri"/>
                <w:color w:val="000000"/>
                <w:sz w:val="16"/>
                <w:szCs w:val="16"/>
                <w:lang w:eastAsia="es-MX"/>
              </w:rPr>
            </w:pPr>
            <w:r w:rsidRPr="00D74389">
              <w:rPr>
                <w:rFonts w:ascii="Century Gothic" w:eastAsia="Times New Roman" w:hAnsi="Century Gothic" w:cs="Calibri"/>
                <w:color w:val="000000"/>
                <w:sz w:val="16"/>
                <w:szCs w:val="16"/>
                <w:lang w:eastAsia="es-MX"/>
              </w:rPr>
              <w:t>Combustibles, Lubricantes y Aditivos</w:t>
            </w:r>
          </w:p>
        </w:tc>
        <w:tc>
          <w:tcPr>
            <w:tcW w:w="1276" w:type="dxa"/>
            <w:shd w:val="clear" w:color="auto" w:fill="auto"/>
            <w:noWrap/>
            <w:vAlign w:val="center"/>
            <w:hideMark/>
          </w:tcPr>
          <w:p w14:paraId="44D38F1B"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2,936,000 </w:t>
            </w:r>
          </w:p>
        </w:tc>
        <w:tc>
          <w:tcPr>
            <w:tcW w:w="1275" w:type="dxa"/>
            <w:shd w:val="clear" w:color="auto" w:fill="auto"/>
            <w:noWrap/>
            <w:vAlign w:val="center"/>
            <w:hideMark/>
          </w:tcPr>
          <w:p w14:paraId="0325D20F"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1,291,789 </w:t>
            </w:r>
          </w:p>
        </w:tc>
        <w:tc>
          <w:tcPr>
            <w:tcW w:w="1276" w:type="dxa"/>
            <w:shd w:val="clear" w:color="auto" w:fill="auto"/>
            <w:noWrap/>
            <w:vAlign w:val="center"/>
            <w:hideMark/>
          </w:tcPr>
          <w:p w14:paraId="5CF8355B"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1,291,789 </w:t>
            </w:r>
          </w:p>
        </w:tc>
        <w:tc>
          <w:tcPr>
            <w:tcW w:w="1134" w:type="dxa"/>
            <w:shd w:val="clear" w:color="auto" w:fill="auto"/>
            <w:vAlign w:val="center"/>
            <w:hideMark/>
          </w:tcPr>
          <w:p w14:paraId="3923CED6"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100.0%</w:t>
            </w:r>
          </w:p>
        </w:tc>
      </w:tr>
      <w:tr w:rsidR="00ED4970" w:rsidRPr="00D74389" w14:paraId="7826B55B" w14:textId="77777777" w:rsidTr="00DA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5"/>
        </w:trPr>
        <w:tc>
          <w:tcPr>
            <w:tcW w:w="1134" w:type="dxa"/>
            <w:vMerge/>
            <w:shd w:val="clear" w:color="auto" w:fill="2E74B5" w:themeFill="accent1" w:themeFillShade="BF"/>
            <w:vAlign w:val="center"/>
            <w:hideMark/>
          </w:tcPr>
          <w:p w14:paraId="204D680D" w14:textId="77777777" w:rsidR="00ED4970" w:rsidRPr="001922FF" w:rsidRDefault="00ED4970" w:rsidP="001C314F">
            <w:pPr>
              <w:spacing w:after="0" w:line="240" w:lineRule="auto"/>
              <w:rPr>
                <w:rFonts w:ascii="Century Gothic" w:eastAsia="Times New Roman" w:hAnsi="Century Gothic" w:cs="Calibri"/>
                <w:b/>
                <w:bCs/>
                <w:color w:val="FFFFFF"/>
                <w:sz w:val="16"/>
                <w:szCs w:val="16"/>
                <w:lang w:eastAsia="es-MX"/>
              </w:rPr>
            </w:pPr>
          </w:p>
        </w:tc>
        <w:tc>
          <w:tcPr>
            <w:tcW w:w="567" w:type="dxa"/>
            <w:shd w:val="clear" w:color="auto" w:fill="auto"/>
            <w:noWrap/>
            <w:vAlign w:val="center"/>
            <w:hideMark/>
          </w:tcPr>
          <w:p w14:paraId="549D6B5A" w14:textId="77777777" w:rsidR="00ED4970" w:rsidRPr="001922FF" w:rsidRDefault="00ED4970" w:rsidP="001C314F">
            <w:pPr>
              <w:spacing w:after="0" w:line="240" w:lineRule="auto"/>
              <w:jc w:val="center"/>
              <w:rPr>
                <w:rFonts w:ascii="Century Gothic" w:eastAsia="Times New Roman" w:hAnsi="Century Gothic" w:cs="Calibri"/>
                <w:b/>
                <w:bCs/>
                <w:color w:val="000000"/>
                <w:sz w:val="16"/>
                <w:szCs w:val="16"/>
                <w:lang w:eastAsia="es-MX"/>
              </w:rPr>
            </w:pPr>
            <w:r w:rsidRPr="001922FF">
              <w:rPr>
                <w:rFonts w:ascii="Century Gothic" w:eastAsia="Times New Roman" w:hAnsi="Century Gothic" w:cs="Calibri"/>
                <w:b/>
                <w:bCs/>
                <w:color w:val="000000"/>
                <w:sz w:val="16"/>
                <w:szCs w:val="16"/>
                <w:lang w:eastAsia="es-MX"/>
              </w:rPr>
              <w:t>2700</w:t>
            </w:r>
          </w:p>
        </w:tc>
        <w:tc>
          <w:tcPr>
            <w:tcW w:w="2557" w:type="dxa"/>
            <w:shd w:val="clear" w:color="auto" w:fill="auto"/>
            <w:vAlign w:val="center"/>
            <w:hideMark/>
          </w:tcPr>
          <w:p w14:paraId="362C311D" w14:textId="77777777" w:rsidR="00ED4970" w:rsidRPr="001922FF" w:rsidRDefault="00ED4970" w:rsidP="001C314F">
            <w:pPr>
              <w:spacing w:after="0" w:line="240" w:lineRule="auto"/>
              <w:rPr>
                <w:rFonts w:ascii="Century Gothic" w:eastAsia="Times New Roman" w:hAnsi="Century Gothic" w:cs="Calibri"/>
                <w:color w:val="000000"/>
                <w:sz w:val="16"/>
                <w:szCs w:val="16"/>
                <w:lang w:eastAsia="es-MX"/>
              </w:rPr>
            </w:pPr>
            <w:r w:rsidRPr="00D74389">
              <w:rPr>
                <w:rFonts w:ascii="Century Gothic" w:eastAsia="Times New Roman" w:hAnsi="Century Gothic" w:cs="Calibri"/>
                <w:color w:val="000000"/>
                <w:sz w:val="16"/>
                <w:szCs w:val="16"/>
                <w:lang w:eastAsia="es-MX"/>
              </w:rPr>
              <w:t>Vestuario, Blancos, Prendas de Protección y Artículos Deportivos</w:t>
            </w:r>
          </w:p>
        </w:tc>
        <w:tc>
          <w:tcPr>
            <w:tcW w:w="1276" w:type="dxa"/>
            <w:shd w:val="clear" w:color="auto" w:fill="auto"/>
            <w:noWrap/>
            <w:vAlign w:val="center"/>
            <w:hideMark/>
          </w:tcPr>
          <w:p w14:paraId="58650212"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1,043,000 </w:t>
            </w:r>
          </w:p>
        </w:tc>
        <w:tc>
          <w:tcPr>
            <w:tcW w:w="1275" w:type="dxa"/>
            <w:shd w:val="clear" w:color="auto" w:fill="auto"/>
            <w:noWrap/>
            <w:vAlign w:val="center"/>
            <w:hideMark/>
          </w:tcPr>
          <w:p w14:paraId="360D52E4"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132,240 </w:t>
            </w:r>
          </w:p>
        </w:tc>
        <w:tc>
          <w:tcPr>
            <w:tcW w:w="1276" w:type="dxa"/>
            <w:shd w:val="clear" w:color="auto" w:fill="auto"/>
            <w:noWrap/>
            <w:vAlign w:val="center"/>
            <w:hideMark/>
          </w:tcPr>
          <w:p w14:paraId="3831D350"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132,240 </w:t>
            </w:r>
          </w:p>
        </w:tc>
        <w:tc>
          <w:tcPr>
            <w:tcW w:w="1134" w:type="dxa"/>
            <w:shd w:val="clear" w:color="auto" w:fill="auto"/>
            <w:vAlign w:val="center"/>
            <w:hideMark/>
          </w:tcPr>
          <w:p w14:paraId="6A847FC6"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100.0%</w:t>
            </w:r>
          </w:p>
        </w:tc>
      </w:tr>
      <w:tr w:rsidR="00ED4970" w:rsidRPr="00D74389" w14:paraId="2A445F9A" w14:textId="77777777" w:rsidTr="00DA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134" w:type="dxa"/>
            <w:vMerge/>
            <w:shd w:val="clear" w:color="auto" w:fill="2E74B5" w:themeFill="accent1" w:themeFillShade="BF"/>
            <w:vAlign w:val="center"/>
            <w:hideMark/>
          </w:tcPr>
          <w:p w14:paraId="00084984" w14:textId="77777777" w:rsidR="00ED4970" w:rsidRPr="001922FF" w:rsidRDefault="00ED4970" w:rsidP="001C314F">
            <w:pPr>
              <w:spacing w:after="0" w:line="240" w:lineRule="auto"/>
              <w:rPr>
                <w:rFonts w:ascii="Century Gothic" w:eastAsia="Times New Roman" w:hAnsi="Century Gothic" w:cs="Calibri"/>
                <w:b/>
                <w:bCs/>
                <w:color w:val="FFFFFF"/>
                <w:sz w:val="16"/>
                <w:szCs w:val="16"/>
                <w:lang w:eastAsia="es-MX"/>
              </w:rPr>
            </w:pPr>
          </w:p>
        </w:tc>
        <w:tc>
          <w:tcPr>
            <w:tcW w:w="567" w:type="dxa"/>
            <w:shd w:val="clear" w:color="auto" w:fill="auto"/>
            <w:noWrap/>
            <w:vAlign w:val="center"/>
            <w:hideMark/>
          </w:tcPr>
          <w:p w14:paraId="58F8FE54" w14:textId="77777777" w:rsidR="00ED4970" w:rsidRPr="001922FF" w:rsidRDefault="00ED4970" w:rsidP="001C314F">
            <w:pPr>
              <w:spacing w:after="0" w:line="240" w:lineRule="auto"/>
              <w:jc w:val="center"/>
              <w:rPr>
                <w:rFonts w:ascii="Century Gothic" w:eastAsia="Times New Roman" w:hAnsi="Century Gothic" w:cs="Calibri"/>
                <w:b/>
                <w:bCs/>
                <w:color w:val="000000"/>
                <w:sz w:val="16"/>
                <w:szCs w:val="16"/>
                <w:lang w:eastAsia="es-MX"/>
              </w:rPr>
            </w:pPr>
            <w:r w:rsidRPr="001922FF">
              <w:rPr>
                <w:rFonts w:ascii="Century Gothic" w:eastAsia="Times New Roman" w:hAnsi="Century Gothic" w:cs="Calibri"/>
                <w:b/>
                <w:bCs/>
                <w:color w:val="000000"/>
                <w:sz w:val="16"/>
                <w:szCs w:val="16"/>
                <w:lang w:eastAsia="es-MX"/>
              </w:rPr>
              <w:t>2800</w:t>
            </w:r>
          </w:p>
        </w:tc>
        <w:tc>
          <w:tcPr>
            <w:tcW w:w="2557" w:type="dxa"/>
            <w:shd w:val="clear" w:color="auto" w:fill="auto"/>
            <w:vAlign w:val="center"/>
            <w:hideMark/>
          </w:tcPr>
          <w:p w14:paraId="6341D141" w14:textId="77777777" w:rsidR="00ED4970" w:rsidRPr="001922FF" w:rsidRDefault="00ED4970" w:rsidP="001C314F">
            <w:pPr>
              <w:spacing w:after="0" w:line="240" w:lineRule="auto"/>
              <w:rPr>
                <w:rFonts w:ascii="Century Gothic" w:eastAsia="Times New Roman" w:hAnsi="Century Gothic" w:cs="Calibri"/>
                <w:color w:val="000000"/>
                <w:sz w:val="16"/>
                <w:szCs w:val="16"/>
                <w:lang w:eastAsia="es-MX"/>
              </w:rPr>
            </w:pPr>
            <w:r w:rsidRPr="00D74389">
              <w:rPr>
                <w:rFonts w:ascii="Century Gothic" w:eastAsia="Times New Roman" w:hAnsi="Century Gothic" w:cs="Calibri"/>
                <w:color w:val="000000"/>
                <w:sz w:val="16"/>
                <w:szCs w:val="16"/>
                <w:lang w:eastAsia="es-MX"/>
              </w:rPr>
              <w:t>Materiales y Suministros para Seguridad</w:t>
            </w:r>
          </w:p>
        </w:tc>
        <w:tc>
          <w:tcPr>
            <w:tcW w:w="1276" w:type="dxa"/>
            <w:shd w:val="clear" w:color="auto" w:fill="auto"/>
            <w:vAlign w:val="center"/>
          </w:tcPr>
          <w:p w14:paraId="6F0591F0"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p>
        </w:tc>
        <w:tc>
          <w:tcPr>
            <w:tcW w:w="1275" w:type="dxa"/>
            <w:shd w:val="clear" w:color="auto" w:fill="auto"/>
            <w:vAlign w:val="center"/>
          </w:tcPr>
          <w:p w14:paraId="43BC9089"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p>
        </w:tc>
        <w:tc>
          <w:tcPr>
            <w:tcW w:w="1276" w:type="dxa"/>
            <w:shd w:val="clear" w:color="auto" w:fill="auto"/>
            <w:noWrap/>
            <w:vAlign w:val="center"/>
          </w:tcPr>
          <w:p w14:paraId="3401A46C"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p>
        </w:tc>
        <w:tc>
          <w:tcPr>
            <w:tcW w:w="1134" w:type="dxa"/>
            <w:shd w:val="clear" w:color="auto" w:fill="auto"/>
            <w:vAlign w:val="center"/>
          </w:tcPr>
          <w:p w14:paraId="3E0D961B"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p>
        </w:tc>
      </w:tr>
      <w:tr w:rsidR="00ED4970" w:rsidRPr="00D74389" w14:paraId="523F06E4" w14:textId="77777777" w:rsidTr="00DA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5"/>
        </w:trPr>
        <w:tc>
          <w:tcPr>
            <w:tcW w:w="1134" w:type="dxa"/>
            <w:vMerge/>
            <w:shd w:val="clear" w:color="auto" w:fill="2E74B5" w:themeFill="accent1" w:themeFillShade="BF"/>
            <w:vAlign w:val="center"/>
            <w:hideMark/>
          </w:tcPr>
          <w:p w14:paraId="1C146FF6" w14:textId="77777777" w:rsidR="00ED4970" w:rsidRPr="001922FF" w:rsidRDefault="00ED4970" w:rsidP="001C314F">
            <w:pPr>
              <w:spacing w:after="0" w:line="240" w:lineRule="auto"/>
              <w:rPr>
                <w:rFonts w:ascii="Century Gothic" w:eastAsia="Times New Roman" w:hAnsi="Century Gothic" w:cs="Calibri"/>
                <w:b/>
                <w:bCs/>
                <w:color w:val="FFFFFF"/>
                <w:sz w:val="16"/>
                <w:szCs w:val="16"/>
                <w:lang w:eastAsia="es-MX"/>
              </w:rPr>
            </w:pPr>
          </w:p>
        </w:tc>
        <w:tc>
          <w:tcPr>
            <w:tcW w:w="567" w:type="dxa"/>
            <w:shd w:val="clear" w:color="auto" w:fill="auto"/>
            <w:noWrap/>
            <w:vAlign w:val="center"/>
            <w:hideMark/>
          </w:tcPr>
          <w:p w14:paraId="5718021D" w14:textId="77777777" w:rsidR="00ED4970" w:rsidRPr="001922FF" w:rsidRDefault="00ED4970" w:rsidP="001C314F">
            <w:pPr>
              <w:spacing w:after="0" w:line="240" w:lineRule="auto"/>
              <w:jc w:val="center"/>
              <w:rPr>
                <w:rFonts w:ascii="Century Gothic" w:eastAsia="Times New Roman" w:hAnsi="Century Gothic" w:cs="Calibri"/>
                <w:b/>
                <w:bCs/>
                <w:color w:val="000000"/>
                <w:sz w:val="16"/>
                <w:szCs w:val="16"/>
                <w:lang w:eastAsia="es-MX"/>
              </w:rPr>
            </w:pPr>
            <w:r w:rsidRPr="001922FF">
              <w:rPr>
                <w:rFonts w:ascii="Century Gothic" w:eastAsia="Times New Roman" w:hAnsi="Century Gothic" w:cs="Calibri"/>
                <w:b/>
                <w:bCs/>
                <w:color w:val="000000"/>
                <w:sz w:val="16"/>
                <w:szCs w:val="16"/>
                <w:lang w:eastAsia="es-MX"/>
              </w:rPr>
              <w:t>2900</w:t>
            </w:r>
          </w:p>
        </w:tc>
        <w:tc>
          <w:tcPr>
            <w:tcW w:w="2557" w:type="dxa"/>
            <w:shd w:val="clear" w:color="auto" w:fill="auto"/>
            <w:vAlign w:val="center"/>
            <w:hideMark/>
          </w:tcPr>
          <w:p w14:paraId="4F15F2E4" w14:textId="77777777" w:rsidR="00ED4970" w:rsidRPr="001922FF" w:rsidRDefault="00ED4970" w:rsidP="001C314F">
            <w:pPr>
              <w:spacing w:after="0" w:line="240" w:lineRule="auto"/>
              <w:rPr>
                <w:rFonts w:ascii="Century Gothic" w:eastAsia="Times New Roman" w:hAnsi="Century Gothic" w:cs="Calibri"/>
                <w:color w:val="000000"/>
                <w:sz w:val="16"/>
                <w:szCs w:val="16"/>
                <w:lang w:eastAsia="es-MX"/>
              </w:rPr>
            </w:pPr>
            <w:r w:rsidRPr="00D74389">
              <w:rPr>
                <w:rFonts w:ascii="Century Gothic" w:eastAsia="Times New Roman" w:hAnsi="Century Gothic" w:cs="Calibri"/>
                <w:color w:val="000000"/>
                <w:sz w:val="16"/>
                <w:szCs w:val="16"/>
                <w:lang w:eastAsia="es-MX"/>
              </w:rPr>
              <w:t>Herramientas, Refacciones y Accesorios Menores</w:t>
            </w:r>
          </w:p>
        </w:tc>
        <w:tc>
          <w:tcPr>
            <w:tcW w:w="1276" w:type="dxa"/>
            <w:shd w:val="clear" w:color="auto" w:fill="auto"/>
            <w:noWrap/>
            <w:vAlign w:val="center"/>
            <w:hideMark/>
          </w:tcPr>
          <w:p w14:paraId="1814054C"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923,624 </w:t>
            </w:r>
          </w:p>
        </w:tc>
        <w:tc>
          <w:tcPr>
            <w:tcW w:w="1275" w:type="dxa"/>
            <w:shd w:val="clear" w:color="auto" w:fill="auto"/>
            <w:noWrap/>
            <w:vAlign w:val="center"/>
            <w:hideMark/>
          </w:tcPr>
          <w:p w14:paraId="531C00BC"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273,529 </w:t>
            </w:r>
          </w:p>
        </w:tc>
        <w:tc>
          <w:tcPr>
            <w:tcW w:w="1276" w:type="dxa"/>
            <w:shd w:val="clear" w:color="auto" w:fill="auto"/>
            <w:noWrap/>
            <w:vAlign w:val="center"/>
            <w:hideMark/>
          </w:tcPr>
          <w:p w14:paraId="74551B1D"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273,529 </w:t>
            </w:r>
          </w:p>
        </w:tc>
        <w:tc>
          <w:tcPr>
            <w:tcW w:w="1134" w:type="dxa"/>
            <w:shd w:val="clear" w:color="auto" w:fill="auto"/>
            <w:vAlign w:val="center"/>
            <w:hideMark/>
          </w:tcPr>
          <w:p w14:paraId="7FFE1A2C"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100.0%</w:t>
            </w:r>
          </w:p>
        </w:tc>
      </w:tr>
      <w:tr w:rsidR="00ED4970" w:rsidRPr="00D74389" w14:paraId="69A3DB07" w14:textId="77777777" w:rsidTr="00DA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1134" w:type="dxa"/>
            <w:vMerge/>
            <w:shd w:val="clear" w:color="auto" w:fill="2E74B5" w:themeFill="accent1" w:themeFillShade="BF"/>
            <w:vAlign w:val="center"/>
            <w:hideMark/>
          </w:tcPr>
          <w:p w14:paraId="56F82AE0" w14:textId="77777777" w:rsidR="00ED4970" w:rsidRPr="001922FF" w:rsidRDefault="00ED4970" w:rsidP="001C314F">
            <w:pPr>
              <w:spacing w:after="0" w:line="240" w:lineRule="auto"/>
              <w:rPr>
                <w:rFonts w:ascii="Century Gothic" w:eastAsia="Times New Roman" w:hAnsi="Century Gothic" w:cs="Calibri"/>
                <w:b/>
                <w:bCs/>
                <w:color w:val="FFFFFF"/>
                <w:sz w:val="16"/>
                <w:szCs w:val="16"/>
                <w:lang w:eastAsia="es-MX"/>
              </w:rPr>
            </w:pPr>
          </w:p>
        </w:tc>
        <w:tc>
          <w:tcPr>
            <w:tcW w:w="3124" w:type="dxa"/>
            <w:gridSpan w:val="2"/>
            <w:shd w:val="clear" w:color="auto" w:fill="2E74B5" w:themeFill="accent1" w:themeFillShade="BF"/>
            <w:noWrap/>
            <w:vAlign w:val="center"/>
            <w:hideMark/>
          </w:tcPr>
          <w:p w14:paraId="0991A93F" w14:textId="77777777" w:rsidR="00ED4970" w:rsidRPr="001922FF" w:rsidRDefault="00ED4970" w:rsidP="001C314F">
            <w:pPr>
              <w:spacing w:after="0" w:line="240" w:lineRule="auto"/>
              <w:jc w:val="center"/>
              <w:rPr>
                <w:rFonts w:ascii="Century Gothic" w:eastAsia="Times New Roman" w:hAnsi="Century Gothic" w:cs="Calibri"/>
                <w:b/>
                <w:bCs/>
                <w:color w:val="FFFFFF"/>
                <w:sz w:val="16"/>
                <w:szCs w:val="16"/>
                <w:lang w:eastAsia="es-MX"/>
              </w:rPr>
            </w:pPr>
            <w:r w:rsidRPr="001922FF">
              <w:rPr>
                <w:rFonts w:ascii="Century Gothic" w:eastAsia="Times New Roman" w:hAnsi="Century Gothic" w:cs="Calibri"/>
                <w:b/>
                <w:bCs/>
                <w:color w:val="FFFFFF"/>
                <w:sz w:val="16"/>
                <w:szCs w:val="16"/>
                <w:lang w:eastAsia="es-MX"/>
              </w:rPr>
              <w:t>Subtotal de Capítulo 2000</w:t>
            </w:r>
          </w:p>
        </w:tc>
        <w:tc>
          <w:tcPr>
            <w:tcW w:w="1276" w:type="dxa"/>
            <w:shd w:val="clear" w:color="auto" w:fill="2E74B5" w:themeFill="accent1" w:themeFillShade="BF"/>
            <w:vAlign w:val="center"/>
            <w:hideMark/>
          </w:tcPr>
          <w:p w14:paraId="34168F82" w14:textId="77777777" w:rsidR="00ED4970" w:rsidRPr="001922FF" w:rsidRDefault="00ED4970" w:rsidP="001C314F">
            <w:pPr>
              <w:spacing w:after="0" w:line="240" w:lineRule="auto"/>
              <w:jc w:val="right"/>
              <w:rPr>
                <w:rFonts w:ascii="Century Gothic" w:eastAsia="Times New Roman" w:hAnsi="Century Gothic" w:cs="Calibri"/>
                <w:color w:val="FFFFFF"/>
                <w:sz w:val="16"/>
                <w:szCs w:val="16"/>
                <w:lang w:eastAsia="es-MX"/>
              </w:rPr>
            </w:pPr>
            <w:r w:rsidRPr="001922FF">
              <w:rPr>
                <w:rFonts w:ascii="Century Gothic" w:eastAsia="Times New Roman" w:hAnsi="Century Gothic" w:cs="Calibri"/>
                <w:color w:val="FFFFFF"/>
                <w:sz w:val="16"/>
                <w:szCs w:val="16"/>
                <w:lang w:eastAsia="es-MX"/>
              </w:rPr>
              <w:t xml:space="preserve">24,997,624 </w:t>
            </w:r>
          </w:p>
        </w:tc>
        <w:tc>
          <w:tcPr>
            <w:tcW w:w="1275" w:type="dxa"/>
            <w:shd w:val="clear" w:color="auto" w:fill="2E74B5" w:themeFill="accent1" w:themeFillShade="BF"/>
            <w:vAlign w:val="center"/>
            <w:hideMark/>
          </w:tcPr>
          <w:p w14:paraId="608C3BDA" w14:textId="77777777" w:rsidR="00ED4970" w:rsidRPr="001922FF" w:rsidRDefault="00ED4970" w:rsidP="001C314F">
            <w:pPr>
              <w:spacing w:after="0" w:line="240" w:lineRule="auto"/>
              <w:jc w:val="right"/>
              <w:rPr>
                <w:rFonts w:ascii="Century Gothic" w:eastAsia="Times New Roman" w:hAnsi="Century Gothic" w:cs="Calibri"/>
                <w:color w:val="FFFFFF"/>
                <w:sz w:val="16"/>
                <w:szCs w:val="16"/>
                <w:lang w:eastAsia="es-MX"/>
              </w:rPr>
            </w:pPr>
            <w:r w:rsidRPr="001922FF">
              <w:rPr>
                <w:rFonts w:ascii="Century Gothic" w:eastAsia="Times New Roman" w:hAnsi="Century Gothic" w:cs="Calibri"/>
                <w:color w:val="FFFFFF"/>
                <w:sz w:val="16"/>
                <w:szCs w:val="16"/>
                <w:lang w:eastAsia="es-MX"/>
              </w:rPr>
              <w:t xml:space="preserve">7,651,683 </w:t>
            </w:r>
          </w:p>
        </w:tc>
        <w:tc>
          <w:tcPr>
            <w:tcW w:w="1276" w:type="dxa"/>
            <w:shd w:val="clear" w:color="auto" w:fill="2E74B5" w:themeFill="accent1" w:themeFillShade="BF"/>
            <w:vAlign w:val="center"/>
            <w:hideMark/>
          </w:tcPr>
          <w:p w14:paraId="7EE0FAED" w14:textId="77777777" w:rsidR="00ED4970" w:rsidRPr="001922FF" w:rsidRDefault="00ED4970" w:rsidP="001C314F">
            <w:pPr>
              <w:spacing w:after="0" w:line="240" w:lineRule="auto"/>
              <w:jc w:val="right"/>
              <w:rPr>
                <w:rFonts w:ascii="Century Gothic" w:eastAsia="Times New Roman" w:hAnsi="Century Gothic" w:cs="Calibri"/>
                <w:color w:val="FFFFFF"/>
                <w:sz w:val="16"/>
                <w:szCs w:val="16"/>
                <w:lang w:eastAsia="es-MX"/>
              </w:rPr>
            </w:pPr>
            <w:r w:rsidRPr="001922FF">
              <w:rPr>
                <w:rFonts w:ascii="Century Gothic" w:eastAsia="Times New Roman" w:hAnsi="Century Gothic" w:cs="Calibri"/>
                <w:color w:val="FFFFFF"/>
                <w:sz w:val="16"/>
                <w:szCs w:val="16"/>
                <w:lang w:eastAsia="es-MX"/>
              </w:rPr>
              <w:t xml:space="preserve">7,651,683 </w:t>
            </w:r>
          </w:p>
        </w:tc>
        <w:tc>
          <w:tcPr>
            <w:tcW w:w="1134" w:type="dxa"/>
            <w:shd w:val="clear" w:color="auto" w:fill="2E74B5" w:themeFill="accent1" w:themeFillShade="BF"/>
            <w:vAlign w:val="center"/>
            <w:hideMark/>
          </w:tcPr>
          <w:p w14:paraId="1807430C" w14:textId="77777777" w:rsidR="00ED4970" w:rsidRPr="001922FF" w:rsidRDefault="00ED4970" w:rsidP="001C314F">
            <w:pPr>
              <w:spacing w:after="0" w:line="240" w:lineRule="auto"/>
              <w:jc w:val="right"/>
              <w:rPr>
                <w:rFonts w:ascii="Century Gothic" w:eastAsia="Times New Roman" w:hAnsi="Century Gothic" w:cs="Calibri"/>
                <w:color w:val="FFFFFF"/>
                <w:sz w:val="16"/>
                <w:szCs w:val="16"/>
                <w:lang w:eastAsia="es-MX"/>
              </w:rPr>
            </w:pPr>
            <w:r w:rsidRPr="001922FF">
              <w:rPr>
                <w:rFonts w:ascii="Century Gothic" w:eastAsia="Times New Roman" w:hAnsi="Century Gothic" w:cs="Calibri"/>
                <w:color w:val="FFFFFF"/>
                <w:sz w:val="16"/>
                <w:szCs w:val="16"/>
                <w:lang w:eastAsia="es-MX"/>
              </w:rPr>
              <w:t>100.0%</w:t>
            </w:r>
          </w:p>
        </w:tc>
      </w:tr>
      <w:tr w:rsidR="00ED4970" w:rsidRPr="00D74389" w14:paraId="0A11B5B1" w14:textId="77777777" w:rsidTr="00DA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1134" w:type="dxa"/>
            <w:vMerge w:val="restart"/>
            <w:shd w:val="clear" w:color="auto" w:fill="2E74B5" w:themeFill="accent1" w:themeFillShade="BF"/>
            <w:vAlign w:val="center"/>
            <w:hideMark/>
          </w:tcPr>
          <w:p w14:paraId="4E169A2C" w14:textId="77777777" w:rsidR="00ED4970" w:rsidRPr="001922FF" w:rsidRDefault="00ED4970" w:rsidP="001C314F">
            <w:pPr>
              <w:spacing w:after="0" w:line="240" w:lineRule="auto"/>
              <w:jc w:val="center"/>
              <w:rPr>
                <w:rFonts w:ascii="Century Gothic" w:eastAsia="Times New Roman" w:hAnsi="Century Gothic" w:cs="Calibri"/>
                <w:b/>
                <w:bCs/>
                <w:color w:val="FFFFFF"/>
                <w:sz w:val="16"/>
                <w:szCs w:val="16"/>
                <w:lang w:eastAsia="es-MX"/>
              </w:rPr>
            </w:pPr>
            <w:r w:rsidRPr="001922FF">
              <w:rPr>
                <w:rFonts w:ascii="Century Gothic" w:eastAsia="Times New Roman" w:hAnsi="Century Gothic" w:cs="Calibri"/>
                <w:b/>
                <w:bCs/>
                <w:color w:val="FFFFFF"/>
                <w:sz w:val="16"/>
                <w:szCs w:val="16"/>
                <w:lang w:eastAsia="es-MX"/>
              </w:rPr>
              <w:t>3000: Servicios generales</w:t>
            </w:r>
          </w:p>
        </w:tc>
        <w:tc>
          <w:tcPr>
            <w:tcW w:w="567" w:type="dxa"/>
            <w:shd w:val="clear" w:color="auto" w:fill="auto"/>
            <w:vAlign w:val="center"/>
            <w:hideMark/>
          </w:tcPr>
          <w:p w14:paraId="542562C6" w14:textId="77777777" w:rsidR="00ED4970" w:rsidRPr="001922FF" w:rsidRDefault="00ED4970" w:rsidP="001C314F">
            <w:pPr>
              <w:spacing w:after="0" w:line="240" w:lineRule="auto"/>
              <w:jc w:val="center"/>
              <w:rPr>
                <w:rFonts w:ascii="Century Gothic" w:eastAsia="Times New Roman" w:hAnsi="Century Gothic" w:cs="Calibri"/>
                <w:b/>
                <w:bCs/>
                <w:color w:val="000000"/>
                <w:sz w:val="16"/>
                <w:szCs w:val="16"/>
                <w:lang w:eastAsia="es-MX"/>
              </w:rPr>
            </w:pPr>
            <w:r w:rsidRPr="001922FF">
              <w:rPr>
                <w:rFonts w:ascii="Century Gothic" w:eastAsia="Times New Roman" w:hAnsi="Century Gothic" w:cs="Calibri"/>
                <w:b/>
                <w:bCs/>
                <w:color w:val="000000"/>
                <w:sz w:val="16"/>
                <w:szCs w:val="16"/>
                <w:lang w:eastAsia="es-MX"/>
              </w:rPr>
              <w:t>3100</w:t>
            </w:r>
          </w:p>
        </w:tc>
        <w:tc>
          <w:tcPr>
            <w:tcW w:w="2557" w:type="dxa"/>
            <w:shd w:val="clear" w:color="auto" w:fill="auto"/>
            <w:vAlign w:val="center"/>
            <w:hideMark/>
          </w:tcPr>
          <w:p w14:paraId="394B2923" w14:textId="77777777" w:rsidR="00ED4970" w:rsidRPr="001922FF" w:rsidRDefault="00ED4970" w:rsidP="001C314F">
            <w:pPr>
              <w:spacing w:after="0" w:line="240" w:lineRule="auto"/>
              <w:rPr>
                <w:rFonts w:ascii="Century Gothic" w:eastAsia="Times New Roman" w:hAnsi="Century Gothic" w:cs="Calibri"/>
                <w:color w:val="000000"/>
                <w:sz w:val="16"/>
                <w:szCs w:val="16"/>
                <w:lang w:eastAsia="es-MX"/>
              </w:rPr>
            </w:pPr>
            <w:r w:rsidRPr="00D74389">
              <w:rPr>
                <w:rFonts w:ascii="Century Gothic" w:eastAsia="Times New Roman" w:hAnsi="Century Gothic" w:cs="Calibri"/>
                <w:color w:val="000000"/>
                <w:sz w:val="16"/>
                <w:szCs w:val="16"/>
                <w:lang w:eastAsia="es-MX"/>
              </w:rPr>
              <w:t>Servicios Básicos</w:t>
            </w:r>
          </w:p>
        </w:tc>
        <w:tc>
          <w:tcPr>
            <w:tcW w:w="1276" w:type="dxa"/>
            <w:shd w:val="clear" w:color="auto" w:fill="auto"/>
            <w:noWrap/>
            <w:vAlign w:val="center"/>
            <w:hideMark/>
          </w:tcPr>
          <w:p w14:paraId="1375EA13"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34,065,000 </w:t>
            </w:r>
          </w:p>
        </w:tc>
        <w:tc>
          <w:tcPr>
            <w:tcW w:w="1275" w:type="dxa"/>
            <w:shd w:val="clear" w:color="auto" w:fill="auto"/>
            <w:noWrap/>
            <w:vAlign w:val="center"/>
            <w:hideMark/>
          </w:tcPr>
          <w:p w14:paraId="2DA1A3E2"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36,659,644 </w:t>
            </w:r>
          </w:p>
        </w:tc>
        <w:tc>
          <w:tcPr>
            <w:tcW w:w="1276" w:type="dxa"/>
            <w:shd w:val="clear" w:color="auto" w:fill="auto"/>
            <w:noWrap/>
            <w:vAlign w:val="center"/>
            <w:hideMark/>
          </w:tcPr>
          <w:p w14:paraId="2D18EBCC"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36,659,644 </w:t>
            </w:r>
          </w:p>
        </w:tc>
        <w:tc>
          <w:tcPr>
            <w:tcW w:w="1134" w:type="dxa"/>
            <w:shd w:val="clear" w:color="auto" w:fill="auto"/>
            <w:vAlign w:val="center"/>
            <w:hideMark/>
          </w:tcPr>
          <w:p w14:paraId="301AAAA8"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100.0%</w:t>
            </w:r>
          </w:p>
        </w:tc>
      </w:tr>
      <w:tr w:rsidR="00ED4970" w:rsidRPr="00D74389" w14:paraId="3E5A544C" w14:textId="77777777" w:rsidTr="00DA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1134" w:type="dxa"/>
            <w:vMerge/>
            <w:shd w:val="clear" w:color="auto" w:fill="2E74B5" w:themeFill="accent1" w:themeFillShade="BF"/>
            <w:vAlign w:val="center"/>
            <w:hideMark/>
          </w:tcPr>
          <w:p w14:paraId="647405CA" w14:textId="77777777" w:rsidR="00ED4970" w:rsidRPr="001922FF" w:rsidRDefault="00ED4970" w:rsidP="001C314F">
            <w:pPr>
              <w:spacing w:after="0" w:line="240" w:lineRule="auto"/>
              <w:rPr>
                <w:rFonts w:ascii="Century Gothic" w:eastAsia="Times New Roman" w:hAnsi="Century Gothic" w:cs="Calibri"/>
                <w:b/>
                <w:bCs/>
                <w:color w:val="FFFFFF"/>
                <w:sz w:val="16"/>
                <w:szCs w:val="16"/>
                <w:lang w:eastAsia="es-MX"/>
              </w:rPr>
            </w:pPr>
          </w:p>
        </w:tc>
        <w:tc>
          <w:tcPr>
            <w:tcW w:w="567" w:type="dxa"/>
            <w:shd w:val="clear" w:color="auto" w:fill="auto"/>
            <w:vAlign w:val="center"/>
            <w:hideMark/>
          </w:tcPr>
          <w:p w14:paraId="520F02F4" w14:textId="77777777" w:rsidR="00ED4970" w:rsidRPr="001922FF" w:rsidRDefault="00ED4970" w:rsidP="001C314F">
            <w:pPr>
              <w:spacing w:after="0" w:line="240" w:lineRule="auto"/>
              <w:jc w:val="center"/>
              <w:rPr>
                <w:rFonts w:ascii="Century Gothic" w:eastAsia="Times New Roman" w:hAnsi="Century Gothic" w:cs="Calibri"/>
                <w:b/>
                <w:bCs/>
                <w:color w:val="000000"/>
                <w:sz w:val="16"/>
                <w:szCs w:val="16"/>
                <w:lang w:eastAsia="es-MX"/>
              </w:rPr>
            </w:pPr>
            <w:r w:rsidRPr="001922FF">
              <w:rPr>
                <w:rFonts w:ascii="Century Gothic" w:eastAsia="Times New Roman" w:hAnsi="Century Gothic" w:cs="Calibri"/>
                <w:b/>
                <w:bCs/>
                <w:color w:val="000000"/>
                <w:sz w:val="16"/>
                <w:szCs w:val="16"/>
                <w:lang w:eastAsia="es-MX"/>
              </w:rPr>
              <w:t>3200</w:t>
            </w:r>
          </w:p>
        </w:tc>
        <w:tc>
          <w:tcPr>
            <w:tcW w:w="2557" w:type="dxa"/>
            <w:shd w:val="clear" w:color="auto" w:fill="auto"/>
            <w:vAlign w:val="center"/>
            <w:hideMark/>
          </w:tcPr>
          <w:p w14:paraId="24F12C0D" w14:textId="77777777" w:rsidR="00ED4970" w:rsidRPr="001922FF" w:rsidRDefault="00ED4970" w:rsidP="001C314F">
            <w:pPr>
              <w:spacing w:after="0" w:line="240" w:lineRule="auto"/>
              <w:rPr>
                <w:rFonts w:ascii="Century Gothic" w:eastAsia="Times New Roman" w:hAnsi="Century Gothic" w:cs="Calibri"/>
                <w:color w:val="000000"/>
                <w:sz w:val="16"/>
                <w:szCs w:val="16"/>
                <w:lang w:eastAsia="es-MX"/>
              </w:rPr>
            </w:pPr>
            <w:r w:rsidRPr="00D74389">
              <w:rPr>
                <w:rFonts w:ascii="Century Gothic" w:eastAsia="Times New Roman" w:hAnsi="Century Gothic" w:cs="Calibri"/>
                <w:color w:val="000000"/>
                <w:sz w:val="16"/>
                <w:szCs w:val="16"/>
                <w:lang w:eastAsia="es-MX"/>
              </w:rPr>
              <w:t>Servicios de Arrendamiento</w:t>
            </w:r>
          </w:p>
        </w:tc>
        <w:tc>
          <w:tcPr>
            <w:tcW w:w="1276" w:type="dxa"/>
            <w:shd w:val="clear" w:color="auto" w:fill="auto"/>
            <w:noWrap/>
            <w:vAlign w:val="center"/>
            <w:hideMark/>
          </w:tcPr>
          <w:p w14:paraId="5333A74B"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1,015,000 </w:t>
            </w:r>
          </w:p>
        </w:tc>
        <w:tc>
          <w:tcPr>
            <w:tcW w:w="1275" w:type="dxa"/>
            <w:shd w:val="clear" w:color="auto" w:fill="auto"/>
            <w:noWrap/>
            <w:vAlign w:val="center"/>
            <w:hideMark/>
          </w:tcPr>
          <w:p w14:paraId="7FA5C767"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416,400 </w:t>
            </w:r>
          </w:p>
        </w:tc>
        <w:tc>
          <w:tcPr>
            <w:tcW w:w="1276" w:type="dxa"/>
            <w:shd w:val="clear" w:color="auto" w:fill="auto"/>
            <w:noWrap/>
            <w:vAlign w:val="center"/>
            <w:hideMark/>
          </w:tcPr>
          <w:p w14:paraId="15DFAE7C"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416,400 </w:t>
            </w:r>
          </w:p>
        </w:tc>
        <w:tc>
          <w:tcPr>
            <w:tcW w:w="1134" w:type="dxa"/>
            <w:shd w:val="clear" w:color="auto" w:fill="auto"/>
            <w:vAlign w:val="center"/>
            <w:hideMark/>
          </w:tcPr>
          <w:p w14:paraId="41358C76"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100.0%</w:t>
            </w:r>
          </w:p>
        </w:tc>
      </w:tr>
      <w:tr w:rsidR="00ED4970" w:rsidRPr="00D74389" w14:paraId="0056FC5A" w14:textId="77777777" w:rsidTr="00DA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5"/>
        </w:trPr>
        <w:tc>
          <w:tcPr>
            <w:tcW w:w="1134" w:type="dxa"/>
            <w:vMerge/>
            <w:shd w:val="clear" w:color="auto" w:fill="2E74B5" w:themeFill="accent1" w:themeFillShade="BF"/>
            <w:vAlign w:val="center"/>
            <w:hideMark/>
          </w:tcPr>
          <w:p w14:paraId="2A60C1C0" w14:textId="77777777" w:rsidR="00ED4970" w:rsidRPr="001922FF" w:rsidRDefault="00ED4970" w:rsidP="001C314F">
            <w:pPr>
              <w:spacing w:after="0" w:line="240" w:lineRule="auto"/>
              <w:rPr>
                <w:rFonts w:ascii="Century Gothic" w:eastAsia="Times New Roman" w:hAnsi="Century Gothic" w:cs="Calibri"/>
                <w:b/>
                <w:bCs/>
                <w:color w:val="FFFFFF"/>
                <w:sz w:val="16"/>
                <w:szCs w:val="16"/>
                <w:lang w:eastAsia="es-MX"/>
              </w:rPr>
            </w:pPr>
          </w:p>
        </w:tc>
        <w:tc>
          <w:tcPr>
            <w:tcW w:w="567" w:type="dxa"/>
            <w:shd w:val="clear" w:color="auto" w:fill="auto"/>
            <w:vAlign w:val="center"/>
            <w:hideMark/>
          </w:tcPr>
          <w:p w14:paraId="5CF5A9EE" w14:textId="77777777" w:rsidR="00ED4970" w:rsidRPr="001922FF" w:rsidRDefault="00ED4970" w:rsidP="001C314F">
            <w:pPr>
              <w:spacing w:after="0" w:line="240" w:lineRule="auto"/>
              <w:jc w:val="center"/>
              <w:rPr>
                <w:rFonts w:ascii="Century Gothic" w:eastAsia="Times New Roman" w:hAnsi="Century Gothic" w:cs="Calibri"/>
                <w:b/>
                <w:bCs/>
                <w:color w:val="000000"/>
                <w:sz w:val="16"/>
                <w:szCs w:val="16"/>
                <w:lang w:eastAsia="es-MX"/>
              </w:rPr>
            </w:pPr>
            <w:r w:rsidRPr="001922FF">
              <w:rPr>
                <w:rFonts w:ascii="Century Gothic" w:eastAsia="Times New Roman" w:hAnsi="Century Gothic" w:cs="Calibri"/>
                <w:b/>
                <w:bCs/>
                <w:color w:val="000000"/>
                <w:sz w:val="16"/>
                <w:szCs w:val="16"/>
                <w:lang w:eastAsia="es-MX"/>
              </w:rPr>
              <w:t>3300</w:t>
            </w:r>
          </w:p>
        </w:tc>
        <w:tc>
          <w:tcPr>
            <w:tcW w:w="2557" w:type="dxa"/>
            <w:shd w:val="clear" w:color="auto" w:fill="auto"/>
            <w:vAlign w:val="center"/>
            <w:hideMark/>
          </w:tcPr>
          <w:p w14:paraId="5784FEBA" w14:textId="77777777" w:rsidR="00ED4970" w:rsidRPr="001922FF" w:rsidRDefault="00ED4970" w:rsidP="001C314F">
            <w:pPr>
              <w:spacing w:after="0" w:line="240" w:lineRule="auto"/>
              <w:rPr>
                <w:rFonts w:ascii="Century Gothic" w:eastAsia="Times New Roman" w:hAnsi="Century Gothic" w:cs="Calibri"/>
                <w:color w:val="000000"/>
                <w:sz w:val="16"/>
                <w:szCs w:val="16"/>
                <w:lang w:eastAsia="es-MX"/>
              </w:rPr>
            </w:pPr>
            <w:r w:rsidRPr="00D74389">
              <w:rPr>
                <w:rFonts w:ascii="Century Gothic" w:eastAsia="Times New Roman" w:hAnsi="Century Gothic" w:cs="Calibri"/>
                <w:color w:val="000000"/>
                <w:sz w:val="16"/>
                <w:szCs w:val="16"/>
                <w:lang w:eastAsia="es-MX"/>
              </w:rPr>
              <w:t>Servicios Profesionales, Científicos, Técnicos y Otros Servicios</w:t>
            </w:r>
          </w:p>
        </w:tc>
        <w:tc>
          <w:tcPr>
            <w:tcW w:w="1276" w:type="dxa"/>
            <w:shd w:val="clear" w:color="auto" w:fill="auto"/>
            <w:noWrap/>
            <w:vAlign w:val="center"/>
            <w:hideMark/>
          </w:tcPr>
          <w:p w14:paraId="242D1BA9"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4,739,000 </w:t>
            </w:r>
          </w:p>
        </w:tc>
        <w:tc>
          <w:tcPr>
            <w:tcW w:w="1275" w:type="dxa"/>
            <w:shd w:val="clear" w:color="auto" w:fill="auto"/>
            <w:noWrap/>
            <w:vAlign w:val="center"/>
            <w:hideMark/>
          </w:tcPr>
          <w:p w14:paraId="718AE00F"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372,638 </w:t>
            </w:r>
          </w:p>
        </w:tc>
        <w:tc>
          <w:tcPr>
            <w:tcW w:w="1276" w:type="dxa"/>
            <w:shd w:val="clear" w:color="auto" w:fill="auto"/>
            <w:noWrap/>
            <w:vAlign w:val="center"/>
            <w:hideMark/>
          </w:tcPr>
          <w:p w14:paraId="77C28C18"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372,638 </w:t>
            </w:r>
          </w:p>
        </w:tc>
        <w:tc>
          <w:tcPr>
            <w:tcW w:w="1134" w:type="dxa"/>
            <w:shd w:val="clear" w:color="auto" w:fill="auto"/>
            <w:vAlign w:val="center"/>
            <w:hideMark/>
          </w:tcPr>
          <w:p w14:paraId="7D855D3E"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100.0%</w:t>
            </w:r>
          </w:p>
        </w:tc>
      </w:tr>
      <w:tr w:rsidR="00ED4970" w:rsidRPr="00D74389" w14:paraId="65A6E670" w14:textId="77777777" w:rsidTr="00DA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5"/>
        </w:trPr>
        <w:tc>
          <w:tcPr>
            <w:tcW w:w="1134" w:type="dxa"/>
            <w:vMerge/>
            <w:shd w:val="clear" w:color="auto" w:fill="2E74B5" w:themeFill="accent1" w:themeFillShade="BF"/>
            <w:vAlign w:val="center"/>
            <w:hideMark/>
          </w:tcPr>
          <w:p w14:paraId="241BC0AB" w14:textId="77777777" w:rsidR="00ED4970" w:rsidRPr="001922FF" w:rsidRDefault="00ED4970" w:rsidP="001C314F">
            <w:pPr>
              <w:spacing w:after="0" w:line="240" w:lineRule="auto"/>
              <w:rPr>
                <w:rFonts w:ascii="Century Gothic" w:eastAsia="Times New Roman" w:hAnsi="Century Gothic" w:cs="Calibri"/>
                <w:b/>
                <w:bCs/>
                <w:color w:val="FFFFFF"/>
                <w:sz w:val="16"/>
                <w:szCs w:val="16"/>
                <w:lang w:eastAsia="es-MX"/>
              </w:rPr>
            </w:pPr>
          </w:p>
        </w:tc>
        <w:tc>
          <w:tcPr>
            <w:tcW w:w="567" w:type="dxa"/>
            <w:shd w:val="clear" w:color="auto" w:fill="auto"/>
            <w:vAlign w:val="center"/>
            <w:hideMark/>
          </w:tcPr>
          <w:p w14:paraId="57BB2DE6" w14:textId="77777777" w:rsidR="00ED4970" w:rsidRPr="001922FF" w:rsidRDefault="00ED4970" w:rsidP="001C314F">
            <w:pPr>
              <w:spacing w:after="0" w:line="240" w:lineRule="auto"/>
              <w:jc w:val="center"/>
              <w:rPr>
                <w:rFonts w:ascii="Century Gothic" w:eastAsia="Times New Roman" w:hAnsi="Century Gothic" w:cs="Calibri"/>
                <w:b/>
                <w:bCs/>
                <w:color w:val="000000"/>
                <w:sz w:val="16"/>
                <w:szCs w:val="16"/>
                <w:lang w:eastAsia="es-MX"/>
              </w:rPr>
            </w:pPr>
            <w:r w:rsidRPr="001922FF">
              <w:rPr>
                <w:rFonts w:ascii="Century Gothic" w:eastAsia="Times New Roman" w:hAnsi="Century Gothic" w:cs="Calibri"/>
                <w:b/>
                <w:bCs/>
                <w:color w:val="000000"/>
                <w:sz w:val="16"/>
                <w:szCs w:val="16"/>
                <w:lang w:eastAsia="es-MX"/>
              </w:rPr>
              <w:t>3400</w:t>
            </w:r>
          </w:p>
        </w:tc>
        <w:tc>
          <w:tcPr>
            <w:tcW w:w="2557" w:type="dxa"/>
            <w:shd w:val="clear" w:color="auto" w:fill="auto"/>
            <w:vAlign w:val="center"/>
            <w:hideMark/>
          </w:tcPr>
          <w:p w14:paraId="42DCA73F" w14:textId="77777777" w:rsidR="00ED4970" w:rsidRPr="001922FF" w:rsidRDefault="00ED4970" w:rsidP="001C314F">
            <w:pPr>
              <w:spacing w:after="0" w:line="240" w:lineRule="auto"/>
              <w:rPr>
                <w:rFonts w:ascii="Century Gothic" w:eastAsia="Times New Roman" w:hAnsi="Century Gothic" w:cs="Calibri"/>
                <w:color w:val="000000"/>
                <w:sz w:val="16"/>
                <w:szCs w:val="16"/>
                <w:lang w:eastAsia="es-MX"/>
              </w:rPr>
            </w:pPr>
            <w:r w:rsidRPr="00D74389">
              <w:rPr>
                <w:rFonts w:ascii="Century Gothic" w:eastAsia="Times New Roman" w:hAnsi="Century Gothic" w:cs="Calibri"/>
                <w:color w:val="000000"/>
                <w:sz w:val="16"/>
                <w:szCs w:val="16"/>
                <w:lang w:eastAsia="es-MX"/>
              </w:rPr>
              <w:t>Servicios Financieros, Bancarios y Comerciales</w:t>
            </w:r>
          </w:p>
        </w:tc>
        <w:tc>
          <w:tcPr>
            <w:tcW w:w="1276" w:type="dxa"/>
            <w:shd w:val="clear" w:color="auto" w:fill="auto"/>
            <w:noWrap/>
            <w:vAlign w:val="center"/>
            <w:hideMark/>
          </w:tcPr>
          <w:p w14:paraId="2608FBCC"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984,000 </w:t>
            </w:r>
          </w:p>
        </w:tc>
        <w:tc>
          <w:tcPr>
            <w:tcW w:w="1275" w:type="dxa"/>
            <w:shd w:val="clear" w:color="auto" w:fill="auto"/>
            <w:noWrap/>
            <w:vAlign w:val="center"/>
            <w:hideMark/>
          </w:tcPr>
          <w:p w14:paraId="41B087C4"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488,318 </w:t>
            </w:r>
          </w:p>
        </w:tc>
        <w:tc>
          <w:tcPr>
            <w:tcW w:w="1276" w:type="dxa"/>
            <w:shd w:val="clear" w:color="auto" w:fill="auto"/>
            <w:noWrap/>
            <w:vAlign w:val="center"/>
            <w:hideMark/>
          </w:tcPr>
          <w:p w14:paraId="2C554F0F"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488,318 </w:t>
            </w:r>
          </w:p>
        </w:tc>
        <w:tc>
          <w:tcPr>
            <w:tcW w:w="1134" w:type="dxa"/>
            <w:shd w:val="clear" w:color="auto" w:fill="auto"/>
            <w:vAlign w:val="center"/>
            <w:hideMark/>
          </w:tcPr>
          <w:p w14:paraId="5FC6B8A8"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100.0%</w:t>
            </w:r>
          </w:p>
        </w:tc>
      </w:tr>
      <w:tr w:rsidR="00ED4970" w:rsidRPr="00D74389" w14:paraId="47D7979F" w14:textId="77777777" w:rsidTr="00DA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5"/>
        </w:trPr>
        <w:tc>
          <w:tcPr>
            <w:tcW w:w="1134" w:type="dxa"/>
            <w:vMerge/>
            <w:shd w:val="clear" w:color="auto" w:fill="2E74B5" w:themeFill="accent1" w:themeFillShade="BF"/>
            <w:vAlign w:val="center"/>
            <w:hideMark/>
          </w:tcPr>
          <w:p w14:paraId="4EE3359F" w14:textId="77777777" w:rsidR="00ED4970" w:rsidRPr="001922FF" w:rsidRDefault="00ED4970" w:rsidP="001C314F">
            <w:pPr>
              <w:spacing w:after="0" w:line="240" w:lineRule="auto"/>
              <w:rPr>
                <w:rFonts w:ascii="Century Gothic" w:eastAsia="Times New Roman" w:hAnsi="Century Gothic" w:cs="Calibri"/>
                <w:b/>
                <w:bCs/>
                <w:color w:val="FFFFFF"/>
                <w:sz w:val="16"/>
                <w:szCs w:val="16"/>
                <w:lang w:eastAsia="es-MX"/>
              </w:rPr>
            </w:pPr>
          </w:p>
        </w:tc>
        <w:tc>
          <w:tcPr>
            <w:tcW w:w="567" w:type="dxa"/>
            <w:shd w:val="clear" w:color="auto" w:fill="auto"/>
            <w:vAlign w:val="center"/>
            <w:hideMark/>
          </w:tcPr>
          <w:p w14:paraId="7D8CF3EB" w14:textId="77777777" w:rsidR="00ED4970" w:rsidRPr="001922FF" w:rsidRDefault="00ED4970" w:rsidP="001C314F">
            <w:pPr>
              <w:spacing w:after="0" w:line="240" w:lineRule="auto"/>
              <w:jc w:val="center"/>
              <w:rPr>
                <w:rFonts w:ascii="Century Gothic" w:eastAsia="Times New Roman" w:hAnsi="Century Gothic" w:cs="Calibri"/>
                <w:b/>
                <w:bCs/>
                <w:color w:val="000000"/>
                <w:sz w:val="16"/>
                <w:szCs w:val="16"/>
                <w:lang w:eastAsia="es-MX"/>
              </w:rPr>
            </w:pPr>
            <w:r w:rsidRPr="001922FF">
              <w:rPr>
                <w:rFonts w:ascii="Century Gothic" w:eastAsia="Times New Roman" w:hAnsi="Century Gothic" w:cs="Calibri"/>
                <w:b/>
                <w:bCs/>
                <w:color w:val="000000"/>
                <w:sz w:val="16"/>
                <w:szCs w:val="16"/>
                <w:lang w:eastAsia="es-MX"/>
              </w:rPr>
              <w:t>3500</w:t>
            </w:r>
          </w:p>
        </w:tc>
        <w:tc>
          <w:tcPr>
            <w:tcW w:w="2557" w:type="dxa"/>
            <w:shd w:val="clear" w:color="auto" w:fill="auto"/>
            <w:vAlign w:val="center"/>
            <w:hideMark/>
          </w:tcPr>
          <w:p w14:paraId="23767270" w14:textId="77777777" w:rsidR="00ED4970" w:rsidRPr="001922FF" w:rsidRDefault="00ED4970" w:rsidP="001C314F">
            <w:pPr>
              <w:spacing w:after="0" w:line="240" w:lineRule="auto"/>
              <w:rPr>
                <w:rFonts w:ascii="Century Gothic" w:eastAsia="Times New Roman" w:hAnsi="Century Gothic" w:cs="Calibri"/>
                <w:color w:val="000000"/>
                <w:sz w:val="16"/>
                <w:szCs w:val="16"/>
                <w:lang w:eastAsia="es-MX"/>
              </w:rPr>
            </w:pPr>
            <w:r w:rsidRPr="00D74389">
              <w:rPr>
                <w:rFonts w:ascii="Century Gothic" w:eastAsia="Times New Roman" w:hAnsi="Century Gothic" w:cs="Calibri"/>
                <w:color w:val="000000"/>
                <w:sz w:val="16"/>
                <w:szCs w:val="16"/>
                <w:lang w:eastAsia="es-MX"/>
              </w:rPr>
              <w:t>Servicios de Instalación, Reparación, Mantenimiento y Conservación</w:t>
            </w:r>
          </w:p>
        </w:tc>
        <w:tc>
          <w:tcPr>
            <w:tcW w:w="1276" w:type="dxa"/>
            <w:shd w:val="clear" w:color="auto" w:fill="auto"/>
            <w:noWrap/>
            <w:vAlign w:val="center"/>
            <w:hideMark/>
          </w:tcPr>
          <w:p w14:paraId="1210F41A"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9,001,500 </w:t>
            </w:r>
          </w:p>
        </w:tc>
        <w:tc>
          <w:tcPr>
            <w:tcW w:w="1275" w:type="dxa"/>
            <w:shd w:val="clear" w:color="auto" w:fill="auto"/>
            <w:noWrap/>
            <w:vAlign w:val="center"/>
            <w:hideMark/>
          </w:tcPr>
          <w:p w14:paraId="2F7152E0"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4,527,140 </w:t>
            </w:r>
          </w:p>
        </w:tc>
        <w:tc>
          <w:tcPr>
            <w:tcW w:w="1276" w:type="dxa"/>
            <w:shd w:val="clear" w:color="auto" w:fill="auto"/>
            <w:noWrap/>
            <w:vAlign w:val="center"/>
            <w:hideMark/>
          </w:tcPr>
          <w:p w14:paraId="29853584"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4,527,140 </w:t>
            </w:r>
          </w:p>
        </w:tc>
        <w:tc>
          <w:tcPr>
            <w:tcW w:w="1134" w:type="dxa"/>
            <w:shd w:val="clear" w:color="auto" w:fill="auto"/>
            <w:vAlign w:val="center"/>
            <w:hideMark/>
          </w:tcPr>
          <w:p w14:paraId="7662D022"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100.0%</w:t>
            </w:r>
          </w:p>
        </w:tc>
      </w:tr>
      <w:tr w:rsidR="00ED4970" w:rsidRPr="00D74389" w14:paraId="274E6458" w14:textId="77777777" w:rsidTr="00DA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5"/>
        </w:trPr>
        <w:tc>
          <w:tcPr>
            <w:tcW w:w="1134" w:type="dxa"/>
            <w:vMerge/>
            <w:shd w:val="clear" w:color="auto" w:fill="2E74B5" w:themeFill="accent1" w:themeFillShade="BF"/>
            <w:vAlign w:val="center"/>
            <w:hideMark/>
          </w:tcPr>
          <w:p w14:paraId="34E07E90" w14:textId="77777777" w:rsidR="00ED4970" w:rsidRPr="001922FF" w:rsidRDefault="00ED4970" w:rsidP="001C314F">
            <w:pPr>
              <w:spacing w:after="0" w:line="240" w:lineRule="auto"/>
              <w:rPr>
                <w:rFonts w:ascii="Century Gothic" w:eastAsia="Times New Roman" w:hAnsi="Century Gothic" w:cs="Calibri"/>
                <w:b/>
                <w:bCs/>
                <w:color w:val="FFFFFF"/>
                <w:sz w:val="16"/>
                <w:szCs w:val="16"/>
                <w:lang w:eastAsia="es-MX"/>
              </w:rPr>
            </w:pPr>
          </w:p>
        </w:tc>
        <w:tc>
          <w:tcPr>
            <w:tcW w:w="567" w:type="dxa"/>
            <w:shd w:val="clear" w:color="auto" w:fill="auto"/>
            <w:vAlign w:val="center"/>
            <w:hideMark/>
          </w:tcPr>
          <w:p w14:paraId="23641EF3" w14:textId="77777777" w:rsidR="00ED4970" w:rsidRPr="001922FF" w:rsidRDefault="00ED4970" w:rsidP="001C314F">
            <w:pPr>
              <w:spacing w:after="0" w:line="240" w:lineRule="auto"/>
              <w:jc w:val="center"/>
              <w:rPr>
                <w:rFonts w:ascii="Century Gothic" w:eastAsia="Times New Roman" w:hAnsi="Century Gothic" w:cs="Calibri"/>
                <w:b/>
                <w:bCs/>
                <w:color w:val="000000"/>
                <w:sz w:val="16"/>
                <w:szCs w:val="16"/>
                <w:lang w:eastAsia="es-MX"/>
              </w:rPr>
            </w:pPr>
            <w:r w:rsidRPr="001922FF">
              <w:rPr>
                <w:rFonts w:ascii="Century Gothic" w:eastAsia="Times New Roman" w:hAnsi="Century Gothic" w:cs="Calibri"/>
                <w:b/>
                <w:bCs/>
                <w:color w:val="000000"/>
                <w:sz w:val="16"/>
                <w:szCs w:val="16"/>
                <w:lang w:eastAsia="es-MX"/>
              </w:rPr>
              <w:t>3600</w:t>
            </w:r>
          </w:p>
        </w:tc>
        <w:tc>
          <w:tcPr>
            <w:tcW w:w="2557" w:type="dxa"/>
            <w:shd w:val="clear" w:color="auto" w:fill="auto"/>
            <w:vAlign w:val="center"/>
            <w:hideMark/>
          </w:tcPr>
          <w:p w14:paraId="53041270" w14:textId="77777777" w:rsidR="00ED4970" w:rsidRPr="001922FF" w:rsidRDefault="00ED4970" w:rsidP="001C314F">
            <w:pPr>
              <w:spacing w:after="0" w:line="240" w:lineRule="auto"/>
              <w:rPr>
                <w:rFonts w:ascii="Century Gothic" w:eastAsia="Times New Roman" w:hAnsi="Century Gothic" w:cs="Calibri"/>
                <w:color w:val="000000"/>
                <w:sz w:val="16"/>
                <w:szCs w:val="16"/>
                <w:lang w:eastAsia="es-MX"/>
              </w:rPr>
            </w:pPr>
            <w:r w:rsidRPr="00D74389">
              <w:rPr>
                <w:rFonts w:ascii="Century Gothic" w:eastAsia="Times New Roman" w:hAnsi="Century Gothic" w:cs="Calibri"/>
                <w:color w:val="000000"/>
                <w:sz w:val="16"/>
                <w:szCs w:val="16"/>
                <w:lang w:eastAsia="es-MX"/>
              </w:rPr>
              <w:t>Servicios de Comunicación Social y Publicidad</w:t>
            </w:r>
          </w:p>
        </w:tc>
        <w:tc>
          <w:tcPr>
            <w:tcW w:w="1276" w:type="dxa"/>
            <w:shd w:val="clear" w:color="auto" w:fill="auto"/>
            <w:noWrap/>
            <w:vAlign w:val="center"/>
            <w:hideMark/>
          </w:tcPr>
          <w:p w14:paraId="5E443B70"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80,000 </w:t>
            </w:r>
          </w:p>
        </w:tc>
        <w:tc>
          <w:tcPr>
            <w:tcW w:w="1275" w:type="dxa"/>
            <w:shd w:val="clear" w:color="auto" w:fill="auto"/>
            <w:noWrap/>
            <w:vAlign w:val="center"/>
          </w:tcPr>
          <w:p w14:paraId="7AA90EFA"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p>
        </w:tc>
        <w:tc>
          <w:tcPr>
            <w:tcW w:w="1276" w:type="dxa"/>
            <w:shd w:val="clear" w:color="auto" w:fill="auto"/>
            <w:noWrap/>
            <w:vAlign w:val="center"/>
          </w:tcPr>
          <w:p w14:paraId="42B07E1D"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p>
        </w:tc>
        <w:tc>
          <w:tcPr>
            <w:tcW w:w="1134" w:type="dxa"/>
            <w:shd w:val="clear" w:color="auto" w:fill="auto"/>
            <w:vAlign w:val="center"/>
          </w:tcPr>
          <w:p w14:paraId="07E2EA97"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p>
        </w:tc>
      </w:tr>
      <w:tr w:rsidR="00ED4970" w:rsidRPr="00D74389" w14:paraId="5B4A5028" w14:textId="77777777" w:rsidTr="00DA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1134" w:type="dxa"/>
            <w:vMerge/>
            <w:shd w:val="clear" w:color="auto" w:fill="2E74B5" w:themeFill="accent1" w:themeFillShade="BF"/>
            <w:vAlign w:val="center"/>
            <w:hideMark/>
          </w:tcPr>
          <w:p w14:paraId="056C545F" w14:textId="77777777" w:rsidR="00ED4970" w:rsidRPr="001922FF" w:rsidRDefault="00ED4970" w:rsidP="001C314F">
            <w:pPr>
              <w:spacing w:after="0" w:line="240" w:lineRule="auto"/>
              <w:rPr>
                <w:rFonts w:ascii="Century Gothic" w:eastAsia="Times New Roman" w:hAnsi="Century Gothic" w:cs="Calibri"/>
                <w:b/>
                <w:bCs/>
                <w:color w:val="FFFFFF"/>
                <w:sz w:val="16"/>
                <w:szCs w:val="16"/>
                <w:lang w:eastAsia="es-MX"/>
              </w:rPr>
            </w:pPr>
          </w:p>
        </w:tc>
        <w:tc>
          <w:tcPr>
            <w:tcW w:w="567" w:type="dxa"/>
            <w:shd w:val="clear" w:color="auto" w:fill="auto"/>
            <w:vAlign w:val="center"/>
            <w:hideMark/>
          </w:tcPr>
          <w:p w14:paraId="27ED702B" w14:textId="77777777" w:rsidR="00ED4970" w:rsidRPr="001922FF" w:rsidRDefault="00ED4970" w:rsidP="001C314F">
            <w:pPr>
              <w:spacing w:after="0" w:line="240" w:lineRule="auto"/>
              <w:jc w:val="center"/>
              <w:rPr>
                <w:rFonts w:ascii="Century Gothic" w:eastAsia="Times New Roman" w:hAnsi="Century Gothic" w:cs="Calibri"/>
                <w:b/>
                <w:bCs/>
                <w:color w:val="000000"/>
                <w:sz w:val="16"/>
                <w:szCs w:val="16"/>
                <w:lang w:eastAsia="es-MX"/>
              </w:rPr>
            </w:pPr>
            <w:r w:rsidRPr="001922FF">
              <w:rPr>
                <w:rFonts w:ascii="Century Gothic" w:eastAsia="Times New Roman" w:hAnsi="Century Gothic" w:cs="Calibri"/>
                <w:b/>
                <w:bCs/>
                <w:color w:val="000000"/>
                <w:sz w:val="16"/>
                <w:szCs w:val="16"/>
                <w:lang w:eastAsia="es-MX"/>
              </w:rPr>
              <w:t>3700</w:t>
            </w:r>
          </w:p>
        </w:tc>
        <w:tc>
          <w:tcPr>
            <w:tcW w:w="2557" w:type="dxa"/>
            <w:shd w:val="clear" w:color="auto" w:fill="auto"/>
            <w:vAlign w:val="center"/>
            <w:hideMark/>
          </w:tcPr>
          <w:p w14:paraId="5AF4E92D" w14:textId="77777777" w:rsidR="00ED4970" w:rsidRPr="001922FF" w:rsidRDefault="00ED4970" w:rsidP="001C314F">
            <w:pPr>
              <w:spacing w:after="0" w:line="240" w:lineRule="auto"/>
              <w:rPr>
                <w:rFonts w:ascii="Century Gothic" w:eastAsia="Times New Roman" w:hAnsi="Century Gothic" w:cs="Calibri"/>
                <w:color w:val="000000"/>
                <w:sz w:val="16"/>
                <w:szCs w:val="16"/>
                <w:lang w:eastAsia="es-MX"/>
              </w:rPr>
            </w:pPr>
            <w:r w:rsidRPr="00D74389">
              <w:rPr>
                <w:rFonts w:ascii="Century Gothic" w:eastAsia="Times New Roman" w:hAnsi="Century Gothic" w:cs="Calibri"/>
                <w:color w:val="000000"/>
                <w:sz w:val="16"/>
                <w:szCs w:val="16"/>
                <w:lang w:eastAsia="es-MX"/>
              </w:rPr>
              <w:t>Servicios de Traslado y Viáticos</w:t>
            </w:r>
          </w:p>
        </w:tc>
        <w:tc>
          <w:tcPr>
            <w:tcW w:w="1276" w:type="dxa"/>
            <w:shd w:val="clear" w:color="auto" w:fill="auto"/>
            <w:noWrap/>
            <w:vAlign w:val="center"/>
            <w:hideMark/>
          </w:tcPr>
          <w:p w14:paraId="00A24F19"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2,205,000 </w:t>
            </w:r>
          </w:p>
        </w:tc>
        <w:tc>
          <w:tcPr>
            <w:tcW w:w="1275" w:type="dxa"/>
            <w:shd w:val="clear" w:color="auto" w:fill="auto"/>
            <w:noWrap/>
            <w:vAlign w:val="center"/>
            <w:hideMark/>
          </w:tcPr>
          <w:p w14:paraId="6DC12D33"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2,557,162 </w:t>
            </w:r>
          </w:p>
        </w:tc>
        <w:tc>
          <w:tcPr>
            <w:tcW w:w="1276" w:type="dxa"/>
            <w:shd w:val="clear" w:color="auto" w:fill="auto"/>
            <w:noWrap/>
            <w:vAlign w:val="center"/>
            <w:hideMark/>
          </w:tcPr>
          <w:p w14:paraId="26EFE36F"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2,557,162 </w:t>
            </w:r>
          </w:p>
        </w:tc>
        <w:tc>
          <w:tcPr>
            <w:tcW w:w="1134" w:type="dxa"/>
            <w:shd w:val="clear" w:color="auto" w:fill="auto"/>
            <w:vAlign w:val="center"/>
            <w:hideMark/>
          </w:tcPr>
          <w:p w14:paraId="5BF4D989"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100.0%</w:t>
            </w:r>
          </w:p>
        </w:tc>
      </w:tr>
      <w:tr w:rsidR="00ED4970" w:rsidRPr="00D74389" w14:paraId="5065AD1D" w14:textId="77777777" w:rsidTr="00DA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1134" w:type="dxa"/>
            <w:vMerge/>
            <w:shd w:val="clear" w:color="auto" w:fill="2E74B5" w:themeFill="accent1" w:themeFillShade="BF"/>
            <w:vAlign w:val="center"/>
            <w:hideMark/>
          </w:tcPr>
          <w:p w14:paraId="4CF2043E" w14:textId="77777777" w:rsidR="00ED4970" w:rsidRPr="001922FF" w:rsidRDefault="00ED4970" w:rsidP="001C314F">
            <w:pPr>
              <w:spacing w:after="0" w:line="240" w:lineRule="auto"/>
              <w:rPr>
                <w:rFonts w:ascii="Century Gothic" w:eastAsia="Times New Roman" w:hAnsi="Century Gothic" w:cs="Calibri"/>
                <w:b/>
                <w:bCs/>
                <w:color w:val="FFFFFF"/>
                <w:sz w:val="16"/>
                <w:szCs w:val="16"/>
                <w:lang w:eastAsia="es-MX"/>
              </w:rPr>
            </w:pPr>
          </w:p>
        </w:tc>
        <w:tc>
          <w:tcPr>
            <w:tcW w:w="567" w:type="dxa"/>
            <w:shd w:val="clear" w:color="auto" w:fill="auto"/>
            <w:vAlign w:val="center"/>
            <w:hideMark/>
          </w:tcPr>
          <w:p w14:paraId="7B99A612" w14:textId="77777777" w:rsidR="00ED4970" w:rsidRPr="001922FF" w:rsidRDefault="00ED4970" w:rsidP="001C314F">
            <w:pPr>
              <w:spacing w:after="0" w:line="240" w:lineRule="auto"/>
              <w:jc w:val="center"/>
              <w:rPr>
                <w:rFonts w:ascii="Century Gothic" w:eastAsia="Times New Roman" w:hAnsi="Century Gothic" w:cs="Calibri"/>
                <w:b/>
                <w:bCs/>
                <w:color w:val="000000"/>
                <w:sz w:val="16"/>
                <w:szCs w:val="16"/>
                <w:lang w:eastAsia="es-MX"/>
              </w:rPr>
            </w:pPr>
            <w:r w:rsidRPr="001922FF">
              <w:rPr>
                <w:rFonts w:ascii="Century Gothic" w:eastAsia="Times New Roman" w:hAnsi="Century Gothic" w:cs="Calibri"/>
                <w:b/>
                <w:bCs/>
                <w:color w:val="000000"/>
                <w:sz w:val="16"/>
                <w:szCs w:val="16"/>
                <w:lang w:eastAsia="es-MX"/>
              </w:rPr>
              <w:t>3800</w:t>
            </w:r>
          </w:p>
        </w:tc>
        <w:tc>
          <w:tcPr>
            <w:tcW w:w="2557" w:type="dxa"/>
            <w:shd w:val="clear" w:color="auto" w:fill="auto"/>
            <w:vAlign w:val="center"/>
            <w:hideMark/>
          </w:tcPr>
          <w:p w14:paraId="508501CA" w14:textId="77777777" w:rsidR="00ED4970" w:rsidRPr="001922FF" w:rsidRDefault="00ED4970" w:rsidP="001C314F">
            <w:pPr>
              <w:spacing w:after="0" w:line="240" w:lineRule="auto"/>
              <w:rPr>
                <w:rFonts w:ascii="Century Gothic" w:eastAsia="Times New Roman" w:hAnsi="Century Gothic" w:cs="Calibri"/>
                <w:color w:val="000000"/>
                <w:sz w:val="16"/>
                <w:szCs w:val="16"/>
                <w:lang w:eastAsia="es-MX"/>
              </w:rPr>
            </w:pPr>
            <w:r w:rsidRPr="00D74389">
              <w:rPr>
                <w:rFonts w:ascii="Century Gothic" w:eastAsia="Times New Roman" w:hAnsi="Century Gothic" w:cs="Calibri"/>
                <w:color w:val="000000"/>
                <w:sz w:val="16"/>
                <w:szCs w:val="16"/>
                <w:lang w:eastAsia="es-MX"/>
              </w:rPr>
              <w:t>Servicios Oficiales</w:t>
            </w:r>
          </w:p>
        </w:tc>
        <w:tc>
          <w:tcPr>
            <w:tcW w:w="1276" w:type="dxa"/>
            <w:shd w:val="clear" w:color="auto" w:fill="auto"/>
            <w:noWrap/>
            <w:vAlign w:val="center"/>
            <w:hideMark/>
          </w:tcPr>
          <w:p w14:paraId="19A288F6"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2,674,000 </w:t>
            </w:r>
          </w:p>
        </w:tc>
        <w:tc>
          <w:tcPr>
            <w:tcW w:w="1275" w:type="dxa"/>
            <w:shd w:val="clear" w:color="auto" w:fill="auto"/>
            <w:noWrap/>
            <w:vAlign w:val="center"/>
            <w:hideMark/>
          </w:tcPr>
          <w:p w14:paraId="0B6D1266"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2,212,269 </w:t>
            </w:r>
          </w:p>
        </w:tc>
        <w:tc>
          <w:tcPr>
            <w:tcW w:w="1276" w:type="dxa"/>
            <w:shd w:val="clear" w:color="auto" w:fill="auto"/>
            <w:noWrap/>
            <w:vAlign w:val="center"/>
            <w:hideMark/>
          </w:tcPr>
          <w:p w14:paraId="72677C0A"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2,212,269 </w:t>
            </w:r>
          </w:p>
        </w:tc>
        <w:tc>
          <w:tcPr>
            <w:tcW w:w="1134" w:type="dxa"/>
            <w:shd w:val="clear" w:color="auto" w:fill="auto"/>
            <w:vAlign w:val="center"/>
            <w:hideMark/>
          </w:tcPr>
          <w:p w14:paraId="070E7330"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100.0%</w:t>
            </w:r>
          </w:p>
        </w:tc>
      </w:tr>
      <w:tr w:rsidR="00ED4970" w:rsidRPr="00D74389" w14:paraId="43BE8323" w14:textId="77777777" w:rsidTr="00DA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1134" w:type="dxa"/>
            <w:vMerge/>
            <w:shd w:val="clear" w:color="auto" w:fill="2E74B5" w:themeFill="accent1" w:themeFillShade="BF"/>
            <w:vAlign w:val="center"/>
            <w:hideMark/>
          </w:tcPr>
          <w:p w14:paraId="67AEFF9C" w14:textId="77777777" w:rsidR="00ED4970" w:rsidRPr="001922FF" w:rsidRDefault="00ED4970" w:rsidP="001C314F">
            <w:pPr>
              <w:spacing w:after="0" w:line="240" w:lineRule="auto"/>
              <w:rPr>
                <w:rFonts w:ascii="Century Gothic" w:eastAsia="Times New Roman" w:hAnsi="Century Gothic" w:cs="Calibri"/>
                <w:b/>
                <w:bCs/>
                <w:color w:val="FFFFFF"/>
                <w:sz w:val="16"/>
                <w:szCs w:val="16"/>
                <w:lang w:eastAsia="es-MX"/>
              </w:rPr>
            </w:pPr>
          </w:p>
        </w:tc>
        <w:tc>
          <w:tcPr>
            <w:tcW w:w="567" w:type="dxa"/>
            <w:shd w:val="clear" w:color="auto" w:fill="auto"/>
            <w:vAlign w:val="center"/>
            <w:hideMark/>
          </w:tcPr>
          <w:p w14:paraId="3F90E7DA" w14:textId="77777777" w:rsidR="00ED4970" w:rsidRPr="001922FF" w:rsidRDefault="00ED4970" w:rsidP="001C314F">
            <w:pPr>
              <w:spacing w:after="0" w:line="240" w:lineRule="auto"/>
              <w:jc w:val="center"/>
              <w:rPr>
                <w:rFonts w:ascii="Century Gothic" w:eastAsia="Times New Roman" w:hAnsi="Century Gothic" w:cs="Calibri"/>
                <w:b/>
                <w:bCs/>
                <w:color w:val="000000"/>
                <w:sz w:val="16"/>
                <w:szCs w:val="16"/>
                <w:lang w:eastAsia="es-MX"/>
              </w:rPr>
            </w:pPr>
            <w:r w:rsidRPr="001922FF">
              <w:rPr>
                <w:rFonts w:ascii="Century Gothic" w:eastAsia="Times New Roman" w:hAnsi="Century Gothic" w:cs="Calibri"/>
                <w:b/>
                <w:bCs/>
                <w:color w:val="000000"/>
                <w:sz w:val="16"/>
                <w:szCs w:val="16"/>
                <w:lang w:eastAsia="es-MX"/>
              </w:rPr>
              <w:t>3900</w:t>
            </w:r>
          </w:p>
        </w:tc>
        <w:tc>
          <w:tcPr>
            <w:tcW w:w="2557" w:type="dxa"/>
            <w:shd w:val="clear" w:color="auto" w:fill="auto"/>
            <w:vAlign w:val="center"/>
            <w:hideMark/>
          </w:tcPr>
          <w:p w14:paraId="351B6A6A" w14:textId="77777777" w:rsidR="00ED4970" w:rsidRPr="001922FF" w:rsidRDefault="00ED4970" w:rsidP="001C314F">
            <w:pPr>
              <w:spacing w:after="0" w:line="240" w:lineRule="auto"/>
              <w:rPr>
                <w:rFonts w:ascii="Century Gothic" w:eastAsia="Times New Roman" w:hAnsi="Century Gothic" w:cs="Calibri"/>
                <w:color w:val="000000"/>
                <w:sz w:val="16"/>
                <w:szCs w:val="16"/>
                <w:lang w:eastAsia="es-MX"/>
              </w:rPr>
            </w:pPr>
            <w:r w:rsidRPr="00D74389">
              <w:rPr>
                <w:rFonts w:ascii="Century Gothic" w:eastAsia="Times New Roman" w:hAnsi="Century Gothic" w:cs="Calibri"/>
                <w:color w:val="000000"/>
                <w:sz w:val="16"/>
                <w:szCs w:val="16"/>
                <w:lang w:eastAsia="es-MX"/>
              </w:rPr>
              <w:t>Otros Servicios Generales</w:t>
            </w:r>
          </w:p>
        </w:tc>
        <w:tc>
          <w:tcPr>
            <w:tcW w:w="1276" w:type="dxa"/>
            <w:shd w:val="clear" w:color="auto" w:fill="auto"/>
            <w:noWrap/>
            <w:vAlign w:val="center"/>
            <w:hideMark/>
          </w:tcPr>
          <w:p w14:paraId="77CE44A3"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1,626,000 </w:t>
            </w:r>
          </w:p>
        </w:tc>
        <w:tc>
          <w:tcPr>
            <w:tcW w:w="1275" w:type="dxa"/>
            <w:shd w:val="clear" w:color="auto" w:fill="auto"/>
            <w:noWrap/>
            <w:vAlign w:val="center"/>
            <w:hideMark/>
          </w:tcPr>
          <w:p w14:paraId="3F2C2324"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1,177,099 </w:t>
            </w:r>
          </w:p>
        </w:tc>
        <w:tc>
          <w:tcPr>
            <w:tcW w:w="1276" w:type="dxa"/>
            <w:shd w:val="clear" w:color="auto" w:fill="auto"/>
            <w:noWrap/>
            <w:vAlign w:val="center"/>
            <w:hideMark/>
          </w:tcPr>
          <w:p w14:paraId="1B4CF4B9"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 xml:space="preserve">1,177,099 </w:t>
            </w:r>
          </w:p>
        </w:tc>
        <w:tc>
          <w:tcPr>
            <w:tcW w:w="1134" w:type="dxa"/>
            <w:shd w:val="clear" w:color="auto" w:fill="auto"/>
            <w:vAlign w:val="center"/>
            <w:hideMark/>
          </w:tcPr>
          <w:p w14:paraId="72550C1C" w14:textId="77777777" w:rsidR="00ED4970" w:rsidRPr="001922FF" w:rsidRDefault="00ED4970" w:rsidP="001C314F">
            <w:pPr>
              <w:spacing w:after="0" w:line="240" w:lineRule="auto"/>
              <w:jc w:val="right"/>
              <w:rPr>
                <w:rFonts w:ascii="Century Gothic" w:eastAsia="Times New Roman" w:hAnsi="Century Gothic" w:cs="Calibri"/>
                <w:color w:val="000000"/>
                <w:sz w:val="16"/>
                <w:szCs w:val="16"/>
                <w:lang w:eastAsia="es-MX"/>
              </w:rPr>
            </w:pPr>
            <w:r w:rsidRPr="001922FF">
              <w:rPr>
                <w:rFonts w:ascii="Century Gothic" w:eastAsia="Times New Roman" w:hAnsi="Century Gothic" w:cs="Calibri"/>
                <w:color w:val="000000"/>
                <w:sz w:val="16"/>
                <w:szCs w:val="16"/>
                <w:lang w:eastAsia="es-MX"/>
              </w:rPr>
              <w:t>100.0%</w:t>
            </w:r>
          </w:p>
        </w:tc>
      </w:tr>
      <w:tr w:rsidR="00ED4970" w:rsidRPr="00D74389" w14:paraId="4666E8F8" w14:textId="77777777" w:rsidTr="00DA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1134" w:type="dxa"/>
            <w:vMerge/>
            <w:tcBorders>
              <w:bottom w:val="single" w:sz="4" w:space="0" w:color="auto"/>
            </w:tcBorders>
            <w:shd w:val="clear" w:color="auto" w:fill="2E74B5" w:themeFill="accent1" w:themeFillShade="BF"/>
            <w:vAlign w:val="center"/>
            <w:hideMark/>
          </w:tcPr>
          <w:p w14:paraId="7EB99E04" w14:textId="77777777" w:rsidR="00ED4970" w:rsidRPr="001922FF" w:rsidRDefault="00ED4970" w:rsidP="001C314F">
            <w:pPr>
              <w:spacing w:after="0" w:line="240" w:lineRule="auto"/>
              <w:rPr>
                <w:rFonts w:ascii="Century Gothic" w:eastAsia="Times New Roman" w:hAnsi="Century Gothic" w:cs="Calibri"/>
                <w:b/>
                <w:bCs/>
                <w:color w:val="FFFFFF"/>
                <w:sz w:val="16"/>
                <w:szCs w:val="16"/>
                <w:lang w:eastAsia="es-MX"/>
              </w:rPr>
            </w:pPr>
          </w:p>
        </w:tc>
        <w:tc>
          <w:tcPr>
            <w:tcW w:w="3124" w:type="dxa"/>
            <w:gridSpan w:val="2"/>
            <w:tcBorders>
              <w:bottom w:val="single" w:sz="4" w:space="0" w:color="auto"/>
            </w:tcBorders>
            <w:shd w:val="clear" w:color="auto" w:fill="2E74B5" w:themeFill="accent1" w:themeFillShade="BF"/>
            <w:noWrap/>
            <w:vAlign w:val="center"/>
            <w:hideMark/>
          </w:tcPr>
          <w:p w14:paraId="31F00A85" w14:textId="77777777" w:rsidR="00ED4970" w:rsidRPr="001922FF" w:rsidRDefault="00ED4970" w:rsidP="001C314F">
            <w:pPr>
              <w:spacing w:after="0" w:line="240" w:lineRule="auto"/>
              <w:jc w:val="center"/>
              <w:rPr>
                <w:rFonts w:ascii="Century Gothic" w:eastAsia="Times New Roman" w:hAnsi="Century Gothic" w:cs="Calibri"/>
                <w:b/>
                <w:bCs/>
                <w:color w:val="FFFFFF"/>
                <w:sz w:val="16"/>
                <w:szCs w:val="16"/>
                <w:lang w:eastAsia="es-MX"/>
              </w:rPr>
            </w:pPr>
            <w:r w:rsidRPr="001922FF">
              <w:rPr>
                <w:rFonts w:ascii="Century Gothic" w:eastAsia="Times New Roman" w:hAnsi="Century Gothic" w:cs="Calibri"/>
                <w:b/>
                <w:bCs/>
                <w:color w:val="FFFFFF"/>
                <w:sz w:val="16"/>
                <w:szCs w:val="16"/>
                <w:lang w:eastAsia="es-MX"/>
              </w:rPr>
              <w:t>Subtotal Capítulo 3000</w:t>
            </w:r>
          </w:p>
        </w:tc>
        <w:tc>
          <w:tcPr>
            <w:tcW w:w="1276" w:type="dxa"/>
            <w:tcBorders>
              <w:bottom w:val="single" w:sz="4" w:space="0" w:color="auto"/>
            </w:tcBorders>
            <w:shd w:val="clear" w:color="auto" w:fill="2E74B5" w:themeFill="accent1" w:themeFillShade="BF"/>
            <w:vAlign w:val="center"/>
            <w:hideMark/>
          </w:tcPr>
          <w:p w14:paraId="60D06EF3" w14:textId="77777777" w:rsidR="00ED4970" w:rsidRPr="001922FF" w:rsidRDefault="00ED4970" w:rsidP="001C314F">
            <w:pPr>
              <w:spacing w:after="0" w:line="240" w:lineRule="auto"/>
              <w:jc w:val="right"/>
              <w:rPr>
                <w:rFonts w:ascii="Century Gothic" w:eastAsia="Times New Roman" w:hAnsi="Century Gothic" w:cs="Calibri"/>
                <w:color w:val="FFFFFF"/>
                <w:sz w:val="16"/>
                <w:szCs w:val="16"/>
                <w:lang w:eastAsia="es-MX"/>
              </w:rPr>
            </w:pPr>
            <w:r w:rsidRPr="001922FF">
              <w:rPr>
                <w:rFonts w:ascii="Century Gothic" w:eastAsia="Times New Roman" w:hAnsi="Century Gothic" w:cs="Calibri"/>
                <w:color w:val="FFFFFF"/>
                <w:sz w:val="16"/>
                <w:szCs w:val="16"/>
                <w:lang w:eastAsia="es-MX"/>
              </w:rPr>
              <w:t xml:space="preserve">56,389,500 </w:t>
            </w:r>
          </w:p>
        </w:tc>
        <w:tc>
          <w:tcPr>
            <w:tcW w:w="1275" w:type="dxa"/>
            <w:tcBorders>
              <w:bottom w:val="single" w:sz="4" w:space="0" w:color="auto"/>
            </w:tcBorders>
            <w:shd w:val="clear" w:color="auto" w:fill="2E74B5" w:themeFill="accent1" w:themeFillShade="BF"/>
            <w:vAlign w:val="center"/>
            <w:hideMark/>
          </w:tcPr>
          <w:p w14:paraId="373D49ED" w14:textId="77777777" w:rsidR="00ED4970" w:rsidRPr="001922FF" w:rsidRDefault="00ED4970" w:rsidP="001C314F">
            <w:pPr>
              <w:spacing w:after="0" w:line="240" w:lineRule="auto"/>
              <w:jc w:val="right"/>
              <w:rPr>
                <w:rFonts w:ascii="Century Gothic" w:eastAsia="Times New Roman" w:hAnsi="Century Gothic" w:cs="Calibri"/>
                <w:color w:val="FFFFFF"/>
                <w:sz w:val="16"/>
                <w:szCs w:val="16"/>
                <w:lang w:eastAsia="es-MX"/>
              </w:rPr>
            </w:pPr>
            <w:r w:rsidRPr="001922FF">
              <w:rPr>
                <w:rFonts w:ascii="Century Gothic" w:eastAsia="Times New Roman" w:hAnsi="Century Gothic" w:cs="Calibri"/>
                <w:color w:val="FFFFFF"/>
                <w:sz w:val="16"/>
                <w:szCs w:val="16"/>
                <w:lang w:eastAsia="es-MX"/>
              </w:rPr>
              <w:t xml:space="preserve">48,410,671 </w:t>
            </w:r>
          </w:p>
        </w:tc>
        <w:tc>
          <w:tcPr>
            <w:tcW w:w="1276" w:type="dxa"/>
            <w:tcBorders>
              <w:bottom w:val="single" w:sz="4" w:space="0" w:color="auto"/>
            </w:tcBorders>
            <w:shd w:val="clear" w:color="auto" w:fill="2E74B5" w:themeFill="accent1" w:themeFillShade="BF"/>
            <w:vAlign w:val="center"/>
            <w:hideMark/>
          </w:tcPr>
          <w:p w14:paraId="4549E748" w14:textId="77777777" w:rsidR="00ED4970" w:rsidRPr="001922FF" w:rsidRDefault="00ED4970" w:rsidP="001C314F">
            <w:pPr>
              <w:spacing w:after="0" w:line="240" w:lineRule="auto"/>
              <w:jc w:val="right"/>
              <w:rPr>
                <w:rFonts w:ascii="Century Gothic" w:eastAsia="Times New Roman" w:hAnsi="Century Gothic" w:cs="Calibri"/>
                <w:color w:val="FFFFFF"/>
                <w:sz w:val="16"/>
                <w:szCs w:val="16"/>
                <w:lang w:eastAsia="es-MX"/>
              </w:rPr>
            </w:pPr>
            <w:r w:rsidRPr="001922FF">
              <w:rPr>
                <w:rFonts w:ascii="Century Gothic" w:eastAsia="Times New Roman" w:hAnsi="Century Gothic" w:cs="Calibri"/>
                <w:color w:val="FFFFFF"/>
                <w:sz w:val="16"/>
                <w:szCs w:val="16"/>
                <w:lang w:eastAsia="es-MX"/>
              </w:rPr>
              <w:t xml:space="preserve">48,410,671 </w:t>
            </w:r>
          </w:p>
        </w:tc>
        <w:tc>
          <w:tcPr>
            <w:tcW w:w="1134" w:type="dxa"/>
            <w:tcBorders>
              <w:bottom w:val="single" w:sz="4" w:space="0" w:color="auto"/>
            </w:tcBorders>
            <w:shd w:val="clear" w:color="auto" w:fill="2E74B5" w:themeFill="accent1" w:themeFillShade="BF"/>
            <w:vAlign w:val="center"/>
            <w:hideMark/>
          </w:tcPr>
          <w:p w14:paraId="3F3A9B5C" w14:textId="77777777" w:rsidR="00ED4970" w:rsidRPr="001922FF" w:rsidRDefault="00ED4970" w:rsidP="001C314F">
            <w:pPr>
              <w:spacing w:after="0" w:line="240" w:lineRule="auto"/>
              <w:jc w:val="right"/>
              <w:rPr>
                <w:rFonts w:ascii="Century Gothic" w:eastAsia="Times New Roman" w:hAnsi="Century Gothic" w:cs="Calibri"/>
                <w:color w:val="FFFFFF"/>
                <w:sz w:val="16"/>
                <w:szCs w:val="16"/>
                <w:lang w:eastAsia="es-MX"/>
              </w:rPr>
            </w:pPr>
            <w:r w:rsidRPr="001922FF">
              <w:rPr>
                <w:rFonts w:ascii="Century Gothic" w:eastAsia="Times New Roman" w:hAnsi="Century Gothic" w:cs="Calibri"/>
                <w:color w:val="FFFFFF"/>
                <w:sz w:val="16"/>
                <w:szCs w:val="16"/>
                <w:lang w:eastAsia="es-MX"/>
              </w:rPr>
              <w:t>100.0%</w:t>
            </w:r>
          </w:p>
        </w:tc>
      </w:tr>
      <w:tr w:rsidR="00ED4970" w:rsidRPr="00D74389" w14:paraId="56C55DD7" w14:textId="77777777" w:rsidTr="00DA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4258" w:type="dxa"/>
            <w:gridSpan w:val="3"/>
            <w:tcBorders>
              <w:bottom w:val="single" w:sz="4" w:space="0" w:color="auto"/>
            </w:tcBorders>
            <w:shd w:val="clear" w:color="auto" w:fill="2E74B5" w:themeFill="accent1" w:themeFillShade="BF"/>
            <w:noWrap/>
            <w:vAlign w:val="center"/>
            <w:hideMark/>
          </w:tcPr>
          <w:p w14:paraId="7504560C" w14:textId="77777777" w:rsidR="00ED4970" w:rsidRPr="001922FF" w:rsidRDefault="00ED4970" w:rsidP="001C314F">
            <w:pPr>
              <w:spacing w:after="0" w:line="240" w:lineRule="auto"/>
              <w:jc w:val="center"/>
              <w:rPr>
                <w:rFonts w:ascii="Century Gothic" w:eastAsia="Times New Roman" w:hAnsi="Century Gothic" w:cs="Calibri"/>
                <w:b/>
                <w:bCs/>
                <w:color w:val="FFFFFF"/>
                <w:sz w:val="16"/>
                <w:szCs w:val="16"/>
                <w:lang w:eastAsia="es-MX"/>
              </w:rPr>
            </w:pPr>
            <w:r w:rsidRPr="001922FF">
              <w:rPr>
                <w:rFonts w:ascii="Century Gothic" w:eastAsia="Times New Roman" w:hAnsi="Century Gothic" w:cs="Calibri"/>
                <w:b/>
                <w:bCs/>
                <w:color w:val="FFFFFF"/>
                <w:sz w:val="16"/>
                <w:szCs w:val="16"/>
                <w:lang w:eastAsia="es-MX"/>
              </w:rPr>
              <w:t>Total</w:t>
            </w:r>
          </w:p>
        </w:tc>
        <w:tc>
          <w:tcPr>
            <w:tcW w:w="1276" w:type="dxa"/>
            <w:tcBorders>
              <w:bottom w:val="single" w:sz="4" w:space="0" w:color="auto"/>
            </w:tcBorders>
            <w:shd w:val="clear" w:color="auto" w:fill="2E74B5" w:themeFill="accent1" w:themeFillShade="BF"/>
            <w:vAlign w:val="center"/>
            <w:hideMark/>
          </w:tcPr>
          <w:p w14:paraId="4265F00A" w14:textId="77777777" w:rsidR="00ED4970" w:rsidRPr="001922FF" w:rsidRDefault="00ED4970" w:rsidP="001C314F">
            <w:pPr>
              <w:spacing w:after="0" w:line="240" w:lineRule="auto"/>
              <w:jc w:val="right"/>
              <w:rPr>
                <w:rFonts w:ascii="Century Gothic" w:eastAsia="Times New Roman" w:hAnsi="Century Gothic" w:cs="Calibri"/>
                <w:color w:val="FFFFFF"/>
                <w:sz w:val="16"/>
                <w:szCs w:val="16"/>
                <w:lang w:eastAsia="es-MX"/>
              </w:rPr>
            </w:pPr>
            <w:r w:rsidRPr="001922FF">
              <w:rPr>
                <w:rFonts w:ascii="Century Gothic" w:eastAsia="Times New Roman" w:hAnsi="Century Gothic" w:cs="Calibri"/>
                <w:color w:val="FFFFFF"/>
                <w:sz w:val="16"/>
                <w:szCs w:val="16"/>
                <w:lang w:eastAsia="es-MX"/>
              </w:rPr>
              <w:t xml:space="preserve">3,027,117,634 </w:t>
            </w:r>
          </w:p>
        </w:tc>
        <w:tc>
          <w:tcPr>
            <w:tcW w:w="1275" w:type="dxa"/>
            <w:tcBorders>
              <w:bottom w:val="single" w:sz="4" w:space="0" w:color="auto"/>
            </w:tcBorders>
            <w:shd w:val="clear" w:color="auto" w:fill="2E74B5" w:themeFill="accent1" w:themeFillShade="BF"/>
            <w:vAlign w:val="center"/>
            <w:hideMark/>
          </w:tcPr>
          <w:p w14:paraId="5BB675D7" w14:textId="77777777" w:rsidR="00ED4970" w:rsidRPr="001922FF" w:rsidRDefault="00ED4970" w:rsidP="001C314F">
            <w:pPr>
              <w:spacing w:after="0" w:line="240" w:lineRule="auto"/>
              <w:jc w:val="right"/>
              <w:rPr>
                <w:rFonts w:ascii="Century Gothic" w:eastAsia="Times New Roman" w:hAnsi="Century Gothic" w:cs="Calibri"/>
                <w:color w:val="FFFFFF"/>
                <w:sz w:val="16"/>
                <w:szCs w:val="16"/>
                <w:lang w:eastAsia="es-MX"/>
              </w:rPr>
            </w:pPr>
            <w:r w:rsidRPr="001922FF">
              <w:rPr>
                <w:rFonts w:ascii="Century Gothic" w:eastAsia="Times New Roman" w:hAnsi="Century Gothic" w:cs="Calibri"/>
                <w:color w:val="FFFFFF"/>
                <w:sz w:val="16"/>
                <w:szCs w:val="16"/>
                <w:lang w:eastAsia="es-MX"/>
              </w:rPr>
              <w:t xml:space="preserve">3,157,247,473 </w:t>
            </w:r>
          </w:p>
        </w:tc>
        <w:tc>
          <w:tcPr>
            <w:tcW w:w="1276" w:type="dxa"/>
            <w:tcBorders>
              <w:bottom w:val="single" w:sz="4" w:space="0" w:color="auto"/>
            </w:tcBorders>
            <w:shd w:val="clear" w:color="auto" w:fill="2E74B5" w:themeFill="accent1" w:themeFillShade="BF"/>
            <w:vAlign w:val="center"/>
            <w:hideMark/>
          </w:tcPr>
          <w:p w14:paraId="01D39A84" w14:textId="77777777" w:rsidR="00ED4970" w:rsidRPr="001922FF" w:rsidRDefault="00ED4970" w:rsidP="001C314F">
            <w:pPr>
              <w:spacing w:after="0" w:line="240" w:lineRule="auto"/>
              <w:jc w:val="right"/>
              <w:rPr>
                <w:rFonts w:ascii="Century Gothic" w:eastAsia="Times New Roman" w:hAnsi="Century Gothic" w:cs="Calibri"/>
                <w:color w:val="FFFFFF"/>
                <w:sz w:val="16"/>
                <w:szCs w:val="16"/>
                <w:lang w:eastAsia="es-MX"/>
              </w:rPr>
            </w:pPr>
            <w:r w:rsidRPr="001922FF">
              <w:rPr>
                <w:rFonts w:ascii="Century Gothic" w:eastAsia="Times New Roman" w:hAnsi="Century Gothic" w:cs="Calibri"/>
                <w:color w:val="FFFFFF"/>
                <w:sz w:val="16"/>
                <w:szCs w:val="16"/>
                <w:lang w:eastAsia="es-MX"/>
              </w:rPr>
              <w:t xml:space="preserve">3,157,247,473 </w:t>
            </w:r>
          </w:p>
        </w:tc>
        <w:tc>
          <w:tcPr>
            <w:tcW w:w="1134" w:type="dxa"/>
            <w:tcBorders>
              <w:bottom w:val="single" w:sz="4" w:space="0" w:color="auto"/>
            </w:tcBorders>
            <w:shd w:val="clear" w:color="auto" w:fill="2E74B5" w:themeFill="accent1" w:themeFillShade="BF"/>
            <w:vAlign w:val="center"/>
            <w:hideMark/>
          </w:tcPr>
          <w:p w14:paraId="2DDB7287" w14:textId="77777777" w:rsidR="00ED4970" w:rsidRPr="001922FF" w:rsidRDefault="00ED4970" w:rsidP="001C314F">
            <w:pPr>
              <w:spacing w:after="0" w:line="240" w:lineRule="auto"/>
              <w:jc w:val="right"/>
              <w:rPr>
                <w:rFonts w:ascii="Century Gothic" w:eastAsia="Times New Roman" w:hAnsi="Century Gothic" w:cs="Calibri"/>
                <w:color w:val="FFFFFF"/>
                <w:sz w:val="16"/>
                <w:szCs w:val="16"/>
                <w:lang w:eastAsia="es-MX"/>
              </w:rPr>
            </w:pPr>
            <w:r w:rsidRPr="001922FF">
              <w:rPr>
                <w:rFonts w:ascii="Century Gothic" w:eastAsia="Times New Roman" w:hAnsi="Century Gothic" w:cs="Calibri"/>
                <w:color w:val="FFFFFF"/>
                <w:sz w:val="16"/>
                <w:szCs w:val="16"/>
                <w:lang w:eastAsia="es-MX"/>
              </w:rPr>
              <w:t>100.0%</w:t>
            </w:r>
          </w:p>
        </w:tc>
      </w:tr>
      <w:tr w:rsidR="0040648A" w:rsidRPr="0040648A" w14:paraId="665614D5" w14:textId="77777777" w:rsidTr="007366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9219" w:type="dxa"/>
            <w:gridSpan w:val="7"/>
            <w:tcBorders>
              <w:top w:val="single" w:sz="4" w:space="0" w:color="auto"/>
              <w:left w:val="nil"/>
              <w:bottom w:val="nil"/>
              <w:right w:val="nil"/>
            </w:tcBorders>
            <w:shd w:val="clear" w:color="auto" w:fill="auto"/>
            <w:noWrap/>
            <w:vAlign w:val="center"/>
          </w:tcPr>
          <w:p w14:paraId="6CADE5CF" w14:textId="77777777" w:rsidR="0040648A" w:rsidRPr="0040648A" w:rsidRDefault="0040648A" w:rsidP="0040648A">
            <w:pPr>
              <w:spacing w:after="0" w:line="240" w:lineRule="auto"/>
              <w:rPr>
                <w:rFonts w:ascii="Century Gothic" w:eastAsia="Times New Roman" w:hAnsi="Century Gothic" w:cs="Calibri"/>
                <w:sz w:val="16"/>
                <w:szCs w:val="16"/>
                <w:lang w:eastAsia="es-MX"/>
              </w:rPr>
            </w:pPr>
            <w:r w:rsidRPr="0040648A">
              <w:rPr>
                <w:rFonts w:ascii="Century Gothic" w:eastAsia="Times New Roman" w:hAnsi="Century Gothic" w:cs="Calibri"/>
                <w:b/>
                <w:sz w:val="16"/>
                <w:szCs w:val="16"/>
                <w:lang w:eastAsia="es-MX"/>
              </w:rPr>
              <w:t>Fuente</w:t>
            </w:r>
            <w:r w:rsidRPr="0040648A">
              <w:rPr>
                <w:rFonts w:ascii="Century Gothic" w:eastAsia="Times New Roman" w:hAnsi="Century Gothic" w:cs="Calibri"/>
                <w:sz w:val="16"/>
                <w:szCs w:val="16"/>
                <w:lang w:eastAsia="es-MX"/>
              </w:rPr>
              <w:t xml:space="preserve">: </w:t>
            </w:r>
            <w:r>
              <w:rPr>
                <w:rFonts w:ascii="Century Gothic" w:eastAsia="Times New Roman" w:hAnsi="Century Gothic" w:cs="Calibri"/>
                <w:sz w:val="16"/>
                <w:szCs w:val="16"/>
                <w:lang w:eastAsia="es-MX"/>
              </w:rPr>
              <w:t xml:space="preserve">Elaborado por TECSO con información proporcionada por la Secretaría de Educación y </w:t>
            </w:r>
            <w:r w:rsidRPr="0040648A">
              <w:rPr>
                <w:rFonts w:ascii="Century Gothic" w:eastAsia="Times New Roman" w:hAnsi="Century Gothic" w:cs="Calibri"/>
                <w:sz w:val="16"/>
                <w:szCs w:val="16"/>
                <w:lang w:eastAsia="es-MX"/>
              </w:rPr>
              <w:t>Coordinación de los Servicios Educativos del Estado de Colima</w:t>
            </w:r>
            <w:r>
              <w:rPr>
                <w:rFonts w:ascii="Century Gothic" w:eastAsia="Times New Roman" w:hAnsi="Century Gothic" w:cs="Calibri"/>
                <w:sz w:val="16"/>
                <w:szCs w:val="16"/>
                <w:lang w:eastAsia="es-MX"/>
              </w:rPr>
              <w:t>.</w:t>
            </w:r>
          </w:p>
        </w:tc>
      </w:tr>
    </w:tbl>
    <w:p w14:paraId="0F6A191B" w14:textId="77777777" w:rsidR="00ED4970" w:rsidRPr="00D74389" w:rsidRDefault="00ED4970" w:rsidP="00ED4970">
      <w:pPr>
        <w:rPr>
          <w:rFonts w:ascii="Century Gothic" w:hAnsi="Century Gothic"/>
          <w:sz w:val="16"/>
          <w:szCs w:val="16"/>
        </w:rPr>
      </w:pPr>
    </w:p>
    <w:p w14:paraId="7451DF98" w14:textId="77777777" w:rsidR="006A5FAC" w:rsidRPr="00850076" w:rsidRDefault="006A5FAC" w:rsidP="006A5FAC"/>
    <w:p w14:paraId="03FBD2AB" w14:textId="77777777" w:rsidR="006A5FAC" w:rsidRPr="006A5FAC" w:rsidRDefault="006A5FAC" w:rsidP="006A5FAC">
      <w:pPr>
        <w:jc w:val="both"/>
        <w:rPr>
          <w:rFonts w:ascii="Century Gothic" w:hAnsi="Century Gothic"/>
          <w:sz w:val="24"/>
          <w:szCs w:val="24"/>
        </w:rPr>
      </w:pPr>
      <w:r w:rsidRPr="0040648A">
        <w:rPr>
          <w:rFonts w:ascii="Century Gothic" w:hAnsi="Century Gothic"/>
          <w:sz w:val="24"/>
          <w:szCs w:val="24"/>
        </w:rPr>
        <w:t xml:space="preserve">La información del cuadro </w:t>
      </w:r>
      <w:r w:rsidR="00D85D53">
        <w:rPr>
          <w:rFonts w:ascii="Century Gothic" w:hAnsi="Century Gothic"/>
          <w:sz w:val="24"/>
          <w:szCs w:val="24"/>
        </w:rPr>
        <w:t>4</w:t>
      </w:r>
      <w:r w:rsidRPr="0040648A">
        <w:rPr>
          <w:rFonts w:ascii="Century Gothic" w:hAnsi="Century Gothic"/>
          <w:sz w:val="24"/>
          <w:szCs w:val="24"/>
        </w:rPr>
        <w:t xml:space="preserve">, reporta que el 100% del presupuesto modificado del Capítulo 1000 (Servicios Personales), </w:t>
      </w:r>
      <w:r w:rsidR="0040648A" w:rsidRPr="0040648A">
        <w:rPr>
          <w:rFonts w:ascii="Century Gothic" w:hAnsi="Century Gothic"/>
          <w:sz w:val="24"/>
          <w:szCs w:val="24"/>
        </w:rPr>
        <w:t>Capítulo</w:t>
      </w:r>
      <w:r w:rsidRPr="0040648A">
        <w:rPr>
          <w:rFonts w:ascii="Century Gothic" w:hAnsi="Century Gothic"/>
          <w:sz w:val="24"/>
          <w:szCs w:val="24"/>
        </w:rPr>
        <w:t xml:space="preserve"> 2000 (Materiales y Suministros) y </w:t>
      </w:r>
      <w:r w:rsidR="0040648A" w:rsidRPr="0040648A">
        <w:rPr>
          <w:rFonts w:ascii="Century Gothic" w:hAnsi="Century Gothic"/>
          <w:sz w:val="24"/>
          <w:szCs w:val="24"/>
        </w:rPr>
        <w:t xml:space="preserve">Capítulo </w:t>
      </w:r>
      <w:r w:rsidRPr="0040648A">
        <w:rPr>
          <w:rFonts w:ascii="Century Gothic" w:hAnsi="Century Gothic"/>
          <w:sz w:val="24"/>
          <w:szCs w:val="24"/>
        </w:rPr>
        <w:t xml:space="preserve">3000 (Servicios Generales) </w:t>
      </w:r>
      <w:r w:rsidR="0040648A" w:rsidRPr="0040648A">
        <w:rPr>
          <w:rFonts w:ascii="Century Gothic" w:hAnsi="Century Gothic"/>
          <w:sz w:val="24"/>
          <w:szCs w:val="24"/>
        </w:rPr>
        <w:t>fue ejercido</w:t>
      </w:r>
      <w:r w:rsidRPr="0040648A">
        <w:rPr>
          <w:rFonts w:ascii="Century Gothic" w:hAnsi="Century Gothic"/>
          <w:sz w:val="24"/>
          <w:szCs w:val="24"/>
        </w:rPr>
        <w:t>.</w:t>
      </w:r>
      <w:r w:rsidRPr="006A5FAC">
        <w:rPr>
          <w:rFonts w:ascii="Century Gothic" w:hAnsi="Century Gothic"/>
          <w:sz w:val="24"/>
          <w:szCs w:val="24"/>
        </w:rPr>
        <w:t xml:space="preserve"> </w:t>
      </w:r>
    </w:p>
    <w:p w14:paraId="6ECD94C1" w14:textId="77777777" w:rsidR="006A5FAC" w:rsidRPr="006A5FAC" w:rsidRDefault="006A5FAC" w:rsidP="006A5FAC">
      <w:pPr>
        <w:jc w:val="both"/>
        <w:rPr>
          <w:rFonts w:ascii="Century Gothic" w:hAnsi="Century Gothic"/>
          <w:sz w:val="24"/>
          <w:szCs w:val="24"/>
        </w:rPr>
      </w:pPr>
      <w:r w:rsidRPr="008829D7">
        <w:rPr>
          <w:rFonts w:ascii="Century Gothic" w:hAnsi="Century Gothic"/>
          <w:sz w:val="24"/>
          <w:szCs w:val="24"/>
        </w:rPr>
        <w:t xml:space="preserve">Así mismo, muestra que si bien la mayoría de los recursos del Fondo se ocupó para el pago de nómina, un porcentaje pequeño se destinó a otros capítulos de gasto. El capítulo 1000 concentra el </w:t>
      </w:r>
      <w:r w:rsidR="004D00C8" w:rsidRPr="008829D7">
        <w:rPr>
          <w:rFonts w:ascii="Century Gothic" w:hAnsi="Century Gothic"/>
          <w:sz w:val="24"/>
          <w:szCs w:val="24"/>
        </w:rPr>
        <w:t>98.2</w:t>
      </w:r>
      <w:r w:rsidRPr="008829D7">
        <w:rPr>
          <w:rFonts w:ascii="Century Gothic" w:hAnsi="Century Gothic"/>
          <w:sz w:val="24"/>
          <w:szCs w:val="24"/>
        </w:rPr>
        <w:t xml:space="preserve">% (poco más de </w:t>
      </w:r>
      <w:r w:rsidR="004D00C8" w:rsidRPr="008829D7">
        <w:rPr>
          <w:rFonts w:ascii="Century Gothic" w:hAnsi="Century Gothic"/>
          <w:sz w:val="24"/>
          <w:szCs w:val="24"/>
        </w:rPr>
        <w:t>3,101</w:t>
      </w:r>
      <w:r w:rsidRPr="008829D7">
        <w:rPr>
          <w:rFonts w:ascii="Century Gothic" w:hAnsi="Century Gothic"/>
          <w:sz w:val="24"/>
          <w:szCs w:val="24"/>
        </w:rPr>
        <w:t xml:space="preserve"> millones de pesos), siendo marginal el uso en los Capítulos 2000 (</w:t>
      </w:r>
      <w:r w:rsidR="004D00C8" w:rsidRPr="008829D7">
        <w:rPr>
          <w:rFonts w:ascii="Century Gothic" w:hAnsi="Century Gothic"/>
          <w:sz w:val="24"/>
          <w:szCs w:val="24"/>
        </w:rPr>
        <w:t>7 millones) y 3000 (</w:t>
      </w:r>
      <w:r w:rsidRPr="008829D7">
        <w:rPr>
          <w:rFonts w:ascii="Century Gothic" w:hAnsi="Century Gothic"/>
          <w:sz w:val="24"/>
          <w:szCs w:val="24"/>
        </w:rPr>
        <w:t xml:space="preserve">40 millones), pues ambos concentran el </w:t>
      </w:r>
      <w:r w:rsidR="004D00C8" w:rsidRPr="008829D7">
        <w:rPr>
          <w:rFonts w:ascii="Century Gothic" w:hAnsi="Century Gothic"/>
          <w:sz w:val="24"/>
          <w:szCs w:val="24"/>
        </w:rPr>
        <w:t>1.8</w:t>
      </w:r>
      <w:r w:rsidRPr="008829D7">
        <w:rPr>
          <w:rFonts w:ascii="Century Gothic" w:hAnsi="Century Gothic"/>
          <w:sz w:val="24"/>
          <w:szCs w:val="24"/>
        </w:rPr>
        <w:t>% restante.</w:t>
      </w:r>
      <w:r w:rsidRPr="006A5FAC">
        <w:rPr>
          <w:rFonts w:ascii="Century Gothic" w:hAnsi="Century Gothic"/>
          <w:sz w:val="24"/>
          <w:szCs w:val="24"/>
        </w:rPr>
        <w:t xml:space="preserve"> </w:t>
      </w:r>
    </w:p>
    <w:p w14:paraId="5FD09783" w14:textId="77777777" w:rsidR="006A5FAC" w:rsidRPr="006A5FAC" w:rsidRDefault="006A5FAC" w:rsidP="006A5FAC">
      <w:pPr>
        <w:jc w:val="both"/>
        <w:rPr>
          <w:rFonts w:ascii="Century Gothic" w:hAnsi="Century Gothic"/>
          <w:sz w:val="24"/>
          <w:szCs w:val="24"/>
        </w:rPr>
      </w:pPr>
      <w:r w:rsidRPr="00EA44BF">
        <w:rPr>
          <w:rFonts w:ascii="Century Gothic" w:hAnsi="Century Gothic"/>
          <w:sz w:val="24"/>
          <w:szCs w:val="24"/>
        </w:rPr>
        <w:lastRenderedPageBreak/>
        <w:t>Cabe señalar que los principales rubros de gasto del Capítulo 2000, fueron las partidas 2100 (</w:t>
      </w:r>
      <w:r w:rsidRPr="00EA44BF">
        <w:rPr>
          <w:rFonts w:ascii="Century Gothic" w:eastAsia="Times New Roman" w:hAnsi="Century Gothic" w:cs="Times New Roman"/>
          <w:color w:val="000000"/>
          <w:sz w:val="24"/>
          <w:szCs w:val="24"/>
          <w:lang w:eastAsia="es-MX"/>
        </w:rPr>
        <w:t xml:space="preserve">Materiales de Administración, Emisión de Documentos y Artículos Oficiales) y 2200 (Alimentos y Utensilios), pues ambos concentran el </w:t>
      </w:r>
      <w:r w:rsidR="00EA44BF" w:rsidRPr="00EA44BF">
        <w:rPr>
          <w:rFonts w:ascii="Century Gothic" w:eastAsia="Times New Roman" w:hAnsi="Century Gothic" w:cs="Times New Roman"/>
          <w:color w:val="000000"/>
          <w:sz w:val="24"/>
          <w:szCs w:val="24"/>
          <w:lang w:eastAsia="es-MX"/>
        </w:rPr>
        <w:t>71.2</w:t>
      </w:r>
      <w:r w:rsidRPr="00EA44BF">
        <w:rPr>
          <w:rFonts w:ascii="Century Gothic" w:eastAsia="Times New Roman" w:hAnsi="Century Gothic" w:cs="Times New Roman"/>
          <w:color w:val="000000"/>
          <w:sz w:val="24"/>
          <w:szCs w:val="24"/>
          <w:lang w:eastAsia="es-MX"/>
        </w:rPr>
        <w:t>% de los recursos ejercidos en dicho Capítulo.</w:t>
      </w:r>
    </w:p>
    <w:p w14:paraId="60516FE7" w14:textId="77777777" w:rsidR="0073663B" w:rsidRDefault="006A5FAC" w:rsidP="006A5FAC">
      <w:pPr>
        <w:jc w:val="both"/>
        <w:rPr>
          <w:rFonts w:ascii="Century Gothic" w:hAnsi="Century Gothic"/>
          <w:strike/>
          <w:color w:val="FF0000"/>
          <w:sz w:val="24"/>
          <w:szCs w:val="24"/>
        </w:rPr>
      </w:pPr>
      <w:r w:rsidRPr="00CC468B">
        <w:rPr>
          <w:rFonts w:ascii="Century Gothic" w:hAnsi="Century Gothic"/>
          <w:sz w:val="24"/>
          <w:szCs w:val="24"/>
        </w:rPr>
        <w:t xml:space="preserve">Por su parte, los </w:t>
      </w:r>
      <w:r w:rsidR="00CC468B" w:rsidRPr="00CC468B">
        <w:rPr>
          <w:rFonts w:ascii="Century Gothic" w:hAnsi="Century Gothic"/>
          <w:sz w:val="24"/>
          <w:szCs w:val="24"/>
        </w:rPr>
        <w:t>36</w:t>
      </w:r>
      <w:r w:rsidRPr="00CC468B">
        <w:rPr>
          <w:rFonts w:ascii="Century Gothic" w:hAnsi="Century Gothic"/>
          <w:sz w:val="24"/>
          <w:szCs w:val="24"/>
        </w:rPr>
        <w:t xml:space="preserve"> millones de pesos del concepto 3100 (Servicios Básicos), representó el </w:t>
      </w:r>
      <w:r w:rsidR="00CC468B" w:rsidRPr="00CC468B">
        <w:rPr>
          <w:rFonts w:ascii="Century Gothic" w:hAnsi="Century Gothic"/>
          <w:sz w:val="24"/>
          <w:szCs w:val="24"/>
        </w:rPr>
        <w:t>65.3</w:t>
      </w:r>
      <w:r w:rsidRPr="00CC468B">
        <w:rPr>
          <w:rFonts w:ascii="Century Gothic" w:hAnsi="Century Gothic"/>
          <w:sz w:val="24"/>
          <w:szCs w:val="24"/>
        </w:rPr>
        <w:t xml:space="preserve">% del gasto del Capítulo 3000 y </w:t>
      </w:r>
      <w:r w:rsidRPr="00CC468B">
        <w:rPr>
          <w:rFonts w:ascii="Century Gothic" w:hAnsi="Century Gothic"/>
          <w:b/>
          <w:sz w:val="24"/>
          <w:szCs w:val="24"/>
        </w:rPr>
        <w:t xml:space="preserve">el </w:t>
      </w:r>
      <w:r w:rsidR="00CC468B" w:rsidRPr="00CC468B">
        <w:rPr>
          <w:rFonts w:ascii="Century Gothic" w:hAnsi="Century Gothic"/>
          <w:b/>
          <w:sz w:val="24"/>
          <w:szCs w:val="24"/>
        </w:rPr>
        <w:t>65.4</w:t>
      </w:r>
      <w:r w:rsidRPr="00CC468B">
        <w:rPr>
          <w:rFonts w:ascii="Century Gothic" w:hAnsi="Century Gothic"/>
          <w:b/>
          <w:sz w:val="24"/>
          <w:szCs w:val="24"/>
        </w:rPr>
        <w:t>% del total de los gastos de operación del Fondo</w:t>
      </w:r>
      <w:r w:rsidRPr="00CC468B">
        <w:rPr>
          <w:rFonts w:ascii="Century Gothic" w:hAnsi="Century Gothic"/>
          <w:sz w:val="24"/>
          <w:szCs w:val="24"/>
        </w:rPr>
        <w:t xml:space="preserve">. </w:t>
      </w:r>
    </w:p>
    <w:p w14:paraId="2F3EDFAA" w14:textId="77777777" w:rsidR="00B95670" w:rsidRPr="00CC468B" w:rsidRDefault="00B95670" w:rsidP="008407E5">
      <w:pPr>
        <w:spacing w:after="0" w:line="240" w:lineRule="auto"/>
        <w:jc w:val="both"/>
        <w:rPr>
          <w:rFonts w:ascii="Century Gothic" w:hAnsi="Century Gothic"/>
          <w:strike/>
          <w:color w:val="FF0000"/>
          <w:sz w:val="24"/>
          <w:szCs w:val="24"/>
        </w:rPr>
      </w:pPr>
    </w:p>
    <w:p w14:paraId="1A174212" w14:textId="77777777" w:rsidR="006A5FAC" w:rsidRPr="00DA000E" w:rsidRDefault="006A5FAC" w:rsidP="000631A3">
      <w:pPr>
        <w:pStyle w:val="Ttulo2"/>
        <w:rPr>
          <w:rFonts w:ascii="Century Gothic" w:hAnsi="Century Gothic"/>
          <w:b/>
          <w:color w:val="1F4E79" w:themeColor="accent1" w:themeShade="80"/>
        </w:rPr>
      </w:pPr>
      <w:bookmarkStart w:id="11" w:name="_Toc511649105"/>
      <w:bookmarkStart w:id="12" w:name="_Toc512597265"/>
      <w:r w:rsidRPr="00DA000E">
        <w:rPr>
          <w:rFonts w:ascii="Century Gothic" w:hAnsi="Century Gothic"/>
          <w:b/>
          <w:color w:val="1F4E79" w:themeColor="accent1" w:themeShade="80"/>
        </w:rPr>
        <w:t xml:space="preserve">2.1 Distribución del FONE por </w:t>
      </w:r>
      <w:r w:rsidR="00DA000E" w:rsidRPr="00DA000E">
        <w:rPr>
          <w:rFonts w:ascii="Century Gothic" w:hAnsi="Century Gothic"/>
          <w:b/>
          <w:color w:val="1F4E79" w:themeColor="accent1" w:themeShade="80"/>
        </w:rPr>
        <w:t>Programas Presupuestarios</w:t>
      </w:r>
      <w:bookmarkEnd w:id="11"/>
      <w:bookmarkEnd w:id="12"/>
    </w:p>
    <w:p w14:paraId="094E60B1" w14:textId="77777777" w:rsidR="000631A3" w:rsidRDefault="000631A3" w:rsidP="008407E5">
      <w:pPr>
        <w:spacing w:after="0" w:line="240" w:lineRule="auto"/>
        <w:jc w:val="both"/>
        <w:rPr>
          <w:rFonts w:ascii="Century Gothic" w:hAnsi="Century Gothic"/>
          <w:sz w:val="24"/>
          <w:szCs w:val="24"/>
        </w:rPr>
      </w:pPr>
    </w:p>
    <w:p w14:paraId="1EE029F7" w14:textId="77777777" w:rsidR="00F37AD7" w:rsidRDefault="006A5FAC" w:rsidP="00B95670">
      <w:pPr>
        <w:jc w:val="both"/>
        <w:rPr>
          <w:rFonts w:ascii="Century Gothic" w:hAnsi="Century Gothic"/>
          <w:sz w:val="24"/>
          <w:szCs w:val="24"/>
        </w:rPr>
      </w:pPr>
      <w:r w:rsidRPr="00B95670">
        <w:rPr>
          <w:rFonts w:ascii="Century Gothic" w:hAnsi="Century Gothic"/>
          <w:sz w:val="24"/>
          <w:szCs w:val="24"/>
        </w:rPr>
        <w:t xml:space="preserve">Los recursos del FAEB y ahora FONE, se han distribuido en diferentes programas </w:t>
      </w:r>
      <w:r w:rsidR="00F37AD7">
        <w:rPr>
          <w:rFonts w:ascii="Century Gothic" w:hAnsi="Century Gothic"/>
          <w:sz w:val="24"/>
          <w:szCs w:val="24"/>
        </w:rPr>
        <w:t xml:space="preserve">y proyectos </w:t>
      </w:r>
      <w:r w:rsidRPr="00B95670">
        <w:rPr>
          <w:rFonts w:ascii="Century Gothic" w:hAnsi="Century Gothic"/>
          <w:sz w:val="24"/>
          <w:szCs w:val="24"/>
        </w:rPr>
        <w:t>presupuestarios.</w:t>
      </w:r>
      <w:r w:rsidR="00B95670" w:rsidRPr="00B95670">
        <w:rPr>
          <w:rFonts w:ascii="Century Gothic" w:hAnsi="Century Gothic"/>
          <w:sz w:val="24"/>
          <w:szCs w:val="24"/>
        </w:rPr>
        <w:t xml:space="preserve"> </w:t>
      </w:r>
    </w:p>
    <w:p w14:paraId="18B69D08" w14:textId="77777777" w:rsidR="00F37AD7" w:rsidRDefault="00F37AD7" w:rsidP="008407E5">
      <w:pPr>
        <w:spacing w:after="0"/>
        <w:jc w:val="both"/>
        <w:rPr>
          <w:rFonts w:ascii="Century Gothic" w:hAnsi="Century Gothic"/>
          <w:sz w:val="24"/>
          <w:szCs w:val="24"/>
        </w:rPr>
      </w:pPr>
      <w:r>
        <w:rPr>
          <w:rFonts w:ascii="Century Gothic" w:hAnsi="Century Gothic"/>
          <w:sz w:val="24"/>
          <w:szCs w:val="24"/>
        </w:rPr>
        <w:t xml:space="preserve">Con base en la información proporcionada por la Secretaría de Educación y la </w:t>
      </w:r>
      <w:r w:rsidRPr="00F37AD7">
        <w:rPr>
          <w:rFonts w:ascii="Century Gothic" w:hAnsi="Century Gothic"/>
          <w:sz w:val="24"/>
          <w:szCs w:val="24"/>
        </w:rPr>
        <w:t xml:space="preserve">Coordinación de los Servicios </w:t>
      </w:r>
      <w:r>
        <w:rPr>
          <w:rFonts w:ascii="Century Gothic" w:hAnsi="Century Gothic"/>
          <w:sz w:val="24"/>
          <w:szCs w:val="24"/>
        </w:rPr>
        <w:t>Educativos del Estado de Colima, los recursos del Fondo se distribuyeron por nivel educativo de la siguiente manera:</w:t>
      </w:r>
    </w:p>
    <w:p w14:paraId="30B30D81" w14:textId="77777777" w:rsidR="00BD7382" w:rsidRDefault="00BD7382" w:rsidP="008407E5">
      <w:pPr>
        <w:spacing w:after="0"/>
        <w:jc w:val="both"/>
        <w:rPr>
          <w:rFonts w:ascii="Century Gothic" w:hAnsi="Century Gothic"/>
          <w:sz w:val="24"/>
          <w:szCs w:val="24"/>
        </w:rPr>
      </w:pPr>
    </w:p>
    <w:tbl>
      <w:tblPr>
        <w:tblW w:w="7503" w:type="dxa"/>
        <w:jc w:val="center"/>
        <w:tblCellMar>
          <w:left w:w="70" w:type="dxa"/>
          <w:right w:w="70" w:type="dxa"/>
        </w:tblCellMar>
        <w:tblLook w:val="04A0" w:firstRow="1" w:lastRow="0" w:firstColumn="1" w:lastColumn="0" w:noHBand="0" w:noVBand="1"/>
      </w:tblPr>
      <w:tblGrid>
        <w:gridCol w:w="1833"/>
        <w:gridCol w:w="2835"/>
        <w:gridCol w:w="2835"/>
      </w:tblGrid>
      <w:tr w:rsidR="00BD7382" w:rsidRPr="00BD7382" w14:paraId="5BBE22DD" w14:textId="77777777" w:rsidTr="00BD7382">
        <w:trPr>
          <w:trHeight w:val="306"/>
          <w:jc w:val="center"/>
        </w:trPr>
        <w:tc>
          <w:tcPr>
            <w:tcW w:w="7503" w:type="dxa"/>
            <w:gridSpan w:val="3"/>
            <w:tcBorders>
              <w:top w:val="single" w:sz="8" w:space="0" w:color="auto"/>
              <w:left w:val="single" w:sz="8" w:space="0" w:color="auto"/>
              <w:bottom w:val="single" w:sz="8" w:space="0" w:color="000000"/>
              <w:right w:val="single" w:sz="8" w:space="0" w:color="auto"/>
            </w:tcBorders>
            <w:shd w:val="clear" w:color="auto" w:fill="1F4E79" w:themeFill="accent1" w:themeFillShade="80"/>
            <w:vAlign w:val="center"/>
          </w:tcPr>
          <w:p w14:paraId="6019E048" w14:textId="77777777" w:rsidR="00BD7382" w:rsidRPr="00BD7382" w:rsidRDefault="00BD7382" w:rsidP="00BD7382">
            <w:pPr>
              <w:spacing w:after="0" w:line="240" w:lineRule="auto"/>
              <w:jc w:val="center"/>
              <w:rPr>
                <w:rFonts w:ascii="Century Gothic" w:hAnsi="Century Gothic"/>
                <w:b/>
                <w:bCs/>
                <w:color w:val="FFFFFF" w:themeColor="background1"/>
                <w:sz w:val="18"/>
                <w:szCs w:val="18"/>
              </w:rPr>
            </w:pPr>
            <w:r w:rsidRPr="00BD7382">
              <w:rPr>
                <w:rFonts w:ascii="Century Gothic" w:hAnsi="Century Gothic"/>
                <w:b/>
                <w:bCs/>
                <w:color w:val="FFFFFF" w:themeColor="background1"/>
                <w:sz w:val="18"/>
                <w:szCs w:val="18"/>
              </w:rPr>
              <w:t>Cuadro 5. Distribución del FONE por Nivel Educativo</w:t>
            </w:r>
          </w:p>
        </w:tc>
      </w:tr>
      <w:tr w:rsidR="00BD7382" w:rsidRPr="00BD7382" w14:paraId="0C4BC6E9" w14:textId="77777777" w:rsidTr="00BD7382">
        <w:trPr>
          <w:trHeight w:val="474"/>
          <w:jc w:val="center"/>
        </w:trPr>
        <w:tc>
          <w:tcPr>
            <w:tcW w:w="1833" w:type="dxa"/>
            <w:tcBorders>
              <w:top w:val="single" w:sz="8" w:space="0" w:color="auto"/>
              <w:left w:val="single" w:sz="8" w:space="0" w:color="auto"/>
              <w:bottom w:val="single" w:sz="8" w:space="0" w:color="000000"/>
              <w:right w:val="single" w:sz="8" w:space="0" w:color="auto"/>
            </w:tcBorders>
            <w:shd w:val="clear" w:color="auto" w:fill="2E74B5" w:themeFill="accent1" w:themeFillShade="BF"/>
            <w:vAlign w:val="center"/>
          </w:tcPr>
          <w:p w14:paraId="284C6A07" w14:textId="77777777" w:rsidR="00BD7382" w:rsidRPr="00BD7382" w:rsidRDefault="00BD7382" w:rsidP="00BD7382">
            <w:pPr>
              <w:spacing w:after="0" w:line="240" w:lineRule="auto"/>
              <w:jc w:val="center"/>
              <w:rPr>
                <w:rFonts w:ascii="Century Gothic" w:hAnsi="Century Gothic"/>
                <w:b/>
                <w:bCs/>
                <w:color w:val="FFFFFF" w:themeColor="background1"/>
                <w:sz w:val="18"/>
                <w:szCs w:val="18"/>
              </w:rPr>
            </w:pPr>
            <w:r w:rsidRPr="00BD7382">
              <w:rPr>
                <w:rFonts w:ascii="Century Gothic" w:hAnsi="Century Gothic"/>
                <w:b/>
                <w:bCs/>
                <w:color w:val="FFFFFF" w:themeColor="background1"/>
                <w:sz w:val="18"/>
                <w:szCs w:val="18"/>
              </w:rPr>
              <w:t>Nivel Educativo</w:t>
            </w:r>
          </w:p>
        </w:tc>
        <w:tc>
          <w:tcPr>
            <w:tcW w:w="2835" w:type="dxa"/>
            <w:tcBorders>
              <w:top w:val="single" w:sz="8" w:space="0" w:color="auto"/>
              <w:left w:val="single" w:sz="8" w:space="0" w:color="auto"/>
              <w:bottom w:val="single" w:sz="8" w:space="0" w:color="000000"/>
              <w:right w:val="single" w:sz="8" w:space="0" w:color="auto"/>
            </w:tcBorders>
            <w:shd w:val="clear" w:color="auto" w:fill="2E74B5" w:themeFill="accent1" w:themeFillShade="BF"/>
            <w:vAlign w:val="center"/>
          </w:tcPr>
          <w:p w14:paraId="168C5E0B" w14:textId="77777777" w:rsidR="00BD7382" w:rsidRPr="00BD7382" w:rsidRDefault="00BD7382" w:rsidP="00BD7382">
            <w:pPr>
              <w:spacing w:after="0" w:line="240" w:lineRule="auto"/>
              <w:jc w:val="center"/>
              <w:rPr>
                <w:rFonts w:ascii="Century Gothic" w:hAnsi="Century Gothic"/>
                <w:b/>
                <w:bCs/>
                <w:color w:val="FFFFFF" w:themeColor="background1"/>
                <w:sz w:val="18"/>
                <w:szCs w:val="18"/>
              </w:rPr>
            </w:pPr>
            <w:r w:rsidRPr="00BD7382">
              <w:rPr>
                <w:rFonts w:ascii="Century Gothic" w:hAnsi="Century Gothic"/>
                <w:b/>
                <w:bCs/>
                <w:color w:val="FFFFFF" w:themeColor="background1"/>
                <w:sz w:val="18"/>
                <w:szCs w:val="18"/>
              </w:rPr>
              <w:t>Tipo de servicio o modelo educativo</w:t>
            </w:r>
          </w:p>
        </w:tc>
        <w:tc>
          <w:tcPr>
            <w:tcW w:w="2835" w:type="dxa"/>
            <w:tcBorders>
              <w:top w:val="single" w:sz="8" w:space="0" w:color="auto"/>
              <w:left w:val="single" w:sz="8" w:space="0" w:color="auto"/>
              <w:bottom w:val="single" w:sz="8" w:space="0" w:color="000000"/>
              <w:right w:val="single" w:sz="8" w:space="0" w:color="auto"/>
            </w:tcBorders>
            <w:shd w:val="clear" w:color="auto" w:fill="2E74B5" w:themeFill="accent1" w:themeFillShade="BF"/>
            <w:vAlign w:val="center"/>
          </w:tcPr>
          <w:p w14:paraId="22009B1F" w14:textId="77777777" w:rsidR="00BD7382" w:rsidRPr="00BD7382" w:rsidRDefault="00BD7382" w:rsidP="00BD7382">
            <w:pPr>
              <w:spacing w:after="0" w:line="240" w:lineRule="auto"/>
              <w:jc w:val="center"/>
              <w:rPr>
                <w:rFonts w:ascii="Century Gothic" w:hAnsi="Century Gothic"/>
                <w:b/>
                <w:bCs/>
                <w:color w:val="FFFFFF" w:themeColor="background1"/>
                <w:sz w:val="18"/>
                <w:szCs w:val="18"/>
              </w:rPr>
            </w:pPr>
            <w:r w:rsidRPr="00BD7382">
              <w:rPr>
                <w:rFonts w:ascii="Century Gothic" w:hAnsi="Century Gothic"/>
                <w:b/>
                <w:bCs/>
                <w:color w:val="FFFFFF" w:themeColor="background1"/>
                <w:sz w:val="18"/>
                <w:szCs w:val="18"/>
              </w:rPr>
              <w:t>Presupuesto</w:t>
            </w:r>
          </w:p>
        </w:tc>
      </w:tr>
      <w:tr w:rsidR="00BD7382" w:rsidRPr="00BD7382" w14:paraId="6E134480" w14:textId="77777777" w:rsidTr="00BD7382">
        <w:trPr>
          <w:trHeight w:val="300"/>
          <w:jc w:val="center"/>
        </w:trPr>
        <w:tc>
          <w:tcPr>
            <w:tcW w:w="1833" w:type="dxa"/>
            <w:vMerge w:val="restart"/>
            <w:tcBorders>
              <w:top w:val="nil"/>
              <w:left w:val="single" w:sz="8" w:space="0" w:color="auto"/>
              <w:bottom w:val="single" w:sz="8" w:space="0" w:color="000000"/>
              <w:right w:val="single" w:sz="8" w:space="0" w:color="auto"/>
            </w:tcBorders>
            <w:shd w:val="clear" w:color="auto" w:fill="auto"/>
            <w:vAlign w:val="center"/>
            <w:hideMark/>
          </w:tcPr>
          <w:p w14:paraId="521A9988" w14:textId="77777777" w:rsidR="00BD7382" w:rsidRPr="00BD7382" w:rsidRDefault="00BD7382" w:rsidP="00BD7382">
            <w:pPr>
              <w:spacing w:after="0" w:line="240" w:lineRule="auto"/>
              <w:jc w:val="both"/>
              <w:rPr>
                <w:rFonts w:ascii="Century Gothic" w:hAnsi="Century Gothic"/>
                <w:b/>
                <w:bCs/>
                <w:sz w:val="18"/>
                <w:szCs w:val="18"/>
              </w:rPr>
            </w:pPr>
            <w:r w:rsidRPr="00BD7382">
              <w:rPr>
                <w:rFonts w:ascii="Century Gothic" w:hAnsi="Century Gothic"/>
                <w:b/>
                <w:bCs/>
                <w:sz w:val="18"/>
                <w:szCs w:val="18"/>
              </w:rPr>
              <w:t>Preescolar</w:t>
            </w:r>
          </w:p>
        </w:tc>
        <w:tc>
          <w:tcPr>
            <w:tcW w:w="2835" w:type="dxa"/>
            <w:tcBorders>
              <w:top w:val="nil"/>
              <w:left w:val="nil"/>
              <w:bottom w:val="single" w:sz="8" w:space="0" w:color="auto"/>
              <w:right w:val="single" w:sz="8" w:space="0" w:color="auto"/>
            </w:tcBorders>
            <w:shd w:val="clear" w:color="auto" w:fill="auto"/>
            <w:vAlign w:val="center"/>
            <w:hideMark/>
          </w:tcPr>
          <w:p w14:paraId="6180DBC8" w14:textId="77777777" w:rsidR="00BD7382" w:rsidRPr="00BD7382" w:rsidRDefault="00BD7382" w:rsidP="00BD7382">
            <w:pPr>
              <w:spacing w:after="0" w:line="240" w:lineRule="auto"/>
              <w:jc w:val="both"/>
              <w:rPr>
                <w:rFonts w:ascii="Century Gothic" w:hAnsi="Century Gothic"/>
                <w:sz w:val="18"/>
                <w:szCs w:val="18"/>
              </w:rPr>
            </w:pPr>
            <w:r w:rsidRPr="00BD7382">
              <w:rPr>
                <w:rFonts w:ascii="Century Gothic" w:hAnsi="Century Gothic"/>
                <w:sz w:val="18"/>
                <w:szCs w:val="18"/>
              </w:rPr>
              <w:t>CENDI</w:t>
            </w:r>
          </w:p>
        </w:tc>
        <w:tc>
          <w:tcPr>
            <w:tcW w:w="2835" w:type="dxa"/>
            <w:tcBorders>
              <w:top w:val="nil"/>
              <w:left w:val="nil"/>
              <w:bottom w:val="single" w:sz="8" w:space="0" w:color="auto"/>
              <w:right w:val="single" w:sz="8" w:space="0" w:color="auto"/>
            </w:tcBorders>
            <w:shd w:val="clear" w:color="auto" w:fill="auto"/>
            <w:vAlign w:val="center"/>
            <w:hideMark/>
          </w:tcPr>
          <w:p w14:paraId="277C7EA5" w14:textId="77777777" w:rsidR="00BD7382" w:rsidRPr="00BD7382" w:rsidRDefault="00BD7382" w:rsidP="00BD7382">
            <w:pPr>
              <w:spacing w:after="0" w:line="240" w:lineRule="auto"/>
              <w:jc w:val="right"/>
              <w:rPr>
                <w:rFonts w:ascii="Century Gothic" w:hAnsi="Century Gothic"/>
                <w:b/>
                <w:bCs/>
                <w:sz w:val="18"/>
                <w:szCs w:val="18"/>
              </w:rPr>
            </w:pPr>
            <w:r w:rsidRPr="00BD7382">
              <w:rPr>
                <w:rFonts w:ascii="Century Gothic" w:hAnsi="Century Gothic"/>
                <w:b/>
                <w:bCs/>
                <w:sz w:val="18"/>
                <w:szCs w:val="18"/>
              </w:rPr>
              <w:t xml:space="preserve">1,781,570.92 </w:t>
            </w:r>
          </w:p>
        </w:tc>
      </w:tr>
      <w:tr w:rsidR="00BD7382" w:rsidRPr="00BD7382" w14:paraId="2660D9D7" w14:textId="77777777" w:rsidTr="00BD7382">
        <w:trPr>
          <w:trHeight w:val="262"/>
          <w:jc w:val="center"/>
        </w:trPr>
        <w:tc>
          <w:tcPr>
            <w:tcW w:w="1833" w:type="dxa"/>
            <w:vMerge/>
            <w:tcBorders>
              <w:top w:val="nil"/>
              <w:left w:val="single" w:sz="8" w:space="0" w:color="auto"/>
              <w:bottom w:val="single" w:sz="8" w:space="0" w:color="000000"/>
              <w:right w:val="single" w:sz="8" w:space="0" w:color="auto"/>
            </w:tcBorders>
            <w:shd w:val="clear" w:color="auto" w:fill="auto"/>
            <w:vAlign w:val="center"/>
            <w:hideMark/>
          </w:tcPr>
          <w:p w14:paraId="7437C40E" w14:textId="77777777" w:rsidR="00BD7382" w:rsidRPr="00BD7382" w:rsidRDefault="00BD7382" w:rsidP="00BD7382">
            <w:pPr>
              <w:spacing w:after="0" w:line="240" w:lineRule="auto"/>
              <w:jc w:val="both"/>
              <w:rPr>
                <w:rFonts w:ascii="Century Gothic" w:hAnsi="Century Gothic"/>
                <w:b/>
                <w:bCs/>
                <w:sz w:val="18"/>
                <w:szCs w:val="18"/>
              </w:rPr>
            </w:pPr>
          </w:p>
        </w:tc>
        <w:tc>
          <w:tcPr>
            <w:tcW w:w="2835" w:type="dxa"/>
            <w:tcBorders>
              <w:top w:val="nil"/>
              <w:left w:val="nil"/>
              <w:bottom w:val="single" w:sz="8" w:space="0" w:color="auto"/>
              <w:right w:val="single" w:sz="8" w:space="0" w:color="auto"/>
            </w:tcBorders>
            <w:shd w:val="clear" w:color="auto" w:fill="auto"/>
            <w:vAlign w:val="center"/>
            <w:hideMark/>
          </w:tcPr>
          <w:p w14:paraId="1A693A1C" w14:textId="77777777" w:rsidR="00BD7382" w:rsidRPr="00BD7382" w:rsidRDefault="00BD7382" w:rsidP="00BD7382">
            <w:pPr>
              <w:spacing w:after="0" w:line="240" w:lineRule="auto"/>
              <w:jc w:val="both"/>
              <w:rPr>
                <w:rFonts w:ascii="Century Gothic" w:hAnsi="Century Gothic"/>
                <w:sz w:val="18"/>
                <w:szCs w:val="18"/>
              </w:rPr>
            </w:pPr>
            <w:r w:rsidRPr="00BD7382">
              <w:rPr>
                <w:rFonts w:ascii="Century Gothic" w:hAnsi="Century Gothic"/>
                <w:sz w:val="18"/>
                <w:szCs w:val="18"/>
              </w:rPr>
              <w:t>General</w:t>
            </w:r>
          </w:p>
        </w:tc>
        <w:tc>
          <w:tcPr>
            <w:tcW w:w="2835" w:type="dxa"/>
            <w:tcBorders>
              <w:top w:val="nil"/>
              <w:left w:val="nil"/>
              <w:bottom w:val="single" w:sz="8" w:space="0" w:color="auto"/>
              <w:right w:val="single" w:sz="8" w:space="0" w:color="auto"/>
            </w:tcBorders>
            <w:shd w:val="clear" w:color="auto" w:fill="auto"/>
            <w:vAlign w:val="center"/>
            <w:hideMark/>
          </w:tcPr>
          <w:p w14:paraId="51E702BC" w14:textId="77777777" w:rsidR="00BD7382" w:rsidRPr="00BD7382" w:rsidRDefault="00BD7382" w:rsidP="00BD7382">
            <w:pPr>
              <w:spacing w:after="0" w:line="240" w:lineRule="auto"/>
              <w:jc w:val="right"/>
              <w:rPr>
                <w:rFonts w:ascii="Century Gothic" w:hAnsi="Century Gothic"/>
                <w:b/>
                <w:bCs/>
                <w:sz w:val="18"/>
                <w:szCs w:val="18"/>
              </w:rPr>
            </w:pPr>
            <w:r w:rsidRPr="00BD7382">
              <w:rPr>
                <w:rFonts w:ascii="Century Gothic" w:hAnsi="Century Gothic"/>
                <w:b/>
                <w:bCs/>
                <w:sz w:val="18"/>
                <w:szCs w:val="18"/>
              </w:rPr>
              <w:t xml:space="preserve">-   </w:t>
            </w:r>
          </w:p>
        </w:tc>
      </w:tr>
      <w:tr w:rsidR="00BD7382" w:rsidRPr="00BD7382" w14:paraId="21FFCFD7" w14:textId="77777777" w:rsidTr="00BD7382">
        <w:trPr>
          <w:trHeight w:val="266"/>
          <w:jc w:val="center"/>
        </w:trPr>
        <w:tc>
          <w:tcPr>
            <w:tcW w:w="1833" w:type="dxa"/>
            <w:vMerge/>
            <w:tcBorders>
              <w:top w:val="nil"/>
              <w:left w:val="single" w:sz="8" w:space="0" w:color="auto"/>
              <w:bottom w:val="single" w:sz="8" w:space="0" w:color="000000"/>
              <w:right w:val="single" w:sz="8" w:space="0" w:color="auto"/>
            </w:tcBorders>
            <w:shd w:val="clear" w:color="auto" w:fill="auto"/>
            <w:vAlign w:val="center"/>
            <w:hideMark/>
          </w:tcPr>
          <w:p w14:paraId="6C91C407" w14:textId="77777777" w:rsidR="00BD7382" w:rsidRPr="00BD7382" w:rsidRDefault="00BD7382" w:rsidP="00BD7382">
            <w:pPr>
              <w:spacing w:after="0" w:line="240" w:lineRule="auto"/>
              <w:jc w:val="both"/>
              <w:rPr>
                <w:rFonts w:ascii="Century Gothic" w:hAnsi="Century Gothic"/>
                <w:b/>
                <w:bCs/>
                <w:sz w:val="18"/>
                <w:szCs w:val="18"/>
              </w:rPr>
            </w:pPr>
          </w:p>
        </w:tc>
        <w:tc>
          <w:tcPr>
            <w:tcW w:w="2835" w:type="dxa"/>
            <w:tcBorders>
              <w:top w:val="nil"/>
              <w:left w:val="nil"/>
              <w:bottom w:val="single" w:sz="8" w:space="0" w:color="auto"/>
              <w:right w:val="single" w:sz="8" w:space="0" w:color="auto"/>
            </w:tcBorders>
            <w:shd w:val="clear" w:color="auto" w:fill="auto"/>
            <w:vAlign w:val="center"/>
            <w:hideMark/>
          </w:tcPr>
          <w:p w14:paraId="2F1A1FDA" w14:textId="77777777" w:rsidR="00BD7382" w:rsidRPr="00BD7382" w:rsidRDefault="00BD7382" w:rsidP="00BD7382">
            <w:pPr>
              <w:spacing w:after="0" w:line="240" w:lineRule="auto"/>
              <w:jc w:val="both"/>
              <w:rPr>
                <w:rFonts w:ascii="Century Gothic" w:hAnsi="Century Gothic"/>
                <w:sz w:val="18"/>
                <w:szCs w:val="18"/>
              </w:rPr>
            </w:pPr>
            <w:r w:rsidRPr="00BD7382">
              <w:rPr>
                <w:rFonts w:ascii="Century Gothic" w:hAnsi="Century Gothic"/>
                <w:sz w:val="18"/>
                <w:szCs w:val="18"/>
              </w:rPr>
              <w:t>Indígena</w:t>
            </w:r>
          </w:p>
        </w:tc>
        <w:tc>
          <w:tcPr>
            <w:tcW w:w="2835" w:type="dxa"/>
            <w:tcBorders>
              <w:top w:val="nil"/>
              <w:left w:val="nil"/>
              <w:bottom w:val="single" w:sz="8" w:space="0" w:color="auto"/>
              <w:right w:val="single" w:sz="8" w:space="0" w:color="auto"/>
            </w:tcBorders>
            <w:shd w:val="clear" w:color="auto" w:fill="auto"/>
            <w:vAlign w:val="center"/>
            <w:hideMark/>
          </w:tcPr>
          <w:p w14:paraId="1844C9D6" w14:textId="77777777" w:rsidR="00BD7382" w:rsidRPr="00BD7382" w:rsidRDefault="00BD7382" w:rsidP="00BD7382">
            <w:pPr>
              <w:spacing w:after="0" w:line="240" w:lineRule="auto"/>
              <w:jc w:val="right"/>
              <w:rPr>
                <w:rFonts w:ascii="Century Gothic" w:hAnsi="Century Gothic"/>
                <w:b/>
                <w:bCs/>
                <w:sz w:val="18"/>
                <w:szCs w:val="18"/>
              </w:rPr>
            </w:pPr>
            <w:r w:rsidRPr="00BD7382">
              <w:rPr>
                <w:rFonts w:ascii="Century Gothic" w:hAnsi="Century Gothic"/>
                <w:b/>
                <w:bCs/>
                <w:sz w:val="18"/>
                <w:szCs w:val="18"/>
              </w:rPr>
              <w:t xml:space="preserve">-   </w:t>
            </w:r>
          </w:p>
        </w:tc>
      </w:tr>
      <w:tr w:rsidR="00BD7382" w:rsidRPr="00BD7382" w14:paraId="60A40717" w14:textId="77777777" w:rsidTr="00BD7382">
        <w:trPr>
          <w:trHeight w:val="256"/>
          <w:jc w:val="center"/>
        </w:trPr>
        <w:tc>
          <w:tcPr>
            <w:tcW w:w="1833" w:type="dxa"/>
            <w:vMerge/>
            <w:tcBorders>
              <w:top w:val="nil"/>
              <w:left w:val="single" w:sz="8" w:space="0" w:color="auto"/>
              <w:bottom w:val="single" w:sz="8" w:space="0" w:color="000000"/>
              <w:right w:val="single" w:sz="8" w:space="0" w:color="auto"/>
            </w:tcBorders>
            <w:shd w:val="clear" w:color="auto" w:fill="auto"/>
            <w:vAlign w:val="center"/>
            <w:hideMark/>
          </w:tcPr>
          <w:p w14:paraId="6DD52E50" w14:textId="77777777" w:rsidR="00BD7382" w:rsidRPr="00BD7382" w:rsidRDefault="00BD7382" w:rsidP="00BD7382">
            <w:pPr>
              <w:spacing w:after="0" w:line="240" w:lineRule="auto"/>
              <w:jc w:val="both"/>
              <w:rPr>
                <w:rFonts w:ascii="Century Gothic" w:hAnsi="Century Gothic"/>
                <w:b/>
                <w:bCs/>
                <w:sz w:val="18"/>
                <w:szCs w:val="18"/>
              </w:rPr>
            </w:pPr>
          </w:p>
        </w:tc>
        <w:tc>
          <w:tcPr>
            <w:tcW w:w="2835" w:type="dxa"/>
            <w:tcBorders>
              <w:top w:val="nil"/>
              <w:left w:val="nil"/>
              <w:bottom w:val="single" w:sz="8" w:space="0" w:color="auto"/>
              <w:right w:val="single" w:sz="8" w:space="0" w:color="auto"/>
            </w:tcBorders>
            <w:shd w:val="clear" w:color="auto" w:fill="auto"/>
            <w:vAlign w:val="center"/>
            <w:hideMark/>
          </w:tcPr>
          <w:p w14:paraId="265EB0A5" w14:textId="77777777" w:rsidR="00BD7382" w:rsidRPr="00BD7382" w:rsidRDefault="00BD7382" w:rsidP="00BD7382">
            <w:pPr>
              <w:spacing w:after="0" w:line="240" w:lineRule="auto"/>
              <w:jc w:val="both"/>
              <w:rPr>
                <w:rFonts w:ascii="Century Gothic" w:hAnsi="Century Gothic"/>
                <w:sz w:val="18"/>
                <w:szCs w:val="18"/>
              </w:rPr>
            </w:pPr>
            <w:r w:rsidRPr="00BD7382">
              <w:rPr>
                <w:rFonts w:ascii="Century Gothic" w:hAnsi="Century Gothic"/>
                <w:sz w:val="18"/>
                <w:szCs w:val="18"/>
              </w:rPr>
              <w:t>Comunitario</w:t>
            </w:r>
          </w:p>
        </w:tc>
        <w:tc>
          <w:tcPr>
            <w:tcW w:w="2835" w:type="dxa"/>
            <w:tcBorders>
              <w:top w:val="nil"/>
              <w:left w:val="nil"/>
              <w:bottom w:val="single" w:sz="8" w:space="0" w:color="auto"/>
              <w:right w:val="single" w:sz="8" w:space="0" w:color="auto"/>
            </w:tcBorders>
            <w:shd w:val="clear" w:color="auto" w:fill="auto"/>
            <w:vAlign w:val="center"/>
            <w:hideMark/>
          </w:tcPr>
          <w:p w14:paraId="19AB6DE7" w14:textId="77777777" w:rsidR="00BD7382" w:rsidRPr="00BD7382" w:rsidRDefault="00BD7382" w:rsidP="00BD7382">
            <w:pPr>
              <w:spacing w:after="0" w:line="240" w:lineRule="auto"/>
              <w:jc w:val="right"/>
              <w:rPr>
                <w:rFonts w:ascii="Century Gothic" w:hAnsi="Century Gothic"/>
                <w:b/>
                <w:bCs/>
                <w:sz w:val="18"/>
                <w:szCs w:val="18"/>
              </w:rPr>
            </w:pPr>
            <w:r w:rsidRPr="00BD7382">
              <w:rPr>
                <w:rFonts w:ascii="Century Gothic" w:hAnsi="Century Gothic"/>
                <w:b/>
                <w:bCs/>
                <w:sz w:val="18"/>
                <w:szCs w:val="18"/>
              </w:rPr>
              <w:t xml:space="preserve">-   </w:t>
            </w:r>
          </w:p>
        </w:tc>
      </w:tr>
      <w:tr w:rsidR="00BD7382" w:rsidRPr="00BD7382" w14:paraId="5B37847B" w14:textId="77777777" w:rsidTr="00BD7382">
        <w:trPr>
          <w:trHeight w:val="274"/>
          <w:jc w:val="center"/>
        </w:trPr>
        <w:tc>
          <w:tcPr>
            <w:tcW w:w="1833" w:type="dxa"/>
            <w:vMerge/>
            <w:tcBorders>
              <w:top w:val="nil"/>
              <w:left w:val="single" w:sz="8" w:space="0" w:color="auto"/>
              <w:bottom w:val="single" w:sz="8" w:space="0" w:color="000000"/>
              <w:right w:val="single" w:sz="8" w:space="0" w:color="auto"/>
            </w:tcBorders>
            <w:shd w:val="clear" w:color="auto" w:fill="auto"/>
            <w:vAlign w:val="center"/>
            <w:hideMark/>
          </w:tcPr>
          <w:p w14:paraId="0FB0E4D6" w14:textId="77777777" w:rsidR="00BD7382" w:rsidRPr="00BD7382" w:rsidRDefault="00BD7382" w:rsidP="00BD7382">
            <w:pPr>
              <w:spacing w:after="0" w:line="240" w:lineRule="auto"/>
              <w:jc w:val="both"/>
              <w:rPr>
                <w:rFonts w:ascii="Century Gothic" w:hAnsi="Century Gothic"/>
                <w:b/>
                <w:bCs/>
                <w:sz w:val="18"/>
                <w:szCs w:val="18"/>
              </w:rPr>
            </w:pPr>
          </w:p>
        </w:tc>
        <w:tc>
          <w:tcPr>
            <w:tcW w:w="2835" w:type="dxa"/>
            <w:tcBorders>
              <w:top w:val="nil"/>
              <w:left w:val="nil"/>
              <w:bottom w:val="single" w:sz="8" w:space="0" w:color="auto"/>
              <w:right w:val="single" w:sz="8" w:space="0" w:color="auto"/>
            </w:tcBorders>
            <w:shd w:val="clear" w:color="auto" w:fill="auto"/>
            <w:vAlign w:val="center"/>
            <w:hideMark/>
          </w:tcPr>
          <w:p w14:paraId="1047934D" w14:textId="77777777" w:rsidR="00BD7382" w:rsidRPr="00BD7382" w:rsidRDefault="00BD7382" w:rsidP="00BD7382">
            <w:pPr>
              <w:spacing w:after="0" w:line="240" w:lineRule="auto"/>
              <w:jc w:val="both"/>
              <w:rPr>
                <w:rFonts w:ascii="Century Gothic" w:hAnsi="Century Gothic"/>
                <w:b/>
                <w:bCs/>
                <w:sz w:val="18"/>
                <w:szCs w:val="18"/>
              </w:rPr>
            </w:pPr>
            <w:r w:rsidRPr="00BD7382">
              <w:rPr>
                <w:rFonts w:ascii="Century Gothic" w:hAnsi="Century Gothic"/>
                <w:b/>
                <w:bCs/>
                <w:sz w:val="18"/>
                <w:szCs w:val="18"/>
              </w:rPr>
              <w:t>Subtotal Preescolar (a)</w:t>
            </w:r>
          </w:p>
        </w:tc>
        <w:tc>
          <w:tcPr>
            <w:tcW w:w="2835" w:type="dxa"/>
            <w:tcBorders>
              <w:top w:val="nil"/>
              <w:left w:val="nil"/>
              <w:bottom w:val="single" w:sz="8" w:space="0" w:color="auto"/>
              <w:right w:val="single" w:sz="8" w:space="0" w:color="auto"/>
            </w:tcBorders>
            <w:shd w:val="clear" w:color="auto" w:fill="auto"/>
            <w:vAlign w:val="center"/>
            <w:hideMark/>
          </w:tcPr>
          <w:p w14:paraId="24EAB53C" w14:textId="77777777" w:rsidR="00BD7382" w:rsidRPr="00BD7382" w:rsidRDefault="00BD7382" w:rsidP="00BD7382">
            <w:pPr>
              <w:spacing w:after="0" w:line="240" w:lineRule="auto"/>
              <w:jc w:val="right"/>
              <w:rPr>
                <w:rFonts w:ascii="Century Gothic" w:hAnsi="Century Gothic"/>
                <w:b/>
                <w:bCs/>
                <w:sz w:val="18"/>
                <w:szCs w:val="18"/>
              </w:rPr>
            </w:pPr>
            <w:r w:rsidRPr="00BD7382">
              <w:rPr>
                <w:rFonts w:ascii="Century Gothic" w:hAnsi="Century Gothic"/>
                <w:b/>
                <w:bCs/>
                <w:sz w:val="18"/>
                <w:szCs w:val="18"/>
              </w:rPr>
              <w:t xml:space="preserve">1,781,570.92 </w:t>
            </w:r>
          </w:p>
        </w:tc>
      </w:tr>
      <w:tr w:rsidR="00BD7382" w:rsidRPr="00BD7382" w14:paraId="2DFF3283" w14:textId="77777777" w:rsidTr="00BD7382">
        <w:trPr>
          <w:trHeight w:val="263"/>
          <w:jc w:val="center"/>
        </w:trPr>
        <w:tc>
          <w:tcPr>
            <w:tcW w:w="1833" w:type="dxa"/>
            <w:vMerge w:val="restart"/>
            <w:tcBorders>
              <w:top w:val="nil"/>
              <w:left w:val="single" w:sz="8" w:space="0" w:color="auto"/>
              <w:bottom w:val="single" w:sz="8" w:space="0" w:color="000000"/>
              <w:right w:val="single" w:sz="8" w:space="0" w:color="auto"/>
            </w:tcBorders>
            <w:shd w:val="clear" w:color="auto" w:fill="auto"/>
            <w:vAlign w:val="center"/>
            <w:hideMark/>
          </w:tcPr>
          <w:p w14:paraId="7BE239AC" w14:textId="77777777" w:rsidR="00BD7382" w:rsidRPr="00BD7382" w:rsidRDefault="00BD7382" w:rsidP="00BD7382">
            <w:pPr>
              <w:spacing w:after="0" w:line="240" w:lineRule="auto"/>
              <w:jc w:val="both"/>
              <w:rPr>
                <w:rFonts w:ascii="Century Gothic" w:hAnsi="Century Gothic"/>
                <w:b/>
                <w:bCs/>
                <w:sz w:val="18"/>
                <w:szCs w:val="18"/>
              </w:rPr>
            </w:pPr>
            <w:r w:rsidRPr="00BD7382">
              <w:rPr>
                <w:rFonts w:ascii="Century Gothic" w:hAnsi="Century Gothic"/>
                <w:b/>
                <w:bCs/>
                <w:sz w:val="18"/>
                <w:szCs w:val="18"/>
              </w:rPr>
              <w:t>Primaria</w:t>
            </w:r>
          </w:p>
        </w:tc>
        <w:tc>
          <w:tcPr>
            <w:tcW w:w="2835" w:type="dxa"/>
            <w:tcBorders>
              <w:top w:val="nil"/>
              <w:left w:val="nil"/>
              <w:bottom w:val="single" w:sz="8" w:space="0" w:color="auto"/>
              <w:right w:val="single" w:sz="8" w:space="0" w:color="auto"/>
            </w:tcBorders>
            <w:shd w:val="clear" w:color="auto" w:fill="auto"/>
            <w:vAlign w:val="center"/>
            <w:hideMark/>
          </w:tcPr>
          <w:p w14:paraId="30CB7744" w14:textId="77777777" w:rsidR="00BD7382" w:rsidRPr="00BD7382" w:rsidRDefault="00BD7382" w:rsidP="00BD7382">
            <w:pPr>
              <w:spacing w:after="0" w:line="240" w:lineRule="auto"/>
              <w:jc w:val="both"/>
              <w:rPr>
                <w:rFonts w:ascii="Century Gothic" w:hAnsi="Century Gothic"/>
                <w:sz w:val="18"/>
                <w:szCs w:val="18"/>
              </w:rPr>
            </w:pPr>
            <w:r w:rsidRPr="00BD7382">
              <w:rPr>
                <w:rFonts w:ascii="Century Gothic" w:hAnsi="Century Gothic"/>
                <w:sz w:val="18"/>
                <w:szCs w:val="18"/>
              </w:rPr>
              <w:t>General</w:t>
            </w:r>
          </w:p>
        </w:tc>
        <w:tc>
          <w:tcPr>
            <w:tcW w:w="2835" w:type="dxa"/>
            <w:tcBorders>
              <w:top w:val="nil"/>
              <w:left w:val="nil"/>
              <w:bottom w:val="single" w:sz="8" w:space="0" w:color="auto"/>
              <w:right w:val="single" w:sz="8" w:space="0" w:color="auto"/>
            </w:tcBorders>
            <w:shd w:val="clear" w:color="auto" w:fill="auto"/>
            <w:vAlign w:val="center"/>
            <w:hideMark/>
          </w:tcPr>
          <w:p w14:paraId="08AB483E" w14:textId="77777777" w:rsidR="00BD7382" w:rsidRPr="00BD7382" w:rsidRDefault="00BD7382" w:rsidP="00BD7382">
            <w:pPr>
              <w:spacing w:after="0" w:line="240" w:lineRule="auto"/>
              <w:jc w:val="right"/>
              <w:rPr>
                <w:rFonts w:ascii="Century Gothic" w:hAnsi="Century Gothic"/>
                <w:b/>
                <w:bCs/>
                <w:sz w:val="18"/>
                <w:szCs w:val="18"/>
              </w:rPr>
            </w:pPr>
            <w:r w:rsidRPr="00BD7382">
              <w:rPr>
                <w:rFonts w:ascii="Century Gothic" w:hAnsi="Century Gothic"/>
                <w:b/>
                <w:bCs/>
                <w:sz w:val="18"/>
                <w:szCs w:val="18"/>
              </w:rPr>
              <w:t xml:space="preserve">634,570,174.40 </w:t>
            </w:r>
          </w:p>
        </w:tc>
      </w:tr>
      <w:tr w:rsidR="00BD7382" w:rsidRPr="00BD7382" w14:paraId="68D8D351" w14:textId="77777777" w:rsidTr="00BD7382">
        <w:trPr>
          <w:trHeight w:val="254"/>
          <w:jc w:val="center"/>
        </w:trPr>
        <w:tc>
          <w:tcPr>
            <w:tcW w:w="1833" w:type="dxa"/>
            <w:vMerge/>
            <w:tcBorders>
              <w:top w:val="nil"/>
              <w:left w:val="single" w:sz="8" w:space="0" w:color="auto"/>
              <w:bottom w:val="single" w:sz="8" w:space="0" w:color="000000"/>
              <w:right w:val="single" w:sz="8" w:space="0" w:color="auto"/>
            </w:tcBorders>
            <w:shd w:val="clear" w:color="auto" w:fill="auto"/>
            <w:vAlign w:val="center"/>
            <w:hideMark/>
          </w:tcPr>
          <w:p w14:paraId="3241AA13" w14:textId="77777777" w:rsidR="00BD7382" w:rsidRPr="00BD7382" w:rsidRDefault="00BD7382" w:rsidP="00BD7382">
            <w:pPr>
              <w:spacing w:after="0" w:line="240" w:lineRule="auto"/>
              <w:jc w:val="both"/>
              <w:rPr>
                <w:rFonts w:ascii="Century Gothic" w:hAnsi="Century Gothic"/>
                <w:b/>
                <w:bCs/>
                <w:sz w:val="18"/>
                <w:szCs w:val="18"/>
              </w:rPr>
            </w:pPr>
          </w:p>
        </w:tc>
        <w:tc>
          <w:tcPr>
            <w:tcW w:w="2835" w:type="dxa"/>
            <w:tcBorders>
              <w:top w:val="nil"/>
              <w:left w:val="nil"/>
              <w:bottom w:val="single" w:sz="8" w:space="0" w:color="auto"/>
              <w:right w:val="single" w:sz="8" w:space="0" w:color="auto"/>
            </w:tcBorders>
            <w:shd w:val="clear" w:color="auto" w:fill="auto"/>
            <w:vAlign w:val="center"/>
            <w:hideMark/>
          </w:tcPr>
          <w:p w14:paraId="1C26769E" w14:textId="77777777" w:rsidR="00BD7382" w:rsidRPr="00BD7382" w:rsidRDefault="00BD7382" w:rsidP="00BD7382">
            <w:pPr>
              <w:spacing w:after="0" w:line="240" w:lineRule="auto"/>
              <w:jc w:val="both"/>
              <w:rPr>
                <w:rFonts w:ascii="Century Gothic" w:hAnsi="Century Gothic"/>
                <w:sz w:val="18"/>
                <w:szCs w:val="18"/>
              </w:rPr>
            </w:pPr>
            <w:r w:rsidRPr="00BD7382">
              <w:rPr>
                <w:rFonts w:ascii="Century Gothic" w:hAnsi="Century Gothic"/>
                <w:sz w:val="18"/>
                <w:szCs w:val="18"/>
              </w:rPr>
              <w:t>Indígena</w:t>
            </w:r>
          </w:p>
        </w:tc>
        <w:tc>
          <w:tcPr>
            <w:tcW w:w="2835" w:type="dxa"/>
            <w:tcBorders>
              <w:top w:val="nil"/>
              <w:left w:val="nil"/>
              <w:bottom w:val="single" w:sz="8" w:space="0" w:color="auto"/>
              <w:right w:val="single" w:sz="8" w:space="0" w:color="auto"/>
            </w:tcBorders>
            <w:shd w:val="clear" w:color="auto" w:fill="auto"/>
            <w:vAlign w:val="center"/>
            <w:hideMark/>
          </w:tcPr>
          <w:p w14:paraId="0AA14B77" w14:textId="77777777" w:rsidR="00BD7382" w:rsidRPr="00BD7382" w:rsidRDefault="00BD7382" w:rsidP="00BD7382">
            <w:pPr>
              <w:spacing w:after="0" w:line="240" w:lineRule="auto"/>
              <w:jc w:val="right"/>
              <w:rPr>
                <w:rFonts w:ascii="Century Gothic" w:hAnsi="Century Gothic"/>
                <w:b/>
                <w:bCs/>
                <w:sz w:val="18"/>
                <w:szCs w:val="18"/>
              </w:rPr>
            </w:pPr>
            <w:r w:rsidRPr="00BD7382">
              <w:rPr>
                <w:rFonts w:ascii="Century Gothic" w:hAnsi="Century Gothic"/>
                <w:b/>
                <w:bCs/>
                <w:sz w:val="18"/>
                <w:szCs w:val="18"/>
              </w:rPr>
              <w:t xml:space="preserve">-   </w:t>
            </w:r>
          </w:p>
        </w:tc>
      </w:tr>
      <w:tr w:rsidR="00BD7382" w:rsidRPr="00BD7382" w14:paraId="3E2B92AA" w14:textId="77777777" w:rsidTr="00BD7382">
        <w:trPr>
          <w:trHeight w:val="271"/>
          <w:jc w:val="center"/>
        </w:trPr>
        <w:tc>
          <w:tcPr>
            <w:tcW w:w="1833" w:type="dxa"/>
            <w:vMerge/>
            <w:tcBorders>
              <w:top w:val="nil"/>
              <w:left w:val="single" w:sz="8" w:space="0" w:color="auto"/>
              <w:bottom w:val="single" w:sz="8" w:space="0" w:color="000000"/>
              <w:right w:val="single" w:sz="8" w:space="0" w:color="auto"/>
            </w:tcBorders>
            <w:shd w:val="clear" w:color="auto" w:fill="auto"/>
            <w:vAlign w:val="center"/>
            <w:hideMark/>
          </w:tcPr>
          <w:p w14:paraId="612FC861" w14:textId="77777777" w:rsidR="00BD7382" w:rsidRPr="00BD7382" w:rsidRDefault="00BD7382" w:rsidP="00BD7382">
            <w:pPr>
              <w:spacing w:after="0" w:line="240" w:lineRule="auto"/>
              <w:jc w:val="both"/>
              <w:rPr>
                <w:rFonts w:ascii="Century Gothic" w:hAnsi="Century Gothic"/>
                <w:b/>
                <w:bCs/>
                <w:sz w:val="18"/>
                <w:szCs w:val="18"/>
              </w:rPr>
            </w:pPr>
          </w:p>
        </w:tc>
        <w:tc>
          <w:tcPr>
            <w:tcW w:w="2835" w:type="dxa"/>
            <w:tcBorders>
              <w:top w:val="nil"/>
              <w:left w:val="nil"/>
              <w:bottom w:val="single" w:sz="8" w:space="0" w:color="auto"/>
              <w:right w:val="single" w:sz="8" w:space="0" w:color="auto"/>
            </w:tcBorders>
            <w:shd w:val="clear" w:color="auto" w:fill="auto"/>
            <w:vAlign w:val="center"/>
            <w:hideMark/>
          </w:tcPr>
          <w:p w14:paraId="0127180B" w14:textId="77777777" w:rsidR="00BD7382" w:rsidRPr="00BD7382" w:rsidRDefault="00BD7382" w:rsidP="00BD7382">
            <w:pPr>
              <w:spacing w:after="0" w:line="240" w:lineRule="auto"/>
              <w:jc w:val="both"/>
              <w:rPr>
                <w:rFonts w:ascii="Century Gothic" w:hAnsi="Century Gothic"/>
                <w:sz w:val="18"/>
                <w:szCs w:val="18"/>
              </w:rPr>
            </w:pPr>
            <w:r w:rsidRPr="00BD7382">
              <w:rPr>
                <w:rFonts w:ascii="Century Gothic" w:hAnsi="Century Gothic"/>
                <w:sz w:val="18"/>
                <w:szCs w:val="18"/>
              </w:rPr>
              <w:t>Comunitaria</w:t>
            </w:r>
          </w:p>
        </w:tc>
        <w:tc>
          <w:tcPr>
            <w:tcW w:w="2835" w:type="dxa"/>
            <w:tcBorders>
              <w:top w:val="nil"/>
              <w:left w:val="nil"/>
              <w:bottom w:val="single" w:sz="8" w:space="0" w:color="auto"/>
              <w:right w:val="single" w:sz="8" w:space="0" w:color="auto"/>
            </w:tcBorders>
            <w:shd w:val="clear" w:color="auto" w:fill="auto"/>
            <w:vAlign w:val="center"/>
            <w:hideMark/>
          </w:tcPr>
          <w:p w14:paraId="53D21990" w14:textId="77777777" w:rsidR="00BD7382" w:rsidRPr="00BD7382" w:rsidRDefault="00BD7382" w:rsidP="00BD7382">
            <w:pPr>
              <w:spacing w:after="0" w:line="240" w:lineRule="auto"/>
              <w:jc w:val="right"/>
              <w:rPr>
                <w:rFonts w:ascii="Century Gothic" w:hAnsi="Century Gothic"/>
                <w:b/>
                <w:bCs/>
                <w:sz w:val="18"/>
                <w:szCs w:val="18"/>
              </w:rPr>
            </w:pPr>
            <w:r w:rsidRPr="00BD7382">
              <w:rPr>
                <w:rFonts w:ascii="Century Gothic" w:hAnsi="Century Gothic"/>
                <w:b/>
                <w:bCs/>
                <w:sz w:val="18"/>
                <w:szCs w:val="18"/>
              </w:rPr>
              <w:t xml:space="preserve">-   </w:t>
            </w:r>
          </w:p>
        </w:tc>
      </w:tr>
      <w:tr w:rsidR="00BD7382" w:rsidRPr="00BD7382" w14:paraId="58A926F1" w14:textId="77777777" w:rsidTr="00BD7382">
        <w:trPr>
          <w:trHeight w:val="262"/>
          <w:jc w:val="center"/>
        </w:trPr>
        <w:tc>
          <w:tcPr>
            <w:tcW w:w="1833" w:type="dxa"/>
            <w:vMerge/>
            <w:tcBorders>
              <w:top w:val="nil"/>
              <w:left w:val="single" w:sz="8" w:space="0" w:color="auto"/>
              <w:bottom w:val="single" w:sz="8" w:space="0" w:color="000000"/>
              <w:right w:val="single" w:sz="8" w:space="0" w:color="auto"/>
            </w:tcBorders>
            <w:shd w:val="clear" w:color="auto" w:fill="auto"/>
            <w:vAlign w:val="center"/>
            <w:hideMark/>
          </w:tcPr>
          <w:p w14:paraId="28A65189" w14:textId="77777777" w:rsidR="00BD7382" w:rsidRPr="00BD7382" w:rsidRDefault="00BD7382" w:rsidP="00BD7382">
            <w:pPr>
              <w:spacing w:after="0" w:line="240" w:lineRule="auto"/>
              <w:jc w:val="both"/>
              <w:rPr>
                <w:rFonts w:ascii="Century Gothic" w:hAnsi="Century Gothic"/>
                <w:b/>
                <w:bCs/>
                <w:sz w:val="18"/>
                <w:szCs w:val="18"/>
              </w:rPr>
            </w:pPr>
          </w:p>
        </w:tc>
        <w:tc>
          <w:tcPr>
            <w:tcW w:w="2835" w:type="dxa"/>
            <w:tcBorders>
              <w:top w:val="nil"/>
              <w:left w:val="nil"/>
              <w:bottom w:val="single" w:sz="8" w:space="0" w:color="auto"/>
              <w:right w:val="single" w:sz="8" w:space="0" w:color="auto"/>
            </w:tcBorders>
            <w:shd w:val="clear" w:color="auto" w:fill="auto"/>
            <w:vAlign w:val="center"/>
            <w:hideMark/>
          </w:tcPr>
          <w:p w14:paraId="0F92BD14" w14:textId="77777777" w:rsidR="00BD7382" w:rsidRPr="00BD7382" w:rsidRDefault="00BD7382" w:rsidP="00BD7382">
            <w:pPr>
              <w:spacing w:after="0" w:line="240" w:lineRule="auto"/>
              <w:jc w:val="both"/>
              <w:rPr>
                <w:rFonts w:ascii="Century Gothic" w:hAnsi="Century Gothic"/>
                <w:b/>
                <w:bCs/>
                <w:sz w:val="18"/>
                <w:szCs w:val="18"/>
              </w:rPr>
            </w:pPr>
            <w:r w:rsidRPr="00BD7382">
              <w:rPr>
                <w:rFonts w:ascii="Century Gothic" w:hAnsi="Century Gothic"/>
                <w:b/>
                <w:bCs/>
                <w:sz w:val="18"/>
                <w:szCs w:val="18"/>
              </w:rPr>
              <w:t>Subtotal Primaria (b)</w:t>
            </w:r>
          </w:p>
        </w:tc>
        <w:tc>
          <w:tcPr>
            <w:tcW w:w="2835" w:type="dxa"/>
            <w:tcBorders>
              <w:top w:val="nil"/>
              <w:left w:val="nil"/>
              <w:bottom w:val="single" w:sz="8" w:space="0" w:color="auto"/>
              <w:right w:val="single" w:sz="8" w:space="0" w:color="auto"/>
            </w:tcBorders>
            <w:shd w:val="clear" w:color="auto" w:fill="auto"/>
            <w:vAlign w:val="center"/>
            <w:hideMark/>
          </w:tcPr>
          <w:p w14:paraId="0B6C669C" w14:textId="77777777" w:rsidR="00BD7382" w:rsidRPr="00BD7382" w:rsidRDefault="00BD7382" w:rsidP="00BD7382">
            <w:pPr>
              <w:spacing w:after="0" w:line="240" w:lineRule="auto"/>
              <w:jc w:val="right"/>
              <w:rPr>
                <w:rFonts w:ascii="Century Gothic" w:hAnsi="Century Gothic"/>
                <w:b/>
                <w:bCs/>
                <w:sz w:val="18"/>
                <w:szCs w:val="18"/>
              </w:rPr>
            </w:pPr>
            <w:r w:rsidRPr="00BD7382">
              <w:rPr>
                <w:rFonts w:ascii="Century Gothic" w:hAnsi="Century Gothic"/>
                <w:b/>
                <w:bCs/>
                <w:sz w:val="18"/>
                <w:szCs w:val="18"/>
              </w:rPr>
              <w:t xml:space="preserve">634,570,174.40 </w:t>
            </w:r>
          </w:p>
        </w:tc>
      </w:tr>
      <w:tr w:rsidR="00BD7382" w:rsidRPr="00BD7382" w14:paraId="1F1F3136" w14:textId="77777777" w:rsidTr="00BD7382">
        <w:trPr>
          <w:trHeight w:val="266"/>
          <w:jc w:val="center"/>
        </w:trPr>
        <w:tc>
          <w:tcPr>
            <w:tcW w:w="1833" w:type="dxa"/>
            <w:vMerge w:val="restart"/>
            <w:tcBorders>
              <w:top w:val="nil"/>
              <w:left w:val="single" w:sz="8" w:space="0" w:color="auto"/>
              <w:bottom w:val="single" w:sz="8" w:space="0" w:color="000000"/>
              <w:right w:val="single" w:sz="8" w:space="0" w:color="auto"/>
            </w:tcBorders>
            <w:shd w:val="clear" w:color="auto" w:fill="auto"/>
            <w:vAlign w:val="center"/>
            <w:hideMark/>
          </w:tcPr>
          <w:p w14:paraId="6C47D533" w14:textId="77777777" w:rsidR="00BD7382" w:rsidRPr="00BD7382" w:rsidRDefault="00BD7382" w:rsidP="00BD7382">
            <w:pPr>
              <w:spacing w:after="0" w:line="240" w:lineRule="auto"/>
              <w:jc w:val="both"/>
              <w:rPr>
                <w:rFonts w:ascii="Century Gothic" w:hAnsi="Century Gothic"/>
                <w:b/>
                <w:bCs/>
                <w:sz w:val="18"/>
                <w:szCs w:val="18"/>
              </w:rPr>
            </w:pPr>
            <w:r w:rsidRPr="00BD7382">
              <w:rPr>
                <w:rFonts w:ascii="Century Gothic" w:hAnsi="Century Gothic"/>
                <w:b/>
                <w:bCs/>
                <w:sz w:val="18"/>
                <w:szCs w:val="18"/>
              </w:rPr>
              <w:t>Secundaria</w:t>
            </w:r>
          </w:p>
        </w:tc>
        <w:tc>
          <w:tcPr>
            <w:tcW w:w="2835" w:type="dxa"/>
            <w:tcBorders>
              <w:top w:val="nil"/>
              <w:left w:val="nil"/>
              <w:bottom w:val="single" w:sz="8" w:space="0" w:color="auto"/>
              <w:right w:val="single" w:sz="8" w:space="0" w:color="auto"/>
            </w:tcBorders>
            <w:shd w:val="clear" w:color="auto" w:fill="auto"/>
            <w:vAlign w:val="center"/>
            <w:hideMark/>
          </w:tcPr>
          <w:p w14:paraId="1ACAE3B7" w14:textId="77777777" w:rsidR="00BD7382" w:rsidRPr="00BD7382" w:rsidRDefault="00BD7382" w:rsidP="00BD7382">
            <w:pPr>
              <w:spacing w:after="0" w:line="240" w:lineRule="auto"/>
              <w:jc w:val="both"/>
              <w:rPr>
                <w:rFonts w:ascii="Century Gothic" w:hAnsi="Century Gothic"/>
                <w:sz w:val="18"/>
                <w:szCs w:val="18"/>
              </w:rPr>
            </w:pPr>
            <w:r w:rsidRPr="00BD7382">
              <w:rPr>
                <w:rFonts w:ascii="Century Gothic" w:hAnsi="Century Gothic"/>
                <w:sz w:val="18"/>
                <w:szCs w:val="18"/>
              </w:rPr>
              <w:t>General</w:t>
            </w:r>
          </w:p>
        </w:tc>
        <w:tc>
          <w:tcPr>
            <w:tcW w:w="2835" w:type="dxa"/>
            <w:tcBorders>
              <w:top w:val="nil"/>
              <w:left w:val="nil"/>
              <w:bottom w:val="single" w:sz="8" w:space="0" w:color="auto"/>
              <w:right w:val="single" w:sz="8" w:space="0" w:color="auto"/>
            </w:tcBorders>
            <w:shd w:val="clear" w:color="auto" w:fill="auto"/>
            <w:vAlign w:val="center"/>
            <w:hideMark/>
          </w:tcPr>
          <w:p w14:paraId="748EA364" w14:textId="77777777" w:rsidR="00BD7382" w:rsidRPr="00BD7382" w:rsidRDefault="00BD7382" w:rsidP="00BD7382">
            <w:pPr>
              <w:spacing w:after="0" w:line="240" w:lineRule="auto"/>
              <w:jc w:val="right"/>
              <w:rPr>
                <w:rFonts w:ascii="Century Gothic" w:hAnsi="Century Gothic"/>
                <w:b/>
                <w:bCs/>
                <w:sz w:val="18"/>
                <w:szCs w:val="18"/>
              </w:rPr>
            </w:pPr>
            <w:r w:rsidRPr="00BD7382">
              <w:rPr>
                <w:rFonts w:ascii="Century Gothic" w:hAnsi="Century Gothic"/>
                <w:b/>
                <w:bCs/>
                <w:sz w:val="18"/>
                <w:szCs w:val="18"/>
              </w:rPr>
              <w:t xml:space="preserve">256,448,044.41 </w:t>
            </w:r>
          </w:p>
        </w:tc>
      </w:tr>
      <w:tr w:rsidR="00BD7382" w:rsidRPr="00BD7382" w14:paraId="3E0F044A" w14:textId="77777777" w:rsidTr="00BD7382">
        <w:trPr>
          <w:trHeight w:val="270"/>
          <w:jc w:val="center"/>
        </w:trPr>
        <w:tc>
          <w:tcPr>
            <w:tcW w:w="1833" w:type="dxa"/>
            <w:vMerge/>
            <w:tcBorders>
              <w:top w:val="nil"/>
              <w:left w:val="single" w:sz="8" w:space="0" w:color="auto"/>
              <w:bottom w:val="single" w:sz="8" w:space="0" w:color="000000"/>
              <w:right w:val="single" w:sz="8" w:space="0" w:color="auto"/>
            </w:tcBorders>
            <w:shd w:val="clear" w:color="auto" w:fill="auto"/>
            <w:vAlign w:val="center"/>
            <w:hideMark/>
          </w:tcPr>
          <w:p w14:paraId="0AAF9E17" w14:textId="77777777" w:rsidR="00BD7382" w:rsidRPr="00BD7382" w:rsidRDefault="00BD7382" w:rsidP="00BD7382">
            <w:pPr>
              <w:spacing w:after="0" w:line="240" w:lineRule="auto"/>
              <w:jc w:val="both"/>
              <w:rPr>
                <w:rFonts w:ascii="Century Gothic" w:hAnsi="Century Gothic"/>
                <w:b/>
                <w:bCs/>
                <w:sz w:val="18"/>
                <w:szCs w:val="18"/>
              </w:rPr>
            </w:pPr>
          </w:p>
        </w:tc>
        <w:tc>
          <w:tcPr>
            <w:tcW w:w="2835" w:type="dxa"/>
            <w:tcBorders>
              <w:top w:val="nil"/>
              <w:left w:val="nil"/>
              <w:bottom w:val="single" w:sz="8" w:space="0" w:color="auto"/>
              <w:right w:val="single" w:sz="8" w:space="0" w:color="auto"/>
            </w:tcBorders>
            <w:shd w:val="clear" w:color="auto" w:fill="auto"/>
            <w:vAlign w:val="center"/>
            <w:hideMark/>
          </w:tcPr>
          <w:p w14:paraId="0E50980C" w14:textId="77777777" w:rsidR="00BD7382" w:rsidRPr="00BD7382" w:rsidRDefault="00BD7382" w:rsidP="00BD7382">
            <w:pPr>
              <w:spacing w:after="0" w:line="240" w:lineRule="auto"/>
              <w:jc w:val="both"/>
              <w:rPr>
                <w:rFonts w:ascii="Century Gothic" w:hAnsi="Century Gothic"/>
                <w:sz w:val="18"/>
                <w:szCs w:val="18"/>
              </w:rPr>
            </w:pPr>
            <w:r w:rsidRPr="00BD7382">
              <w:rPr>
                <w:rFonts w:ascii="Century Gothic" w:hAnsi="Century Gothic"/>
                <w:sz w:val="18"/>
                <w:szCs w:val="18"/>
              </w:rPr>
              <w:t>Técnica</w:t>
            </w:r>
          </w:p>
        </w:tc>
        <w:tc>
          <w:tcPr>
            <w:tcW w:w="2835" w:type="dxa"/>
            <w:tcBorders>
              <w:top w:val="nil"/>
              <w:left w:val="nil"/>
              <w:bottom w:val="single" w:sz="8" w:space="0" w:color="auto"/>
              <w:right w:val="single" w:sz="8" w:space="0" w:color="auto"/>
            </w:tcBorders>
            <w:shd w:val="clear" w:color="auto" w:fill="auto"/>
            <w:vAlign w:val="center"/>
            <w:hideMark/>
          </w:tcPr>
          <w:p w14:paraId="44E5C6F8" w14:textId="77777777" w:rsidR="00BD7382" w:rsidRPr="00BD7382" w:rsidRDefault="00BD7382" w:rsidP="00BD7382">
            <w:pPr>
              <w:spacing w:after="0" w:line="240" w:lineRule="auto"/>
              <w:jc w:val="right"/>
              <w:rPr>
                <w:rFonts w:ascii="Century Gothic" w:hAnsi="Century Gothic"/>
                <w:b/>
                <w:bCs/>
                <w:sz w:val="18"/>
                <w:szCs w:val="18"/>
              </w:rPr>
            </w:pPr>
            <w:r w:rsidRPr="00BD7382">
              <w:rPr>
                <w:rFonts w:ascii="Century Gothic" w:hAnsi="Century Gothic"/>
                <w:b/>
                <w:bCs/>
                <w:sz w:val="18"/>
                <w:szCs w:val="18"/>
              </w:rPr>
              <w:t xml:space="preserve">212,782,881.58 </w:t>
            </w:r>
          </w:p>
        </w:tc>
      </w:tr>
      <w:tr w:rsidR="00BD7382" w:rsidRPr="00BD7382" w14:paraId="432D1939" w14:textId="77777777" w:rsidTr="00BD7382">
        <w:trPr>
          <w:trHeight w:val="260"/>
          <w:jc w:val="center"/>
        </w:trPr>
        <w:tc>
          <w:tcPr>
            <w:tcW w:w="1833" w:type="dxa"/>
            <w:vMerge/>
            <w:tcBorders>
              <w:top w:val="nil"/>
              <w:left w:val="single" w:sz="8" w:space="0" w:color="auto"/>
              <w:bottom w:val="single" w:sz="8" w:space="0" w:color="000000"/>
              <w:right w:val="single" w:sz="8" w:space="0" w:color="auto"/>
            </w:tcBorders>
            <w:shd w:val="clear" w:color="auto" w:fill="auto"/>
            <w:vAlign w:val="center"/>
            <w:hideMark/>
          </w:tcPr>
          <w:p w14:paraId="61246FCF" w14:textId="77777777" w:rsidR="00BD7382" w:rsidRPr="00BD7382" w:rsidRDefault="00BD7382" w:rsidP="00BD7382">
            <w:pPr>
              <w:spacing w:after="0" w:line="240" w:lineRule="auto"/>
              <w:jc w:val="both"/>
              <w:rPr>
                <w:rFonts w:ascii="Century Gothic" w:hAnsi="Century Gothic"/>
                <w:b/>
                <w:bCs/>
                <w:sz w:val="18"/>
                <w:szCs w:val="18"/>
              </w:rPr>
            </w:pPr>
          </w:p>
        </w:tc>
        <w:tc>
          <w:tcPr>
            <w:tcW w:w="2835" w:type="dxa"/>
            <w:tcBorders>
              <w:top w:val="nil"/>
              <w:left w:val="nil"/>
              <w:bottom w:val="single" w:sz="8" w:space="0" w:color="auto"/>
              <w:right w:val="single" w:sz="8" w:space="0" w:color="auto"/>
            </w:tcBorders>
            <w:shd w:val="clear" w:color="auto" w:fill="auto"/>
            <w:vAlign w:val="center"/>
            <w:hideMark/>
          </w:tcPr>
          <w:p w14:paraId="4DE24BBD" w14:textId="77777777" w:rsidR="00BD7382" w:rsidRPr="00BD7382" w:rsidRDefault="00BD7382" w:rsidP="00BD7382">
            <w:pPr>
              <w:spacing w:after="0" w:line="240" w:lineRule="auto"/>
              <w:jc w:val="both"/>
              <w:rPr>
                <w:rFonts w:ascii="Century Gothic" w:hAnsi="Century Gothic"/>
                <w:sz w:val="18"/>
                <w:szCs w:val="18"/>
              </w:rPr>
            </w:pPr>
            <w:r w:rsidRPr="00BD7382">
              <w:rPr>
                <w:rFonts w:ascii="Century Gothic" w:hAnsi="Century Gothic"/>
                <w:sz w:val="18"/>
                <w:szCs w:val="18"/>
              </w:rPr>
              <w:t>Telesecundaria</w:t>
            </w:r>
          </w:p>
        </w:tc>
        <w:tc>
          <w:tcPr>
            <w:tcW w:w="2835" w:type="dxa"/>
            <w:tcBorders>
              <w:top w:val="nil"/>
              <w:left w:val="nil"/>
              <w:bottom w:val="single" w:sz="8" w:space="0" w:color="auto"/>
              <w:right w:val="single" w:sz="8" w:space="0" w:color="auto"/>
            </w:tcBorders>
            <w:shd w:val="clear" w:color="auto" w:fill="auto"/>
            <w:vAlign w:val="center"/>
            <w:hideMark/>
          </w:tcPr>
          <w:p w14:paraId="7D806EF1" w14:textId="77777777" w:rsidR="00BD7382" w:rsidRPr="00BD7382" w:rsidRDefault="00BD7382" w:rsidP="00BD7382">
            <w:pPr>
              <w:spacing w:after="0" w:line="240" w:lineRule="auto"/>
              <w:jc w:val="right"/>
              <w:rPr>
                <w:rFonts w:ascii="Century Gothic" w:hAnsi="Century Gothic"/>
                <w:b/>
                <w:bCs/>
                <w:sz w:val="18"/>
                <w:szCs w:val="18"/>
              </w:rPr>
            </w:pPr>
            <w:r w:rsidRPr="00BD7382">
              <w:rPr>
                <w:rFonts w:ascii="Century Gothic" w:hAnsi="Century Gothic"/>
                <w:b/>
                <w:bCs/>
                <w:sz w:val="18"/>
                <w:szCs w:val="18"/>
              </w:rPr>
              <w:t xml:space="preserve">51,371,433.68 </w:t>
            </w:r>
          </w:p>
        </w:tc>
      </w:tr>
      <w:tr w:rsidR="00BD7382" w:rsidRPr="00BD7382" w14:paraId="6F918033" w14:textId="77777777" w:rsidTr="00BD7382">
        <w:trPr>
          <w:trHeight w:val="250"/>
          <w:jc w:val="center"/>
        </w:trPr>
        <w:tc>
          <w:tcPr>
            <w:tcW w:w="1833" w:type="dxa"/>
            <w:vMerge/>
            <w:tcBorders>
              <w:top w:val="nil"/>
              <w:left w:val="single" w:sz="8" w:space="0" w:color="auto"/>
              <w:bottom w:val="single" w:sz="8" w:space="0" w:color="000000"/>
              <w:right w:val="single" w:sz="8" w:space="0" w:color="auto"/>
            </w:tcBorders>
            <w:shd w:val="clear" w:color="auto" w:fill="auto"/>
            <w:vAlign w:val="center"/>
            <w:hideMark/>
          </w:tcPr>
          <w:p w14:paraId="342D7B58" w14:textId="77777777" w:rsidR="00BD7382" w:rsidRPr="00BD7382" w:rsidRDefault="00BD7382" w:rsidP="00BD7382">
            <w:pPr>
              <w:spacing w:after="0" w:line="240" w:lineRule="auto"/>
              <w:jc w:val="both"/>
              <w:rPr>
                <w:rFonts w:ascii="Century Gothic" w:hAnsi="Century Gothic"/>
                <w:b/>
                <w:bCs/>
                <w:sz w:val="18"/>
                <w:szCs w:val="18"/>
              </w:rPr>
            </w:pPr>
          </w:p>
        </w:tc>
        <w:tc>
          <w:tcPr>
            <w:tcW w:w="2835" w:type="dxa"/>
            <w:tcBorders>
              <w:top w:val="nil"/>
              <w:left w:val="nil"/>
              <w:bottom w:val="single" w:sz="8" w:space="0" w:color="auto"/>
              <w:right w:val="single" w:sz="8" w:space="0" w:color="auto"/>
            </w:tcBorders>
            <w:shd w:val="clear" w:color="auto" w:fill="auto"/>
            <w:vAlign w:val="center"/>
            <w:hideMark/>
          </w:tcPr>
          <w:p w14:paraId="4FE1BE6D" w14:textId="77777777" w:rsidR="00BD7382" w:rsidRPr="00BD7382" w:rsidRDefault="00BD7382" w:rsidP="00BD7382">
            <w:pPr>
              <w:spacing w:after="0" w:line="240" w:lineRule="auto"/>
              <w:jc w:val="both"/>
              <w:rPr>
                <w:rFonts w:ascii="Century Gothic" w:hAnsi="Century Gothic"/>
                <w:sz w:val="18"/>
                <w:szCs w:val="18"/>
              </w:rPr>
            </w:pPr>
            <w:r w:rsidRPr="00BD7382">
              <w:rPr>
                <w:rFonts w:ascii="Century Gothic" w:hAnsi="Century Gothic"/>
                <w:sz w:val="18"/>
                <w:szCs w:val="18"/>
              </w:rPr>
              <w:t>Comunitaria</w:t>
            </w:r>
          </w:p>
        </w:tc>
        <w:tc>
          <w:tcPr>
            <w:tcW w:w="2835" w:type="dxa"/>
            <w:tcBorders>
              <w:top w:val="nil"/>
              <w:left w:val="nil"/>
              <w:bottom w:val="single" w:sz="8" w:space="0" w:color="auto"/>
              <w:right w:val="single" w:sz="8" w:space="0" w:color="auto"/>
            </w:tcBorders>
            <w:shd w:val="clear" w:color="auto" w:fill="auto"/>
            <w:vAlign w:val="center"/>
          </w:tcPr>
          <w:p w14:paraId="2253452C" w14:textId="77777777" w:rsidR="00BD7382" w:rsidRPr="00BD7382" w:rsidRDefault="00BD7382" w:rsidP="00BD7382">
            <w:pPr>
              <w:spacing w:after="0" w:line="240" w:lineRule="auto"/>
              <w:jc w:val="right"/>
              <w:rPr>
                <w:rFonts w:ascii="Century Gothic" w:hAnsi="Century Gothic"/>
                <w:b/>
                <w:bCs/>
                <w:sz w:val="18"/>
                <w:szCs w:val="18"/>
              </w:rPr>
            </w:pPr>
          </w:p>
        </w:tc>
      </w:tr>
      <w:tr w:rsidR="00BD7382" w:rsidRPr="00BD7382" w14:paraId="53EBF9EF" w14:textId="77777777" w:rsidTr="00BD7382">
        <w:trPr>
          <w:trHeight w:val="281"/>
          <w:jc w:val="center"/>
        </w:trPr>
        <w:tc>
          <w:tcPr>
            <w:tcW w:w="1833" w:type="dxa"/>
            <w:vMerge/>
            <w:tcBorders>
              <w:top w:val="nil"/>
              <w:left w:val="single" w:sz="8" w:space="0" w:color="auto"/>
              <w:bottom w:val="single" w:sz="8" w:space="0" w:color="000000"/>
              <w:right w:val="single" w:sz="8" w:space="0" w:color="auto"/>
            </w:tcBorders>
            <w:shd w:val="clear" w:color="auto" w:fill="auto"/>
            <w:vAlign w:val="center"/>
            <w:hideMark/>
          </w:tcPr>
          <w:p w14:paraId="3BF00EDA" w14:textId="77777777" w:rsidR="00BD7382" w:rsidRPr="00BD7382" w:rsidRDefault="00BD7382" w:rsidP="00BD7382">
            <w:pPr>
              <w:spacing w:after="0" w:line="240" w:lineRule="auto"/>
              <w:jc w:val="both"/>
              <w:rPr>
                <w:rFonts w:ascii="Century Gothic" w:hAnsi="Century Gothic"/>
                <w:b/>
                <w:bCs/>
                <w:sz w:val="18"/>
                <w:szCs w:val="18"/>
              </w:rPr>
            </w:pPr>
          </w:p>
        </w:tc>
        <w:tc>
          <w:tcPr>
            <w:tcW w:w="2835" w:type="dxa"/>
            <w:tcBorders>
              <w:top w:val="nil"/>
              <w:left w:val="nil"/>
              <w:bottom w:val="single" w:sz="8" w:space="0" w:color="auto"/>
              <w:right w:val="single" w:sz="8" w:space="0" w:color="auto"/>
            </w:tcBorders>
            <w:shd w:val="clear" w:color="auto" w:fill="auto"/>
            <w:vAlign w:val="center"/>
            <w:hideMark/>
          </w:tcPr>
          <w:p w14:paraId="03769173" w14:textId="77777777" w:rsidR="00BD7382" w:rsidRPr="00BD7382" w:rsidRDefault="00BD7382" w:rsidP="00BD7382">
            <w:pPr>
              <w:spacing w:after="0" w:line="240" w:lineRule="auto"/>
              <w:jc w:val="both"/>
              <w:rPr>
                <w:rFonts w:ascii="Century Gothic" w:hAnsi="Century Gothic"/>
                <w:sz w:val="18"/>
                <w:szCs w:val="18"/>
              </w:rPr>
            </w:pPr>
            <w:r w:rsidRPr="00BD7382">
              <w:rPr>
                <w:rFonts w:ascii="Century Gothic" w:hAnsi="Century Gothic"/>
                <w:sz w:val="18"/>
                <w:szCs w:val="18"/>
              </w:rPr>
              <w:t xml:space="preserve">Para trabajadores </w:t>
            </w:r>
          </w:p>
        </w:tc>
        <w:tc>
          <w:tcPr>
            <w:tcW w:w="2835" w:type="dxa"/>
            <w:tcBorders>
              <w:top w:val="nil"/>
              <w:left w:val="nil"/>
              <w:bottom w:val="single" w:sz="8" w:space="0" w:color="auto"/>
              <w:right w:val="single" w:sz="8" w:space="0" w:color="auto"/>
            </w:tcBorders>
            <w:shd w:val="clear" w:color="auto" w:fill="auto"/>
            <w:vAlign w:val="center"/>
          </w:tcPr>
          <w:p w14:paraId="76B68A7E" w14:textId="77777777" w:rsidR="00BD7382" w:rsidRPr="00BD7382" w:rsidRDefault="00BD7382" w:rsidP="00BD7382">
            <w:pPr>
              <w:spacing w:after="0" w:line="240" w:lineRule="auto"/>
              <w:jc w:val="right"/>
              <w:rPr>
                <w:rFonts w:ascii="Century Gothic" w:hAnsi="Century Gothic"/>
                <w:b/>
                <w:bCs/>
                <w:sz w:val="18"/>
                <w:szCs w:val="18"/>
              </w:rPr>
            </w:pPr>
          </w:p>
        </w:tc>
      </w:tr>
      <w:tr w:rsidR="00BD7382" w:rsidRPr="00BD7382" w14:paraId="10F8B88F" w14:textId="77777777" w:rsidTr="00BD7382">
        <w:trPr>
          <w:trHeight w:val="258"/>
          <w:jc w:val="center"/>
        </w:trPr>
        <w:tc>
          <w:tcPr>
            <w:tcW w:w="1833" w:type="dxa"/>
            <w:vMerge/>
            <w:tcBorders>
              <w:top w:val="nil"/>
              <w:left w:val="single" w:sz="8" w:space="0" w:color="auto"/>
              <w:bottom w:val="single" w:sz="8" w:space="0" w:color="000000"/>
              <w:right w:val="single" w:sz="8" w:space="0" w:color="auto"/>
            </w:tcBorders>
            <w:shd w:val="clear" w:color="auto" w:fill="auto"/>
            <w:vAlign w:val="center"/>
            <w:hideMark/>
          </w:tcPr>
          <w:p w14:paraId="1EE030E6" w14:textId="77777777" w:rsidR="00BD7382" w:rsidRPr="00BD7382" w:rsidRDefault="00BD7382" w:rsidP="00BD7382">
            <w:pPr>
              <w:spacing w:after="0" w:line="240" w:lineRule="auto"/>
              <w:jc w:val="both"/>
              <w:rPr>
                <w:rFonts w:ascii="Century Gothic" w:hAnsi="Century Gothic"/>
                <w:b/>
                <w:bCs/>
                <w:sz w:val="18"/>
                <w:szCs w:val="18"/>
              </w:rPr>
            </w:pPr>
          </w:p>
        </w:tc>
        <w:tc>
          <w:tcPr>
            <w:tcW w:w="2835" w:type="dxa"/>
            <w:tcBorders>
              <w:top w:val="nil"/>
              <w:left w:val="nil"/>
              <w:bottom w:val="single" w:sz="8" w:space="0" w:color="auto"/>
              <w:right w:val="single" w:sz="8" w:space="0" w:color="auto"/>
            </w:tcBorders>
            <w:shd w:val="clear" w:color="auto" w:fill="auto"/>
            <w:vAlign w:val="center"/>
            <w:hideMark/>
          </w:tcPr>
          <w:p w14:paraId="19C0B0B0" w14:textId="77777777" w:rsidR="00BD7382" w:rsidRPr="00BD7382" w:rsidRDefault="00BD7382" w:rsidP="00BD7382">
            <w:pPr>
              <w:spacing w:after="0" w:line="240" w:lineRule="auto"/>
              <w:jc w:val="both"/>
              <w:rPr>
                <w:rFonts w:ascii="Century Gothic" w:hAnsi="Century Gothic"/>
                <w:b/>
                <w:bCs/>
                <w:sz w:val="18"/>
                <w:szCs w:val="18"/>
              </w:rPr>
            </w:pPr>
            <w:r w:rsidRPr="00BD7382">
              <w:rPr>
                <w:rFonts w:ascii="Century Gothic" w:hAnsi="Century Gothic"/>
                <w:b/>
                <w:bCs/>
                <w:sz w:val="18"/>
                <w:szCs w:val="18"/>
              </w:rPr>
              <w:t>Subtotal Secundaria (c)</w:t>
            </w:r>
          </w:p>
        </w:tc>
        <w:tc>
          <w:tcPr>
            <w:tcW w:w="2835" w:type="dxa"/>
            <w:tcBorders>
              <w:top w:val="nil"/>
              <w:left w:val="nil"/>
              <w:bottom w:val="single" w:sz="8" w:space="0" w:color="auto"/>
              <w:right w:val="single" w:sz="8" w:space="0" w:color="auto"/>
            </w:tcBorders>
            <w:shd w:val="clear" w:color="auto" w:fill="auto"/>
            <w:vAlign w:val="center"/>
            <w:hideMark/>
          </w:tcPr>
          <w:p w14:paraId="10470E35" w14:textId="77777777" w:rsidR="00BD7382" w:rsidRPr="00BD7382" w:rsidRDefault="00BD7382" w:rsidP="00BD7382">
            <w:pPr>
              <w:spacing w:after="0" w:line="240" w:lineRule="auto"/>
              <w:jc w:val="right"/>
              <w:rPr>
                <w:rFonts w:ascii="Century Gothic" w:hAnsi="Century Gothic"/>
                <w:b/>
                <w:bCs/>
                <w:sz w:val="18"/>
                <w:szCs w:val="18"/>
              </w:rPr>
            </w:pPr>
            <w:r w:rsidRPr="00BD7382">
              <w:rPr>
                <w:rFonts w:ascii="Century Gothic" w:hAnsi="Century Gothic"/>
                <w:b/>
                <w:bCs/>
                <w:sz w:val="18"/>
                <w:szCs w:val="18"/>
              </w:rPr>
              <w:t xml:space="preserve">520,602,359.67 </w:t>
            </w:r>
          </w:p>
        </w:tc>
      </w:tr>
      <w:tr w:rsidR="00BD7382" w:rsidRPr="00BD7382" w14:paraId="0B2D98AB" w14:textId="77777777" w:rsidTr="00BD7382">
        <w:trPr>
          <w:trHeight w:val="261"/>
          <w:jc w:val="center"/>
        </w:trPr>
        <w:tc>
          <w:tcPr>
            <w:tcW w:w="1833" w:type="dxa"/>
            <w:tcBorders>
              <w:top w:val="nil"/>
              <w:left w:val="single" w:sz="8" w:space="0" w:color="auto"/>
              <w:bottom w:val="single" w:sz="8" w:space="0" w:color="auto"/>
              <w:right w:val="single" w:sz="8" w:space="0" w:color="auto"/>
            </w:tcBorders>
            <w:shd w:val="clear" w:color="auto" w:fill="auto"/>
            <w:vAlign w:val="center"/>
            <w:hideMark/>
          </w:tcPr>
          <w:p w14:paraId="30CD0D5B" w14:textId="77777777" w:rsidR="00BD7382" w:rsidRPr="00BD7382" w:rsidRDefault="00BD7382" w:rsidP="00BD7382">
            <w:pPr>
              <w:spacing w:after="0" w:line="240" w:lineRule="auto"/>
              <w:jc w:val="both"/>
              <w:rPr>
                <w:rFonts w:ascii="Century Gothic" w:hAnsi="Century Gothic"/>
                <w:b/>
                <w:bCs/>
                <w:sz w:val="18"/>
                <w:szCs w:val="18"/>
              </w:rPr>
            </w:pPr>
            <w:r w:rsidRPr="00BD7382">
              <w:rPr>
                <w:rFonts w:ascii="Century Gothic" w:hAnsi="Century Gothic"/>
                <w:b/>
                <w:bCs/>
                <w:sz w:val="18"/>
                <w:szCs w:val="18"/>
              </w:rPr>
              <w:t>Normal</w:t>
            </w:r>
          </w:p>
        </w:tc>
        <w:tc>
          <w:tcPr>
            <w:tcW w:w="2835" w:type="dxa"/>
            <w:tcBorders>
              <w:top w:val="nil"/>
              <w:left w:val="nil"/>
              <w:bottom w:val="single" w:sz="8" w:space="0" w:color="auto"/>
              <w:right w:val="single" w:sz="8" w:space="0" w:color="auto"/>
            </w:tcBorders>
            <w:shd w:val="clear" w:color="auto" w:fill="auto"/>
            <w:vAlign w:val="center"/>
            <w:hideMark/>
          </w:tcPr>
          <w:p w14:paraId="458639DE" w14:textId="77777777" w:rsidR="00BD7382" w:rsidRPr="00BD7382" w:rsidRDefault="00BD7382" w:rsidP="00BD7382">
            <w:pPr>
              <w:spacing w:after="0" w:line="240" w:lineRule="auto"/>
              <w:jc w:val="both"/>
              <w:rPr>
                <w:rFonts w:ascii="Century Gothic" w:hAnsi="Century Gothic"/>
                <w:b/>
                <w:bCs/>
                <w:sz w:val="18"/>
                <w:szCs w:val="18"/>
              </w:rPr>
            </w:pPr>
            <w:r w:rsidRPr="00BD7382">
              <w:rPr>
                <w:rFonts w:ascii="Century Gothic" w:hAnsi="Century Gothic"/>
                <w:b/>
                <w:bCs/>
                <w:sz w:val="18"/>
                <w:szCs w:val="18"/>
              </w:rPr>
              <w:t>Subtotal Normal (d)</w:t>
            </w:r>
          </w:p>
        </w:tc>
        <w:tc>
          <w:tcPr>
            <w:tcW w:w="2835" w:type="dxa"/>
            <w:tcBorders>
              <w:top w:val="nil"/>
              <w:left w:val="nil"/>
              <w:bottom w:val="single" w:sz="8" w:space="0" w:color="auto"/>
              <w:right w:val="single" w:sz="8" w:space="0" w:color="auto"/>
            </w:tcBorders>
            <w:shd w:val="clear" w:color="auto" w:fill="auto"/>
            <w:vAlign w:val="center"/>
            <w:hideMark/>
          </w:tcPr>
          <w:p w14:paraId="4966E35F" w14:textId="77777777" w:rsidR="00BD7382" w:rsidRPr="00BD7382" w:rsidRDefault="00BD7382" w:rsidP="00BD7382">
            <w:pPr>
              <w:spacing w:after="0" w:line="240" w:lineRule="auto"/>
              <w:jc w:val="right"/>
              <w:rPr>
                <w:rFonts w:ascii="Century Gothic" w:hAnsi="Century Gothic"/>
                <w:b/>
                <w:bCs/>
                <w:sz w:val="18"/>
                <w:szCs w:val="18"/>
              </w:rPr>
            </w:pPr>
            <w:r w:rsidRPr="00BD7382">
              <w:rPr>
                <w:rFonts w:ascii="Century Gothic" w:hAnsi="Century Gothic"/>
                <w:b/>
                <w:bCs/>
                <w:sz w:val="18"/>
                <w:szCs w:val="18"/>
              </w:rPr>
              <w:t xml:space="preserve">-   </w:t>
            </w:r>
          </w:p>
        </w:tc>
      </w:tr>
      <w:tr w:rsidR="00BD7382" w:rsidRPr="00BD7382" w14:paraId="4FB09CFA" w14:textId="77777777" w:rsidTr="00BD7382">
        <w:trPr>
          <w:trHeight w:val="259"/>
          <w:jc w:val="center"/>
        </w:trPr>
        <w:tc>
          <w:tcPr>
            <w:tcW w:w="466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F4693D6" w14:textId="77777777" w:rsidR="00BD7382" w:rsidRPr="00BD7382" w:rsidRDefault="00BD7382" w:rsidP="00BD7382">
            <w:pPr>
              <w:spacing w:after="0" w:line="240" w:lineRule="auto"/>
              <w:jc w:val="both"/>
              <w:rPr>
                <w:rFonts w:ascii="Century Gothic" w:hAnsi="Century Gothic"/>
                <w:b/>
                <w:bCs/>
                <w:sz w:val="18"/>
                <w:szCs w:val="18"/>
              </w:rPr>
            </w:pPr>
            <w:r w:rsidRPr="00BD7382">
              <w:rPr>
                <w:rFonts w:ascii="Century Gothic" w:hAnsi="Century Gothic"/>
                <w:b/>
                <w:bCs/>
                <w:sz w:val="18"/>
                <w:szCs w:val="18"/>
              </w:rPr>
              <w:t>Total (a+b+c+d)</w:t>
            </w:r>
          </w:p>
        </w:tc>
        <w:tc>
          <w:tcPr>
            <w:tcW w:w="2835" w:type="dxa"/>
            <w:tcBorders>
              <w:top w:val="nil"/>
              <w:left w:val="nil"/>
              <w:bottom w:val="single" w:sz="8" w:space="0" w:color="auto"/>
              <w:right w:val="single" w:sz="8" w:space="0" w:color="auto"/>
            </w:tcBorders>
            <w:shd w:val="clear" w:color="auto" w:fill="auto"/>
            <w:vAlign w:val="center"/>
            <w:hideMark/>
          </w:tcPr>
          <w:p w14:paraId="01A27008" w14:textId="77777777" w:rsidR="00BD7382" w:rsidRPr="00BD7382" w:rsidRDefault="00BD7382" w:rsidP="00BD7382">
            <w:pPr>
              <w:spacing w:after="0" w:line="240" w:lineRule="auto"/>
              <w:jc w:val="right"/>
              <w:rPr>
                <w:rFonts w:ascii="Century Gothic" w:hAnsi="Century Gothic"/>
                <w:b/>
                <w:bCs/>
                <w:sz w:val="18"/>
                <w:szCs w:val="18"/>
              </w:rPr>
            </w:pPr>
            <w:r w:rsidRPr="00BD7382">
              <w:rPr>
                <w:rFonts w:ascii="Century Gothic" w:hAnsi="Century Gothic"/>
                <w:b/>
                <w:bCs/>
                <w:sz w:val="18"/>
                <w:szCs w:val="18"/>
              </w:rPr>
              <w:t xml:space="preserve">1,156,954,104.99 </w:t>
            </w:r>
          </w:p>
        </w:tc>
      </w:tr>
    </w:tbl>
    <w:p w14:paraId="4582F3E5" w14:textId="77777777" w:rsidR="00F37AD7" w:rsidRPr="00A966DF" w:rsidRDefault="00A966DF" w:rsidP="00BD7382">
      <w:pPr>
        <w:ind w:left="709" w:right="758"/>
        <w:jc w:val="both"/>
        <w:rPr>
          <w:rFonts w:ascii="Century Gothic" w:hAnsi="Century Gothic"/>
          <w:sz w:val="18"/>
          <w:szCs w:val="24"/>
        </w:rPr>
      </w:pPr>
      <w:r w:rsidRPr="00A966DF">
        <w:rPr>
          <w:rFonts w:ascii="Century Gothic" w:hAnsi="Century Gothic"/>
          <w:b/>
          <w:sz w:val="18"/>
          <w:szCs w:val="24"/>
        </w:rPr>
        <w:t>Fuente</w:t>
      </w:r>
      <w:r w:rsidRPr="00A966DF">
        <w:rPr>
          <w:rFonts w:ascii="Century Gothic" w:hAnsi="Century Gothic"/>
          <w:sz w:val="18"/>
          <w:szCs w:val="24"/>
        </w:rPr>
        <w:t>: Elaboración propia TECSO con información de la Secretaría de Educación y la Coordinación de los Servicios Educativos del Estado de Colima</w:t>
      </w:r>
    </w:p>
    <w:p w14:paraId="4BD36BA9" w14:textId="77777777" w:rsidR="008407E5" w:rsidRDefault="008407E5" w:rsidP="00B95670">
      <w:pPr>
        <w:jc w:val="both"/>
        <w:rPr>
          <w:rFonts w:ascii="Century Gothic" w:hAnsi="Century Gothic"/>
          <w:sz w:val="24"/>
          <w:szCs w:val="24"/>
        </w:rPr>
      </w:pPr>
    </w:p>
    <w:p w14:paraId="08D61993" w14:textId="77777777" w:rsidR="002B6928" w:rsidRDefault="00F37AD7" w:rsidP="00B95670">
      <w:pPr>
        <w:jc w:val="both"/>
        <w:rPr>
          <w:rFonts w:ascii="Century Gothic" w:hAnsi="Century Gothic"/>
          <w:sz w:val="24"/>
          <w:szCs w:val="24"/>
        </w:rPr>
      </w:pPr>
      <w:r>
        <w:rPr>
          <w:rFonts w:ascii="Century Gothic" w:hAnsi="Century Gothic"/>
          <w:sz w:val="24"/>
          <w:szCs w:val="24"/>
        </w:rPr>
        <w:t xml:space="preserve">Según esta información, se destinaron 1,156.9 millones de pesos para el financiamiento del servicio de educación básica y normal. </w:t>
      </w:r>
    </w:p>
    <w:p w14:paraId="189FD474" w14:textId="77777777" w:rsidR="00B95670" w:rsidRDefault="00F37AD7" w:rsidP="00B95670">
      <w:pPr>
        <w:jc w:val="both"/>
        <w:rPr>
          <w:rFonts w:ascii="Century Gothic" w:hAnsi="Century Gothic"/>
          <w:sz w:val="24"/>
        </w:rPr>
      </w:pPr>
      <w:r>
        <w:rPr>
          <w:rFonts w:ascii="Century Gothic" w:hAnsi="Century Gothic"/>
          <w:sz w:val="24"/>
          <w:szCs w:val="24"/>
        </w:rPr>
        <w:t xml:space="preserve">Sin embargo, de acuerdo a la información contenida en el </w:t>
      </w:r>
      <w:r w:rsidR="00B95670" w:rsidRPr="00B95670">
        <w:rPr>
          <w:rFonts w:ascii="Century Gothic" w:hAnsi="Century Gothic"/>
          <w:sz w:val="24"/>
        </w:rPr>
        <w:t>Decreto 218 por el que se aprueba el Presupuesto de Egresos para el ejercicio Fiscal 2017 del Gobierno del Estado de Colima,</w:t>
      </w:r>
      <w:r w:rsidR="00B95670">
        <w:rPr>
          <w:rFonts w:ascii="Century Gothic" w:hAnsi="Century Gothic"/>
          <w:sz w:val="24"/>
        </w:rPr>
        <w:t xml:space="preserve"> en particular el artículo 45: </w:t>
      </w:r>
      <w:r w:rsidR="00B95670" w:rsidRPr="00B95670">
        <w:rPr>
          <w:rFonts w:ascii="Century Gothic" w:hAnsi="Century Gothic"/>
          <w:sz w:val="24"/>
        </w:rPr>
        <w:t>la aplicación, destino y distribución estimada de los recursos provenientes del Ramo 33 Aportaciones Federales para Entidades Federativas y Municipios se desglosan de la siguiente manera</w:t>
      </w:r>
      <w:r w:rsidR="00B95670">
        <w:rPr>
          <w:rFonts w:ascii="Century Gothic" w:hAnsi="Century Gothic"/>
          <w:sz w:val="24"/>
        </w:rPr>
        <w:t>.</w:t>
      </w:r>
    </w:p>
    <w:tbl>
      <w:tblPr>
        <w:tblW w:w="8789" w:type="dxa"/>
        <w:jc w:val="center"/>
        <w:tblCellMar>
          <w:left w:w="70" w:type="dxa"/>
          <w:right w:w="70" w:type="dxa"/>
        </w:tblCellMar>
        <w:tblLook w:val="04A0" w:firstRow="1" w:lastRow="0" w:firstColumn="1" w:lastColumn="0" w:noHBand="0" w:noVBand="1"/>
      </w:tblPr>
      <w:tblGrid>
        <w:gridCol w:w="8789"/>
      </w:tblGrid>
      <w:tr w:rsidR="00B95670" w:rsidRPr="00A44474" w14:paraId="6C6E1CDD" w14:textId="77777777" w:rsidTr="008407E5">
        <w:trPr>
          <w:trHeight w:val="422"/>
          <w:jc w:val="center"/>
        </w:trPr>
        <w:tc>
          <w:tcPr>
            <w:tcW w:w="8789" w:type="dxa"/>
            <w:tcBorders>
              <w:top w:val="single" w:sz="4" w:space="0" w:color="auto"/>
              <w:left w:val="single" w:sz="4" w:space="0" w:color="auto"/>
              <w:bottom w:val="single" w:sz="4" w:space="0" w:color="auto"/>
              <w:right w:val="single" w:sz="4" w:space="0" w:color="auto"/>
            </w:tcBorders>
            <w:shd w:val="clear" w:color="000000" w:fill="0E4E7A"/>
            <w:vAlign w:val="center"/>
            <w:hideMark/>
          </w:tcPr>
          <w:p w14:paraId="46A61485" w14:textId="77777777" w:rsidR="00B95670" w:rsidRPr="00A44474" w:rsidRDefault="00A966DF" w:rsidP="001C314F">
            <w:pPr>
              <w:spacing w:after="0" w:line="240" w:lineRule="auto"/>
              <w:jc w:val="center"/>
              <w:rPr>
                <w:rFonts w:ascii="Century Gothic" w:eastAsia="Times New Roman" w:hAnsi="Century Gothic" w:cs="Calibri"/>
                <w:b/>
                <w:bCs/>
                <w:color w:val="FFFFFF"/>
                <w:sz w:val="16"/>
                <w:szCs w:val="16"/>
                <w:lang w:eastAsia="es-MX"/>
              </w:rPr>
            </w:pPr>
            <w:r>
              <w:rPr>
                <w:rFonts w:ascii="Century Gothic" w:eastAsia="Times New Roman" w:hAnsi="Century Gothic" w:cs="Calibri"/>
                <w:b/>
                <w:bCs/>
                <w:color w:val="FFFFFF"/>
                <w:sz w:val="16"/>
                <w:szCs w:val="16"/>
                <w:lang w:eastAsia="es-MX"/>
              </w:rPr>
              <w:t>Cuadro 6.</w:t>
            </w:r>
            <w:r w:rsidR="00B95670" w:rsidRPr="00A44474">
              <w:rPr>
                <w:rFonts w:ascii="Century Gothic" w:eastAsia="Times New Roman" w:hAnsi="Century Gothic" w:cs="Calibri"/>
                <w:b/>
                <w:bCs/>
                <w:color w:val="FFFFFF"/>
                <w:sz w:val="16"/>
                <w:szCs w:val="16"/>
                <w:lang w:eastAsia="es-MX"/>
              </w:rPr>
              <w:t xml:space="preserve"> Aplicación, Destino y Distribución Estimada de los Recursos Provenientes del FONE 2017</w:t>
            </w:r>
          </w:p>
        </w:tc>
      </w:tr>
    </w:tbl>
    <w:tbl>
      <w:tblPr>
        <w:tblStyle w:val="Tablaconcuadrcula2"/>
        <w:tblW w:w="0" w:type="auto"/>
        <w:jc w:val="center"/>
        <w:tblLook w:val="04A0" w:firstRow="1" w:lastRow="0" w:firstColumn="1" w:lastColumn="0" w:noHBand="0" w:noVBand="1"/>
      </w:tblPr>
      <w:tblGrid>
        <w:gridCol w:w="988"/>
        <w:gridCol w:w="6443"/>
        <w:gridCol w:w="1353"/>
      </w:tblGrid>
      <w:tr w:rsidR="00B95670" w:rsidRPr="00A44474" w14:paraId="7A725887" w14:textId="77777777" w:rsidTr="008C665F">
        <w:trPr>
          <w:trHeight w:val="283"/>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57562F5D" w14:textId="77777777" w:rsidR="00B95670" w:rsidRPr="00A44474" w:rsidRDefault="00B95670" w:rsidP="001C314F">
            <w:pPr>
              <w:spacing w:after="0" w:line="240" w:lineRule="auto"/>
              <w:jc w:val="center"/>
              <w:rPr>
                <w:rFonts w:ascii="Century Gothic" w:hAnsi="Century Gothic" w:cs="Arial"/>
                <w:b/>
                <w:bCs/>
                <w:sz w:val="16"/>
                <w:szCs w:val="16"/>
              </w:rPr>
            </w:pPr>
            <w:r>
              <w:rPr>
                <w:rFonts w:ascii="Century Gothic" w:hAnsi="Century Gothic" w:cs="Arial"/>
                <w:b/>
                <w:bCs/>
                <w:sz w:val="16"/>
                <w:szCs w:val="16"/>
              </w:rPr>
              <w:t>5101-</w:t>
            </w:r>
            <w:r w:rsidRPr="00A44474">
              <w:rPr>
                <w:rFonts w:ascii="Century Gothic" w:hAnsi="Century Gothic" w:cs="Arial"/>
                <w:b/>
                <w:bCs/>
                <w:sz w:val="16"/>
                <w:szCs w:val="16"/>
              </w:rPr>
              <w:t>17</w:t>
            </w:r>
          </w:p>
        </w:tc>
        <w:tc>
          <w:tcPr>
            <w:tcW w:w="6443" w:type="dxa"/>
            <w:tcBorders>
              <w:top w:val="single" w:sz="4" w:space="0" w:color="auto"/>
              <w:left w:val="single" w:sz="4" w:space="0" w:color="auto"/>
              <w:bottom w:val="single" w:sz="4" w:space="0" w:color="auto"/>
              <w:right w:val="single" w:sz="4" w:space="0" w:color="auto"/>
            </w:tcBorders>
            <w:noWrap/>
            <w:vAlign w:val="center"/>
            <w:hideMark/>
          </w:tcPr>
          <w:p w14:paraId="2063DDFA" w14:textId="77777777" w:rsidR="00B95670" w:rsidRPr="00A44474" w:rsidRDefault="00B95670" w:rsidP="001C314F">
            <w:pPr>
              <w:spacing w:after="0" w:line="240" w:lineRule="auto"/>
              <w:rPr>
                <w:rFonts w:ascii="Century Gothic" w:hAnsi="Century Gothic" w:cs="Arial"/>
                <w:b/>
                <w:bCs/>
                <w:sz w:val="16"/>
                <w:szCs w:val="16"/>
              </w:rPr>
            </w:pPr>
            <w:r w:rsidRPr="00A44474">
              <w:rPr>
                <w:rFonts w:ascii="Century Gothic" w:hAnsi="Century Gothic" w:cs="Arial"/>
                <w:b/>
                <w:bCs/>
                <w:sz w:val="16"/>
                <w:szCs w:val="16"/>
              </w:rPr>
              <w:t>Fondo de Aportaciones para la Nómina y el Gasto Operativo (FONE)</w:t>
            </w:r>
          </w:p>
        </w:tc>
        <w:tc>
          <w:tcPr>
            <w:tcW w:w="1353" w:type="dxa"/>
            <w:tcBorders>
              <w:top w:val="single" w:sz="4" w:space="0" w:color="auto"/>
              <w:left w:val="single" w:sz="4" w:space="0" w:color="auto"/>
              <w:bottom w:val="single" w:sz="4" w:space="0" w:color="auto"/>
              <w:right w:val="single" w:sz="4" w:space="0" w:color="auto"/>
            </w:tcBorders>
            <w:noWrap/>
            <w:vAlign w:val="center"/>
            <w:hideMark/>
          </w:tcPr>
          <w:p w14:paraId="32477578" w14:textId="77777777" w:rsidR="00B95670" w:rsidRPr="00A44474" w:rsidRDefault="00B95670" w:rsidP="001C314F">
            <w:pPr>
              <w:spacing w:after="0" w:line="240" w:lineRule="auto"/>
              <w:jc w:val="right"/>
              <w:rPr>
                <w:rFonts w:ascii="Century Gothic" w:hAnsi="Century Gothic" w:cs="Arial"/>
                <w:b/>
                <w:bCs/>
                <w:sz w:val="16"/>
                <w:szCs w:val="16"/>
              </w:rPr>
            </w:pPr>
            <w:r w:rsidRPr="00A44474">
              <w:rPr>
                <w:rFonts w:ascii="Century Gothic" w:hAnsi="Century Gothic" w:cs="Arial"/>
                <w:b/>
                <w:bCs/>
                <w:sz w:val="16"/>
                <w:szCs w:val="16"/>
              </w:rPr>
              <w:t xml:space="preserve">3,027,365,000 </w:t>
            </w:r>
          </w:p>
        </w:tc>
      </w:tr>
      <w:tr w:rsidR="00B95670" w:rsidRPr="00A44474" w14:paraId="1BF7EA6F" w14:textId="77777777" w:rsidTr="008C665F">
        <w:trPr>
          <w:trHeight w:val="283"/>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0FBB2E61" w14:textId="77777777" w:rsidR="00B95670" w:rsidRPr="00A44474" w:rsidRDefault="00B95670" w:rsidP="001C314F">
            <w:pPr>
              <w:spacing w:after="0" w:line="240" w:lineRule="auto"/>
              <w:jc w:val="center"/>
              <w:rPr>
                <w:rFonts w:ascii="Century Gothic" w:hAnsi="Century Gothic" w:cs="Arial"/>
                <w:sz w:val="16"/>
                <w:szCs w:val="16"/>
              </w:rPr>
            </w:pPr>
            <w:r w:rsidRPr="00A44474">
              <w:rPr>
                <w:rFonts w:ascii="Century Gothic" w:hAnsi="Century Gothic" w:cs="Arial"/>
                <w:sz w:val="16"/>
                <w:szCs w:val="16"/>
              </w:rPr>
              <w:t>63AS01</w:t>
            </w:r>
          </w:p>
        </w:tc>
        <w:tc>
          <w:tcPr>
            <w:tcW w:w="6443" w:type="dxa"/>
            <w:tcBorders>
              <w:top w:val="single" w:sz="4" w:space="0" w:color="auto"/>
              <w:left w:val="single" w:sz="4" w:space="0" w:color="auto"/>
              <w:bottom w:val="single" w:sz="4" w:space="0" w:color="auto"/>
              <w:right w:val="single" w:sz="4" w:space="0" w:color="auto"/>
            </w:tcBorders>
            <w:noWrap/>
            <w:vAlign w:val="center"/>
            <w:hideMark/>
          </w:tcPr>
          <w:p w14:paraId="1AEEF21E" w14:textId="77777777" w:rsidR="00B95670" w:rsidRPr="00A44474" w:rsidRDefault="00B95670" w:rsidP="001C314F">
            <w:pPr>
              <w:spacing w:after="0" w:line="240" w:lineRule="auto"/>
              <w:rPr>
                <w:rFonts w:ascii="Century Gothic" w:hAnsi="Century Gothic" w:cs="Arial"/>
                <w:sz w:val="16"/>
                <w:szCs w:val="16"/>
              </w:rPr>
            </w:pPr>
            <w:r w:rsidRPr="00A44474">
              <w:rPr>
                <w:rFonts w:ascii="Century Gothic" w:hAnsi="Century Gothic" w:cs="Arial"/>
                <w:sz w:val="16"/>
                <w:szCs w:val="16"/>
              </w:rPr>
              <w:t>Operación del programa de educación inicial escolarizado (CENDIS)</w:t>
            </w:r>
          </w:p>
        </w:tc>
        <w:tc>
          <w:tcPr>
            <w:tcW w:w="1353" w:type="dxa"/>
            <w:tcBorders>
              <w:top w:val="single" w:sz="4" w:space="0" w:color="auto"/>
              <w:left w:val="single" w:sz="4" w:space="0" w:color="auto"/>
              <w:bottom w:val="single" w:sz="4" w:space="0" w:color="auto"/>
              <w:right w:val="single" w:sz="4" w:space="0" w:color="auto"/>
            </w:tcBorders>
            <w:noWrap/>
            <w:vAlign w:val="center"/>
            <w:hideMark/>
          </w:tcPr>
          <w:p w14:paraId="5BCB292F" w14:textId="77777777" w:rsidR="00B95670" w:rsidRPr="00A44474" w:rsidRDefault="00B95670" w:rsidP="001C314F">
            <w:pPr>
              <w:spacing w:after="0" w:line="240" w:lineRule="auto"/>
              <w:jc w:val="right"/>
              <w:rPr>
                <w:rFonts w:ascii="Century Gothic" w:hAnsi="Century Gothic" w:cs="Arial"/>
                <w:sz w:val="16"/>
                <w:szCs w:val="16"/>
              </w:rPr>
            </w:pPr>
            <w:r w:rsidRPr="00A44474">
              <w:rPr>
                <w:rFonts w:ascii="Century Gothic" w:hAnsi="Century Gothic" w:cs="Arial"/>
                <w:sz w:val="16"/>
                <w:szCs w:val="16"/>
              </w:rPr>
              <w:t xml:space="preserve">34,800,000 </w:t>
            </w:r>
          </w:p>
        </w:tc>
      </w:tr>
      <w:tr w:rsidR="00B95670" w:rsidRPr="00A44474" w14:paraId="06CA6AE3" w14:textId="77777777" w:rsidTr="008C665F">
        <w:trPr>
          <w:trHeight w:val="283"/>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10E96F8E" w14:textId="77777777" w:rsidR="00B95670" w:rsidRPr="00A44474" w:rsidRDefault="00B95670" w:rsidP="001C314F">
            <w:pPr>
              <w:spacing w:after="0" w:line="240" w:lineRule="auto"/>
              <w:jc w:val="center"/>
              <w:rPr>
                <w:rFonts w:ascii="Century Gothic" w:hAnsi="Century Gothic" w:cs="Arial"/>
                <w:sz w:val="16"/>
                <w:szCs w:val="16"/>
              </w:rPr>
            </w:pPr>
            <w:r w:rsidRPr="00A44474">
              <w:rPr>
                <w:rFonts w:ascii="Century Gothic" w:hAnsi="Century Gothic" w:cs="Arial"/>
                <w:sz w:val="16"/>
                <w:szCs w:val="16"/>
              </w:rPr>
              <w:t>63AS02</w:t>
            </w:r>
          </w:p>
        </w:tc>
        <w:tc>
          <w:tcPr>
            <w:tcW w:w="6443" w:type="dxa"/>
            <w:tcBorders>
              <w:top w:val="single" w:sz="4" w:space="0" w:color="auto"/>
              <w:left w:val="single" w:sz="4" w:space="0" w:color="auto"/>
              <w:bottom w:val="single" w:sz="4" w:space="0" w:color="auto"/>
              <w:right w:val="single" w:sz="4" w:space="0" w:color="auto"/>
            </w:tcBorders>
            <w:noWrap/>
            <w:vAlign w:val="center"/>
            <w:hideMark/>
          </w:tcPr>
          <w:p w14:paraId="66695C25" w14:textId="77777777" w:rsidR="00B95670" w:rsidRPr="00A44474" w:rsidRDefault="00B95670" w:rsidP="001C314F">
            <w:pPr>
              <w:spacing w:after="0" w:line="240" w:lineRule="auto"/>
              <w:rPr>
                <w:rFonts w:ascii="Century Gothic" w:hAnsi="Century Gothic" w:cs="Arial"/>
                <w:sz w:val="16"/>
                <w:szCs w:val="16"/>
              </w:rPr>
            </w:pPr>
            <w:r w:rsidRPr="00A44474">
              <w:rPr>
                <w:rFonts w:ascii="Century Gothic" w:hAnsi="Century Gothic" w:cs="Arial"/>
                <w:sz w:val="16"/>
                <w:szCs w:val="16"/>
              </w:rPr>
              <w:t>Operación del programa de educación inicial no escolarizada</w:t>
            </w:r>
          </w:p>
        </w:tc>
        <w:tc>
          <w:tcPr>
            <w:tcW w:w="1353" w:type="dxa"/>
            <w:tcBorders>
              <w:top w:val="single" w:sz="4" w:space="0" w:color="auto"/>
              <w:left w:val="single" w:sz="4" w:space="0" w:color="auto"/>
              <w:bottom w:val="single" w:sz="4" w:space="0" w:color="auto"/>
              <w:right w:val="single" w:sz="4" w:space="0" w:color="auto"/>
            </w:tcBorders>
            <w:noWrap/>
            <w:vAlign w:val="center"/>
            <w:hideMark/>
          </w:tcPr>
          <w:p w14:paraId="7300F52B" w14:textId="77777777" w:rsidR="00B95670" w:rsidRPr="00A44474" w:rsidRDefault="00B95670" w:rsidP="001C314F">
            <w:pPr>
              <w:spacing w:after="0" w:line="240" w:lineRule="auto"/>
              <w:jc w:val="right"/>
              <w:rPr>
                <w:rFonts w:ascii="Century Gothic" w:hAnsi="Century Gothic" w:cs="Arial"/>
                <w:sz w:val="16"/>
                <w:szCs w:val="16"/>
              </w:rPr>
            </w:pPr>
            <w:r w:rsidRPr="00A44474">
              <w:rPr>
                <w:rFonts w:ascii="Century Gothic" w:hAnsi="Century Gothic" w:cs="Arial"/>
                <w:sz w:val="16"/>
                <w:szCs w:val="16"/>
              </w:rPr>
              <w:t xml:space="preserve">21,650,000 </w:t>
            </w:r>
          </w:p>
        </w:tc>
      </w:tr>
      <w:tr w:rsidR="00B95670" w:rsidRPr="00A44474" w14:paraId="7062150C" w14:textId="77777777" w:rsidTr="008C665F">
        <w:trPr>
          <w:trHeight w:val="283"/>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1E73281C" w14:textId="77777777" w:rsidR="00B95670" w:rsidRPr="00A44474" w:rsidRDefault="00B95670" w:rsidP="001C314F">
            <w:pPr>
              <w:spacing w:after="0" w:line="240" w:lineRule="auto"/>
              <w:jc w:val="center"/>
              <w:rPr>
                <w:rFonts w:ascii="Century Gothic" w:hAnsi="Century Gothic" w:cs="Arial"/>
                <w:sz w:val="16"/>
                <w:szCs w:val="16"/>
              </w:rPr>
            </w:pPr>
            <w:r w:rsidRPr="00A44474">
              <w:rPr>
                <w:rFonts w:ascii="Century Gothic" w:hAnsi="Century Gothic" w:cs="Arial"/>
                <w:sz w:val="16"/>
                <w:szCs w:val="16"/>
              </w:rPr>
              <w:t>64BS01</w:t>
            </w:r>
          </w:p>
        </w:tc>
        <w:tc>
          <w:tcPr>
            <w:tcW w:w="6443" w:type="dxa"/>
            <w:tcBorders>
              <w:top w:val="single" w:sz="4" w:space="0" w:color="auto"/>
              <w:left w:val="single" w:sz="4" w:space="0" w:color="auto"/>
              <w:bottom w:val="single" w:sz="4" w:space="0" w:color="auto"/>
              <w:right w:val="single" w:sz="4" w:space="0" w:color="auto"/>
            </w:tcBorders>
            <w:noWrap/>
            <w:vAlign w:val="center"/>
            <w:hideMark/>
          </w:tcPr>
          <w:p w14:paraId="42D68301" w14:textId="77777777" w:rsidR="00B95670" w:rsidRPr="00A44474" w:rsidRDefault="00B95670" w:rsidP="001C314F">
            <w:pPr>
              <w:spacing w:after="0" w:line="240" w:lineRule="auto"/>
              <w:rPr>
                <w:rFonts w:ascii="Century Gothic" w:hAnsi="Century Gothic" w:cs="Arial"/>
                <w:sz w:val="16"/>
                <w:szCs w:val="16"/>
              </w:rPr>
            </w:pPr>
            <w:r w:rsidRPr="00A44474">
              <w:rPr>
                <w:rFonts w:ascii="Century Gothic" w:hAnsi="Century Gothic" w:cs="Arial"/>
                <w:sz w:val="16"/>
                <w:szCs w:val="16"/>
              </w:rPr>
              <w:t>Libros de texto gratuito proporcionados a los alumnos de secundarias generales técnicas y telesecundaria</w:t>
            </w:r>
          </w:p>
        </w:tc>
        <w:tc>
          <w:tcPr>
            <w:tcW w:w="1353" w:type="dxa"/>
            <w:tcBorders>
              <w:top w:val="single" w:sz="4" w:space="0" w:color="auto"/>
              <w:left w:val="single" w:sz="4" w:space="0" w:color="auto"/>
              <w:bottom w:val="single" w:sz="4" w:space="0" w:color="auto"/>
              <w:right w:val="single" w:sz="4" w:space="0" w:color="auto"/>
            </w:tcBorders>
            <w:noWrap/>
            <w:vAlign w:val="center"/>
            <w:hideMark/>
          </w:tcPr>
          <w:p w14:paraId="3A6C861F" w14:textId="77777777" w:rsidR="00B95670" w:rsidRPr="00A44474" w:rsidRDefault="00B95670" w:rsidP="001C314F">
            <w:pPr>
              <w:spacing w:after="0" w:line="240" w:lineRule="auto"/>
              <w:jc w:val="right"/>
              <w:rPr>
                <w:rFonts w:ascii="Century Gothic" w:hAnsi="Century Gothic" w:cs="Arial"/>
                <w:sz w:val="16"/>
                <w:szCs w:val="16"/>
              </w:rPr>
            </w:pPr>
            <w:r w:rsidRPr="00A44474">
              <w:rPr>
                <w:rFonts w:ascii="Century Gothic" w:hAnsi="Century Gothic" w:cs="Arial"/>
                <w:sz w:val="16"/>
                <w:szCs w:val="16"/>
              </w:rPr>
              <w:t xml:space="preserve">1,700,000 </w:t>
            </w:r>
          </w:p>
        </w:tc>
      </w:tr>
      <w:tr w:rsidR="00B95670" w:rsidRPr="00A44474" w14:paraId="1F7BD351" w14:textId="77777777" w:rsidTr="008C665F">
        <w:trPr>
          <w:trHeight w:val="283"/>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7DCE59A1" w14:textId="77777777" w:rsidR="00B95670" w:rsidRPr="00A44474" w:rsidRDefault="00B95670" w:rsidP="001C314F">
            <w:pPr>
              <w:spacing w:after="0" w:line="240" w:lineRule="auto"/>
              <w:jc w:val="center"/>
              <w:rPr>
                <w:rFonts w:ascii="Century Gothic" w:hAnsi="Century Gothic" w:cs="Arial"/>
                <w:sz w:val="16"/>
                <w:szCs w:val="16"/>
              </w:rPr>
            </w:pPr>
            <w:r w:rsidRPr="00A44474">
              <w:rPr>
                <w:rFonts w:ascii="Century Gothic" w:hAnsi="Century Gothic" w:cs="Arial"/>
                <w:sz w:val="16"/>
                <w:szCs w:val="16"/>
              </w:rPr>
              <w:t>64BS02</w:t>
            </w:r>
          </w:p>
        </w:tc>
        <w:tc>
          <w:tcPr>
            <w:tcW w:w="6443" w:type="dxa"/>
            <w:tcBorders>
              <w:top w:val="single" w:sz="4" w:space="0" w:color="auto"/>
              <w:left w:val="single" w:sz="4" w:space="0" w:color="auto"/>
              <w:bottom w:val="single" w:sz="4" w:space="0" w:color="auto"/>
              <w:right w:val="single" w:sz="4" w:space="0" w:color="auto"/>
            </w:tcBorders>
            <w:noWrap/>
            <w:vAlign w:val="center"/>
            <w:hideMark/>
          </w:tcPr>
          <w:p w14:paraId="70516175" w14:textId="77777777" w:rsidR="00B95670" w:rsidRPr="00A44474" w:rsidRDefault="00B95670" w:rsidP="001C314F">
            <w:pPr>
              <w:spacing w:after="0" w:line="240" w:lineRule="auto"/>
              <w:rPr>
                <w:rFonts w:ascii="Century Gothic" w:hAnsi="Century Gothic" w:cs="Arial"/>
                <w:sz w:val="16"/>
                <w:szCs w:val="16"/>
              </w:rPr>
            </w:pPr>
            <w:r w:rsidRPr="00A44474">
              <w:rPr>
                <w:rFonts w:ascii="Century Gothic" w:hAnsi="Century Gothic" w:cs="Arial"/>
                <w:sz w:val="16"/>
                <w:szCs w:val="16"/>
              </w:rPr>
              <w:t>Operación del programa E-3 (arraigo del maestro en el medio rural)</w:t>
            </w:r>
          </w:p>
        </w:tc>
        <w:tc>
          <w:tcPr>
            <w:tcW w:w="1353" w:type="dxa"/>
            <w:tcBorders>
              <w:top w:val="single" w:sz="4" w:space="0" w:color="auto"/>
              <w:left w:val="single" w:sz="4" w:space="0" w:color="auto"/>
              <w:bottom w:val="single" w:sz="4" w:space="0" w:color="auto"/>
              <w:right w:val="single" w:sz="4" w:space="0" w:color="auto"/>
            </w:tcBorders>
            <w:noWrap/>
            <w:vAlign w:val="center"/>
            <w:hideMark/>
          </w:tcPr>
          <w:p w14:paraId="7D14BBF6" w14:textId="77777777" w:rsidR="00B95670" w:rsidRPr="00A44474" w:rsidRDefault="00B95670" w:rsidP="001C314F">
            <w:pPr>
              <w:spacing w:after="0" w:line="240" w:lineRule="auto"/>
              <w:jc w:val="right"/>
              <w:rPr>
                <w:rFonts w:ascii="Century Gothic" w:hAnsi="Century Gothic" w:cs="Arial"/>
                <w:sz w:val="16"/>
                <w:szCs w:val="16"/>
              </w:rPr>
            </w:pPr>
            <w:r w:rsidRPr="00A44474">
              <w:rPr>
                <w:rFonts w:ascii="Century Gothic" w:hAnsi="Century Gothic" w:cs="Arial"/>
                <w:sz w:val="16"/>
                <w:szCs w:val="16"/>
              </w:rPr>
              <w:t xml:space="preserve">13,920,000 </w:t>
            </w:r>
          </w:p>
        </w:tc>
      </w:tr>
      <w:tr w:rsidR="00B95670" w:rsidRPr="00A44474" w14:paraId="06CD174F" w14:textId="77777777" w:rsidTr="008C665F">
        <w:trPr>
          <w:trHeight w:val="283"/>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6C668325" w14:textId="77777777" w:rsidR="00B95670" w:rsidRPr="00A44474" w:rsidRDefault="00B95670" w:rsidP="001C314F">
            <w:pPr>
              <w:spacing w:after="0" w:line="240" w:lineRule="auto"/>
              <w:jc w:val="center"/>
              <w:rPr>
                <w:rFonts w:ascii="Century Gothic" w:hAnsi="Century Gothic" w:cs="Arial"/>
                <w:sz w:val="16"/>
                <w:szCs w:val="16"/>
              </w:rPr>
            </w:pPr>
            <w:r w:rsidRPr="00A44474">
              <w:rPr>
                <w:rFonts w:ascii="Century Gothic" w:hAnsi="Century Gothic" w:cs="Arial"/>
                <w:sz w:val="16"/>
                <w:szCs w:val="16"/>
              </w:rPr>
              <w:t>64BS03</w:t>
            </w:r>
          </w:p>
        </w:tc>
        <w:tc>
          <w:tcPr>
            <w:tcW w:w="6443" w:type="dxa"/>
            <w:tcBorders>
              <w:top w:val="single" w:sz="4" w:space="0" w:color="auto"/>
              <w:left w:val="single" w:sz="4" w:space="0" w:color="auto"/>
              <w:bottom w:val="single" w:sz="4" w:space="0" w:color="auto"/>
              <w:right w:val="single" w:sz="4" w:space="0" w:color="auto"/>
            </w:tcBorders>
            <w:noWrap/>
            <w:vAlign w:val="center"/>
            <w:hideMark/>
          </w:tcPr>
          <w:p w14:paraId="33C20F8A" w14:textId="77777777" w:rsidR="00B95670" w:rsidRPr="00A44474" w:rsidRDefault="00B95670" w:rsidP="001C314F">
            <w:pPr>
              <w:spacing w:after="0" w:line="240" w:lineRule="auto"/>
              <w:rPr>
                <w:rFonts w:ascii="Century Gothic" w:hAnsi="Century Gothic" w:cs="Arial"/>
                <w:sz w:val="16"/>
                <w:szCs w:val="16"/>
              </w:rPr>
            </w:pPr>
            <w:r w:rsidRPr="00A44474">
              <w:rPr>
                <w:rFonts w:ascii="Century Gothic" w:hAnsi="Century Gothic" w:cs="Arial"/>
                <w:sz w:val="16"/>
                <w:szCs w:val="16"/>
              </w:rPr>
              <w:t>Operación del programa mantenimiento de los espacios educativos.</w:t>
            </w:r>
          </w:p>
        </w:tc>
        <w:tc>
          <w:tcPr>
            <w:tcW w:w="1353" w:type="dxa"/>
            <w:tcBorders>
              <w:top w:val="single" w:sz="4" w:space="0" w:color="auto"/>
              <w:left w:val="single" w:sz="4" w:space="0" w:color="auto"/>
              <w:bottom w:val="single" w:sz="4" w:space="0" w:color="auto"/>
              <w:right w:val="single" w:sz="4" w:space="0" w:color="auto"/>
            </w:tcBorders>
            <w:noWrap/>
            <w:vAlign w:val="center"/>
            <w:hideMark/>
          </w:tcPr>
          <w:p w14:paraId="36DAE698" w14:textId="77777777" w:rsidR="00B95670" w:rsidRPr="00A44474" w:rsidRDefault="00B95670" w:rsidP="001C314F">
            <w:pPr>
              <w:spacing w:after="0" w:line="240" w:lineRule="auto"/>
              <w:jc w:val="right"/>
              <w:rPr>
                <w:rFonts w:ascii="Century Gothic" w:hAnsi="Century Gothic" w:cs="Arial"/>
                <w:sz w:val="16"/>
                <w:szCs w:val="16"/>
              </w:rPr>
            </w:pPr>
            <w:r w:rsidRPr="00A44474">
              <w:rPr>
                <w:rFonts w:ascii="Century Gothic" w:hAnsi="Century Gothic" w:cs="Arial"/>
                <w:sz w:val="16"/>
                <w:szCs w:val="16"/>
              </w:rPr>
              <w:t xml:space="preserve">6,000,000 </w:t>
            </w:r>
          </w:p>
        </w:tc>
      </w:tr>
      <w:tr w:rsidR="00B95670" w:rsidRPr="00A44474" w14:paraId="57FC12F9" w14:textId="77777777" w:rsidTr="008C665F">
        <w:trPr>
          <w:trHeight w:val="283"/>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0503ED1F" w14:textId="77777777" w:rsidR="00B95670" w:rsidRPr="00A44474" w:rsidRDefault="00B95670" w:rsidP="001C314F">
            <w:pPr>
              <w:spacing w:after="0" w:line="240" w:lineRule="auto"/>
              <w:jc w:val="center"/>
              <w:rPr>
                <w:rFonts w:ascii="Century Gothic" w:hAnsi="Century Gothic" w:cs="Arial"/>
                <w:sz w:val="16"/>
                <w:szCs w:val="16"/>
              </w:rPr>
            </w:pPr>
            <w:r w:rsidRPr="00A44474">
              <w:rPr>
                <w:rFonts w:ascii="Century Gothic" w:hAnsi="Century Gothic" w:cs="Arial"/>
                <w:sz w:val="16"/>
                <w:szCs w:val="16"/>
              </w:rPr>
              <w:t>64BS04</w:t>
            </w:r>
          </w:p>
        </w:tc>
        <w:tc>
          <w:tcPr>
            <w:tcW w:w="6443" w:type="dxa"/>
            <w:tcBorders>
              <w:top w:val="single" w:sz="4" w:space="0" w:color="auto"/>
              <w:left w:val="single" w:sz="4" w:space="0" w:color="auto"/>
              <w:bottom w:val="single" w:sz="4" w:space="0" w:color="auto"/>
              <w:right w:val="single" w:sz="4" w:space="0" w:color="auto"/>
            </w:tcBorders>
            <w:noWrap/>
            <w:vAlign w:val="center"/>
            <w:hideMark/>
          </w:tcPr>
          <w:p w14:paraId="02AC7351" w14:textId="77777777" w:rsidR="00B95670" w:rsidRPr="00A44474" w:rsidRDefault="00B95670" w:rsidP="001C314F">
            <w:pPr>
              <w:spacing w:after="0" w:line="240" w:lineRule="auto"/>
              <w:rPr>
                <w:rFonts w:ascii="Century Gothic" w:hAnsi="Century Gothic" w:cs="Arial"/>
                <w:sz w:val="16"/>
                <w:szCs w:val="16"/>
              </w:rPr>
            </w:pPr>
            <w:r w:rsidRPr="00A44474">
              <w:rPr>
                <w:rFonts w:ascii="Century Gothic" w:hAnsi="Century Gothic" w:cs="Arial"/>
                <w:sz w:val="16"/>
                <w:szCs w:val="16"/>
              </w:rPr>
              <w:t>Operación del programa redes (reconocimiento al desempeño docente)</w:t>
            </w:r>
          </w:p>
        </w:tc>
        <w:tc>
          <w:tcPr>
            <w:tcW w:w="1353" w:type="dxa"/>
            <w:tcBorders>
              <w:top w:val="single" w:sz="4" w:space="0" w:color="auto"/>
              <w:left w:val="single" w:sz="4" w:space="0" w:color="auto"/>
              <w:bottom w:val="single" w:sz="4" w:space="0" w:color="auto"/>
              <w:right w:val="single" w:sz="4" w:space="0" w:color="auto"/>
            </w:tcBorders>
            <w:noWrap/>
            <w:vAlign w:val="center"/>
            <w:hideMark/>
          </w:tcPr>
          <w:p w14:paraId="2CD08E9E" w14:textId="77777777" w:rsidR="00B95670" w:rsidRPr="00A44474" w:rsidRDefault="00B95670" w:rsidP="001C314F">
            <w:pPr>
              <w:spacing w:after="0" w:line="240" w:lineRule="auto"/>
              <w:jc w:val="right"/>
              <w:rPr>
                <w:rFonts w:ascii="Century Gothic" w:hAnsi="Century Gothic" w:cs="Arial"/>
                <w:sz w:val="16"/>
                <w:szCs w:val="16"/>
              </w:rPr>
            </w:pPr>
            <w:r w:rsidRPr="00A44474">
              <w:rPr>
                <w:rFonts w:ascii="Century Gothic" w:hAnsi="Century Gothic" w:cs="Arial"/>
                <w:sz w:val="16"/>
                <w:szCs w:val="16"/>
              </w:rPr>
              <w:t xml:space="preserve">600,000 </w:t>
            </w:r>
          </w:p>
        </w:tc>
      </w:tr>
      <w:tr w:rsidR="00B95670" w:rsidRPr="00A44474" w14:paraId="4B7F8511" w14:textId="77777777" w:rsidTr="008C665F">
        <w:trPr>
          <w:trHeight w:val="283"/>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7C70C78D" w14:textId="77777777" w:rsidR="00B95670" w:rsidRPr="00A44474" w:rsidRDefault="00B95670" w:rsidP="001C314F">
            <w:pPr>
              <w:spacing w:after="0" w:line="240" w:lineRule="auto"/>
              <w:jc w:val="center"/>
              <w:rPr>
                <w:rFonts w:ascii="Century Gothic" w:hAnsi="Century Gothic" w:cs="Arial"/>
                <w:sz w:val="16"/>
                <w:szCs w:val="16"/>
              </w:rPr>
            </w:pPr>
            <w:r w:rsidRPr="00A44474">
              <w:rPr>
                <w:rFonts w:ascii="Century Gothic" w:hAnsi="Century Gothic" w:cs="Arial"/>
                <w:sz w:val="16"/>
                <w:szCs w:val="16"/>
              </w:rPr>
              <w:t>64BS11</w:t>
            </w:r>
          </w:p>
        </w:tc>
        <w:tc>
          <w:tcPr>
            <w:tcW w:w="6443" w:type="dxa"/>
            <w:tcBorders>
              <w:top w:val="single" w:sz="4" w:space="0" w:color="auto"/>
              <w:left w:val="single" w:sz="4" w:space="0" w:color="auto"/>
              <w:bottom w:val="single" w:sz="4" w:space="0" w:color="auto"/>
              <w:right w:val="single" w:sz="4" w:space="0" w:color="auto"/>
            </w:tcBorders>
            <w:noWrap/>
            <w:vAlign w:val="center"/>
            <w:hideMark/>
          </w:tcPr>
          <w:p w14:paraId="0DA4580C" w14:textId="77777777" w:rsidR="00B95670" w:rsidRPr="00A44474" w:rsidRDefault="00B95670" w:rsidP="001C314F">
            <w:pPr>
              <w:spacing w:after="0" w:line="240" w:lineRule="auto"/>
              <w:rPr>
                <w:rFonts w:ascii="Century Gothic" w:hAnsi="Century Gothic" w:cs="Arial"/>
                <w:sz w:val="16"/>
                <w:szCs w:val="16"/>
              </w:rPr>
            </w:pPr>
            <w:r w:rsidRPr="00A44474">
              <w:rPr>
                <w:rFonts w:ascii="Century Gothic" w:hAnsi="Century Gothic" w:cs="Arial"/>
                <w:sz w:val="16"/>
                <w:szCs w:val="16"/>
              </w:rPr>
              <w:t>Operación del programa pintando mejoramos nuestra escuela</w:t>
            </w:r>
          </w:p>
        </w:tc>
        <w:tc>
          <w:tcPr>
            <w:tcW w:w="1353" w:type="dxa"/>
            <w:tcBorders>
              <w:top w:val="single" w:sz="4" w:space="0" w:color="auto"/>
              <w:left w:val="single" w:sz="4" w:space="0" w:color="auto"/>
              <w:bottom w:val="single" w:sz="4" w:space="0" w:color="auto"/>
              <w:right w:val="single" w:sz="4" w:space="0" w:color="auto"/>
            </w:tcBorders>
            <w:noWrap/>
            <w:vAlign w:val="center"/>
            <w:hideMark/>
          </w:tcPr>
          <w:p w14:paraId="74D28685" w14:textId="77777777" w:rsidR="00B95670" w:rsidRPr="00A44474" w:rsidRDefault="00B95670" w:rsidP="001C314F">
            <w:pPr>
              <w:spacing w:after="0" w:line="240" w:lineRule="auto"/>
              <w:jc w:val="right"/>
              <w:rPr>
                <w:rFonts w:ascii="Century Gothic" w:hAnsi="Century Gothic" w:cs="Arial"/>
                <w:sz w:val="16"/>
                <w:szCs w:val="16"/>
              </w:rPr>
            </w:pPr>
            <w:r w:rsidRPr="00A44474">
              <w:rPr>
                <w:rFonts w:ascii="Century Gothic" w:hAnsi="Century Gothic" w:cs="Arial"/>
                <w:sz w:val="16"/>
                <w:szCs w:val="16"/>
              </w:rPr>
              <w:t xml:space="preserve">1,200,000 </w:t>
            </w:r>
          </w:p>
        </w:tc>
      </w:tr>
      <w:tr w:rsidR="00B95670" w:rsidRPr="00A44474" w14:paraId="5293A7EE" w14:textId="77777777" w:rsidTr="008C665F">
        <w:trPr>
          <w:trHeight w:val="283"/>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7620B49D" w14:textId="77777777" w:rsidR="00B95670" w:rsidRPr="00A44474" w:rsidRDefault="00B95670" w:rsidP="001C314F">
            <w:pPr>
              <w:spacing w:after="0" w:line="240" w:lineRule="auto"/>
              <w:jc w:val="center"/>
              <w:rPr>
                <w:rFonts w:ascii="Century Gothic" w:hAnsi="Century Gothic" w:cs="Arial"/>
                <w:sz w:val="16"/>
                <w:szCs w:val="16"/>
              </w:rPr>
            </w:pPr>
            <w:r w:rsidRPr="00A44474">
              <w:rPr>
                <w:rFonts w:ascii="Century Gothic" w:hAnsi="Century Gothic" w:cs="Arial"/>
                <w:sz w:val="16"/>
                <w:szCs w:val="16"/>
              </w:rPr>
              <w:t>64BS12</w:t>
            </w:r>
          </w:p>
        </w:tc>
        <w:tc>
          <w:tcPr>
            <w:tcW w:w="6443" w:type="dxa"/>
            <w:tcBorders>
              <w:top w:val="single" w:sz="4" w:space="0" w:color="auto"/>
              <w:left w:val="single" w:sz="4" w:space="0" w:color="auto"/>
              <w:bottom w:val="single" w:sz="4" w:space="0" w:color="auto"/>
              <w:right w:val="single" w:sz="4" w:space="0" w:color="auto"/>
            </w:tcBorders>
            <w:noWrap/>
            <w:vAlign w:val="center"/>
            <w:hideMark/>
          </w:tcPr>
          <w:p w14:paraId="5FBDEA43" w14:textId="77777777" w:rsidR="00B95670" w:rsidRPr="00A44474" w:rsidRDefault="00B95670" w:rsidP="001C314F">
            <w:pPr>
              <w:spacing w:after="0" w:line="240" w:lineRule="auto"/>
              <w:rPr>
                <w:rFonts w:ascii="Century Gothic" w:hAnsi="Century Gothic" w:cs="Arial"/>
                <w:sz w:val="16"/>
                <w:szCs w:val="16"/>
              </w:rPr>
            </w:pPr>
            <w:r w:rsidRPr="00A44474">
              <w:rPr>
                <w:rFonts w:ascii="Century Gothic" w:hAnsi="Century Gothic" w:cs="Arial"/>
                <w:sz w:val="16"/>
                <w:szCs w:val="16"/>
              </w:rPr>
              <w:t>Operación del servicio de educación básica otorgada a la población de jóvenes y adultos (CEDEX).</w:t>
            </w:r>
          </w:p>
        </w:tc>
        <w:tc>
          <w:tcPr>
            <w:tcW w:w="1353" w:type="dxa"/>
            <w:tcBorders>
              <w:top w:val="single" w:sz="4" w:space="0" w:color="auto"/>
              <w:left w:val="single" w:sz="4" w:space="0" w:color="auto"/>
              <w:bottom w:val="single" w:sz="4" w:space="0" w:color="auto"/>
              <w:right w:val="single" w:sz="4" w:space="0" w:color="auto"/>
            </w:tcBorders>
            <w:noWrap/>
            <w:vAlign w:val="center"/>
            <w:hideMark/>
          </w:tcPr>
          <w:p w14:paraId="13D0F6AB" w14:textId="77777777" w:rsidR="00B95670" w:rsidRPr="00A44474" w:rsidRDefault="00B95670" w:rsidP="001C314F">
            <w:pPr>
              <w:spacing w:after="0" w:line="240" w:lineRule="auto"/>
              <w:jc w:val="right"/>
              <w:rPr>
                <w:rFonts w:ascii="Century Gothic" w:hAnsi="Century Gothic" w:cs="Arial"/>
                <w:sz w:val="16"/>
                <w:szCs w:val="16"/>
              </w:rPr>
            </w:pPr>
            <w:r w:rsidRPr="00A44474">
              <w:rPr>
                <w:rFonts w:ascii="Century Gothic" w:hAnsi="Century Gothic" w:cs="Arial"/>
                <w:sz w:val="16"/>
                <w:szCs w:val="16"/>
              </w:rPr>
              <w:t xml:space="preserve">8,450,000 </w:t>
            </w:r>
          </w:p>
        </w:tc>
      </w:tr>
      <w:tr w:rsidR="00B95670" w:rsidRPr="00A44474" w14:paraId="77F05501" w14:textId="77777777" w:rsidTr="008C665F">
        <w:trPr>
          <w:trHeight w:val="283"/>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059E3CF1" w14:textId="77777777" w:rsidR="00B95670" w:rsidRPr="00A44474" w:rsidRDefault="00B95670" w:rsidP="001C314F">
            <w:pPr>
              <w:spacing w:after="0" w:line="240" w:lineRule="auto"/>
              <w:jc w:val="center"/>
              <w:rPr>
                <w:rFonts w:ascii="Century Gothic" w:hAnsi="Century Gothic" w:cs="Arial"/>
                <w:sz w:val="16"/>
                <w:szCs w:val="16"/>
              </w:rPr>
            </w:pPr>
            <w:r w:rsidRPr="00A44474">
              <w:rPr>
                <w:rFonts w:ascii="Century Gothic" w:hAnsi="Century Gothic" w:cs="Arial"/>
                <w:sz w:val="16"/>
                <w:szCs w:val="16"/>
              </w:rPr>
              <w:t>64BS13</w:t>
            </w:r>
          </w:p>
        </w:tc>
        <w:tc>
          <w:tcPr>
            <w:tcW w:w="6443" w:type="dxa"/>
            <w:tcBorders>
              <w:top w:val="single" w:sz="4" w:space="0" w:color="auto"/>
              <w:left w:val="single" w:sz="4" w:space="0" w:color="auto"/>
              <w:bottom w:val="single" w:sz="4" w:space="0" w:color="auto"/>
              <w:right w:val="single" w:sz="4" w:space="0" w:color="auto"/>
            </w:tcBorders>
            <w:noWrap/>
            <w:vAlign w:val="center"/>
            <w:hideMark/>
          </w:tcPr>
          <w:p w14:paraId="2294971C" w14:textId="77777777" w:rsidR="00B95670" w:rsidRPr="00A44474" w:rsidRDefault="00B95670" w:rsidP="001C314F">
            <w:pPr>
              <w:spacing w:after="0" w:line="240" w:lineRule="auto"/>
              <w:rPr>
                <w:rFonts w:ascii="Century Gothic" w:hAnsi="Century Gothic" w:cs="Arial"/>
                <w:sz w:val="16"/>
                <w:szCs w:val="16"/>
              </w:rPr>
            </w:pPr>
            <w:r w:rsidRPr="00A44474">
              <w:rPr>
                <w:rFonts w:ascii="Century Gothic" w:hAnsi="Century Gothic" w:cs="Arial"/>
                <w:sz w:val="16"/>
                <w:szCs w:val="16"/>
              </w:rPr>
              <w:t>Operación del servicio de educación especial en escuelas federalizadas de educación básica</w:t>
            </w:r>
          </w:p>
        </w:tc>
        <w:tc>
          <w:tcPr>
            <w:tcW w:w="1353" w:type="dxa"/>
            <w:tcBorders>
              <w:top w:val="single" w:sz="4" w:space="0" w:color="auto"/>
              <w:left w:val="single" w:sz="4" w:space="0" w:color="auto"/>
              <w:bottom w:val="single" w:sz="4" w:space="0" w:color="auto"/>
              <w:right w:val="single" w:sz="4" w:space="0" w:color="auto"/>
            </w:tcBorders>
            <w:noWrap/>
            <w:vAlign w:val="center"/>
            <w:hideMark/>
          </w:tcPr>
          <w:p w14:paraId="3975D16F" w14:textId="77777777" w:rsidR="00B95670" w:rsidRPr="00A44474" w:rsidRDefault="00B95670" w:rsidP="001C314F">
            <w:pPr>
              <w:spacing w:after="0" w:line="240" w:lineRule="auto"/>
              <w:jc w:val="right"/>
              <w:rPr>
                <w:rFonts w:ascii="Century Gothic" w:hAnsi="Century Gothic" w:cs="Arial"/>
                <w:sz w:val="16"/>
                <w:szCs w:val="16"/>
              </w:rPr>
            </w:pPr>
            <w:r w:rsidRPr="00A44474">
              <w:rPr>
                <w:rFonts w:ascii="Century Gothic" w:hAnsi="Century Gothic" w:cs="Arial"/>
                <w:sz w:val="16"/>
                <w:szCs w:val="16"/>
              </w:rPr>
              <w:t xml:space="preserve">179,400,000 </w:t>
            </w:r>
          </w:p>
        </w:tc>
      </w:tr>
      <w:tr w:rsidR="00B95670" w:rsidRPr="00A44474" w14:paraId="676E2B9E" w14:textId="77777777" w:rsidTr="008C665F">
        <w:trPr>
          <w:trHeight w:val="283"/>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59FA04B8" w14:textId="77777777" w:rsidR="00B95670" w:rsidRPr="00A44474" w:rsidRDefault="00B95670" w:rsidP="001C314F">
            <w:pPr>
              <w:spacing w:after="0" w:line="240" w:lineRule="auto"/>
              <w:jc w:val="center"/>
              <w:rPr>
                <w:rFonts w:ascii="Century Gothic" w:hAnsi="Century Gothic" w:cs="Arial"/>
                <w:sz w:val="16"/>
                <w:szCs w:val="16"/>
              </w:rPr>
            </w:pPr>
            <w:r w:rsidRPr="00A44474">
              <w:rPr>
                <w:rFonts w:ascii="Century Gothic" w:hAnsi="Century Gothic" w:cs="Arial"/>
                <w:sz w:val="16"/>
                <w:szCs w:val="16"/>
              </w:rPr>
              <w:t>64BS14</w:t>
            </w:r>
          </w:p>
        </w:tc>
        <w:tc>
          <w:tcPr>
            <w:tcW w:w="6443" w:type="dxa"/>
            <w:tcBorders>
              <w:top w:val="single" w:sz="4" w:space="0" w:color="auto"/>
              <w:left w:val="single" w:sz="4" w:space="0" w:color="auto"/>
              <w:bottom w:val="single" w:sz="4" w:space="0" w:color="auto"/>
              <w:right w:val="single" w:sz="4" w:space="0" w:color="auto"/>
            </w:tcBorders>
            <w:noWrap/>
            <w:vAlign w:val="center"/>
            <w:hideMark/>
          </w:tcPr>
          <w:p w14:paraId="6793DC56" w14:textId="77777777" w:rsidR="00B95670" w:rsidRPr="00A44474" w:rsidRDefault="00B95670" w:rsidP="001C314F">
            <w:pPr>
              <w:spacing w:after="0" w:line="240" w:lineRule="auto"/>
              <w:rPr>
                <w:rFonts w:ascii="Century Gothic" w:hAnsi="Century Gothic" w:cs="Arial"/>
                <w:sz w:val="16"/>
                <w:szCs w:val="16"/>
              </w:rPr>
            </w:pPr>
            <w:r w:rsidRPr="00A44474">
              <w:rPr>
                <w:rFonts w:ascii="Century Gothic" w:hAnsi="Century Gothic" w:cs="Arial"/>
                <w:sz w:val="16"/>
                <w:szCs w:val="16"/>
              </w:rPr>
              <w:t>Operación del servicio de educación física en educación básica</w:t>
            </w:r>
          </w:p>
        </w:tc>
        <w:tc>
          <w:tcPr>
            <w:tcW w:w="1353" w:type="dxa"/>
            <w:tcBorders>
              <w:top w:val="single" w:sz="4" w:space="0" w:color="auto"/>
              <w:left w:val="single" w:sz="4" w:space="0" w:color="auto"/>
              <w:bottom w:val="single" w:sz="4" w:space="0" w:color="auto"/>
              <w:right w:val="single" w:sz="4" w:space="0" w:color="auto"/>
            </w:tcBorders>
            <w:noWrap/>
            <w:vAlign w:val="center"/>
            <w:hideMark/>
          </w:tcPr>
          <w:p w14:paraId="2E78B2C0" w14:textId="77777777" w:rsidR="00B95670" w:rsidRPr="00A44474" w:rsidRDefault="00B95670" w:rsidP="001C314F">
            <w:pPr>
              <w:spacing w:after="0" w:line="240" w:lineRule="auto"/>
              <w:jc w:val="right"/>
              <w:rPr>
                <w:rFonts w:ascii="Century Gothic" w:hAnsi="Century Gothic" w:cs="Arial"/>
                <w:sz w:val="16"/>
                <w:szCs w:val="16"/>
              </w:rPr>
            </w:pPr>
            <w:r w:rsidRPr="00A44474">
              <w:rPr>
                <w:rFonts w:ascii="Century Gothic" w:hAnsi="Century Gothic" w:cs="Arial"/>
                <w:sz w:val="16"/>
                <w:szCs w:val="16"/>
              </w:rPr>
              <w:t xml:space="preserve">114,500,000 </w:t>
            </w:r>
          </w:p>
        </w:tc>
      </w:tr>
      <w:tr w:rsidR="00B95670" w:rsidRPr="00A44474" w14:paraId="3C09A061" w14:textId="77777777" w:rsidTr="008C665F">
        <w:trPr>
          <w:trHeight w:val="283"/>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088C2B43" w14:textId="77777777" w:rsidR="00B95670" w:rsidRPr="00A44474" w:rsidRDefault="00B95670" w:rsidP="001C314F">
            <w:pPr>
              <w:spacing w:after="0" w:line="240" w:lineRule="auto"/>
              <w:jc w:val="center"/>
              <w:rPr>
                <w:rFonts w:ascii="Century Gothic" w:hAnsi="Century Gothic" w:cs="Arial"/>
                <w:sz w:val="16"/>
                <w:szCs w:val="16"/>
              </w:rPr>
            </w:pPr>
            <w:r w:rsidRPr="00A44474">
              <w:rPr>
                <w:rFonts w:ascii="Century Gothic" w:hAnsi="Century Gothic" w:cs="Arial"/>
                <w:sz w:val="16"/>
                <w:szCs w:val="16"/>
              </w:rPr>
              <w:t>64BS15</w:t>
            </w:r>
          </w:p>
        </w:tc>
        <w:tc>
          <w:tcPr>
            <w:tcW w:w="6443" w:type="dxa"/>
            <w:tcBorders>
              <w:top w:val="single" w:sz="4" w:space="0" w:color="auto"/>
              <w:left w:val="single" w:sz="4" w:space="0" w:color="auto"/>
              <w:bottom w:val="single" w:sz="4" w:space="0" w:color="auto"/>
              <w:right w:val="single" w:sz="4" w:space="0" w:color="auto"/>
            </w:tcBorders>
            <w:noWrap/>
            <w:vAlign w:val="center"/>
            <w:hideMark/>
          </w:tcPr>
          <w:p w14:paraId="04645B2C" w14:textId="77777777" w:rsidR="00B95670" w:rsidRPr="00A44474" w:rsidRDefault="00B95670" w:rsidP="001C314F">
            <w:pPr>
              <w:spacing w:after="0" w:line="240" w:lineRule="auto"/>
              <w:rPr>
                <w:rFonts w:ascii="Century Gothic" w:hAnsi="Century Gothic" w:cs="Arial"/>
                <w:sz w:val="16"/>
                <w:szCs w:val="16"/>
              </w:rPr>
            </w:pPr>
            <w:r w:rsidRPr="00A44474">
              <w:rPr>
                <w:rFonts w:ascii="Century Gothic" w:hAnsi="Century Gothic" w:cs="Arial"/>
                <w:sz w:val="16"/>
                <w:szCs w:val="16"/>
              </w:rPr>
              <w:t>Operación del servicio de educación preescolar federalizado</w:t>
            </w:r>
          </w:p>
        </w:tc>
        <w:tc>
          <w:tcPr>
            <w:tcW w:w="1353" w:type="dxa"/>
            <w:tcBorders>
              <w:top w:val="single" w:sz="4" w:space="0" w:color="auto"/>
              <w:left w:val="single" w:sz="4" w:space="0" w:color="auto"/>
              <w:bottom w:val="single" w:sz="4" w:space="0" w:color="auto"/>
              <w:right w:val="single" w:sz="4" w:space="0" w:color="auto"/>
            </w:tcBorders>
            <w:noWrap/>
            <w:vAlign w:val="center"/>
            <w:hideMark/>
          </w:tcPr>
          <w:p w14:paraId="190A5272" w14:textId="77777777" w:rsidR="00B95670" w:rsidRPr="00A44474" w:rsidRDefault="00B95670" w:rsidP="001C314F">
            <w:pPr>
              <w:spacing w:after="0" w:line="240" w:lineRule="auto"/>
              <w:jc w:val="right"/>
              <w:rPr>
                <w:rFonts w:ascii="Century Gothic" w:hAnsi="Century Gothic" w:cs="Arial"/>
                <w:sz w:val="16"/>
                <w:szCs w:val="16"/>
              </w:rPr>
            </w:pPr>
            <w:r w:rsidRPr="00A44474">
              <w:rPr>
                <w:rFonts w:ascii="Century Gothic" w:hAnsi="Century Gothic" w:cs="Arial"/>
                <w:sz w:val="16"/>
                <w:szCs w:val="16"/>
              </w:rPr>
              <w:t xml:space="preserve">323,400,000 </w:t>
            </w:r>
          </w:p>
        </w:tc>
      </w:tr>
      <w:tr w:rsidR="00B95670" w:rsidRPr="00A44474" w14:paraId="55D66542" w14:textId="77777777" w:rsidTr="008C665F">
        <w:trPr>
          <w:trHeight w:val="283"/>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585A6F38" w14:textId="77777777" w:rsidR="00B95670" w:rsidRPr="00A44474" w:rsidRDefault="00B95670" w:rsidP="001C314F">
            <w:pPr>
              <w:spacing w:after="0" w:line="240" w:lineRule="auto"/>
              <w:jc w:val="center"/>
              <w:rPr>
                <w:rFonts w:ascii="Century Gothic" w:hAnsi="Century Gothic" w:cs="Arial"/>
                <w:sz w:val="16"/>
                <w:szCs w:val="16"/>
              </w:rPr>
            </w:pPr>
            <w:r w:rsidRPr="00A44474">
              <w:rPr>
                <w:rFonts w:ascii="Century Gothic" w:hAnsi="Century Gothic" w:cs="Arial"/>
                <w:sz w:val="16"/>
                <w:szCs w:val="16"/>
              </w:rPr>
              <w:t>64BS16</w:t>
            </w:r>
          </w:p>
        </w:tc>
        <w:tc>
          <w:tcPr>
            <w:tcW w:w="6443" w:type="dxa"/>
            <w:tcBorders>
              <w:top w:val="single" w:sz="4" w:space="0" w:color="auto"/>
              <w:left w:val="single" w:sz="4" w:space="0" w:color="auto"/>
              <w:bottom w:val="single" w:sz="4" w:space="0" w:color="auto"/>
              <w:right w:val="single" w:sz="4" w:space="0" w:color="auto"/>
            </w:tcBorders>
            <w:noWrap/>
            <w:vAlign w:val="center"/>
            <w:hideMark/>
          </w:tcPr>
          <w:p w14:paraId="2069AA36" w14:textId="77777777" w:rsidR="00B95670" w:rsidRPr="00A44474" w:rsidRDefault="00B95670" w:rsidP="001C314F">
            <w:pPr>
              <w:spacing w:after="0" w:line="240" w:lineRule="auto"/>
              <w:rPr>
                <w:rFonts w:ascii="Century Gothic" w:hAnsi="Century Gothic" w:cs="Arial"/>
                <w:sz w:val="16"/>
                <w:szCs w:val="16"/>
              </w:rPr>
            </w:pPr>
            <w:r w:rsidRPr="00A44474">
              <w:rPr>
                <w:rFonts w:ascii="Century Gothic" w:hAnsi="Century Gothic" w:cs="Arial"/>
                <w:sz w:val="16"/>
                <w:szCs w:val="16"/>
              </w:rPr>
              <w:t>Operación del servicio de secundaria general federalizada a la población de 12 a 15 años</w:t>
            </w:r>
          </w:p>
        </w:tc>
        <w:tc>
          <w:tcPr>
            <w:tcW w:w="1353" w:type="dxa"/>
            <w:tcBorders>
              <w:top w:val="single" w:sz="4" w:space="0" w:color="auto"/>
              <w:left w:val="single" w:sz="4" w:space="0" w:color="auto"/>
              <w:bottom w:val="single" w:sz="4" w:space="0" w:color="auto"/>
              <w:right w:val="single" w:sz="4" w:space="0" w:color="auto"/>
            </w:tcBorders>
            <w:noWrap/>
            <w:vAlign w:val="center"/>
            <w:hideMark/>
          </w:tcPr>
          <w:p w14:paraId="10B39E8E" w14:textId="77777777" w:rsidR="00B95670" w:rsidRPr="00A44474" w:rsidRDefault="00B95670" w:rsidP="001C314F">
            <w:pPr>
              <w:spacing w:after="0" w:line="240" w:lineRule="auto"/>
              <w:jc w:val="right"/>
              <w:rPr>
                <w:rFonts w:ascii="Century Gothic" w:hAnsi="Century Gothic" w:cs="Arial"/>
                <w:sz w:val="16"/>
                <w:szCs w:val="16"/>
              </w:rPr>
            </w:pPr>
            <w:r w:rsidRPr="00A44474">
              <w:rPr>
                <w:rFonts w:ascii="Century Gothic" w:hAnsi="Century Gothic" w:cs="Arial"/>
                <w:sz w:val="16"/>
                <w:szCs w:val="16"/>
              </w:rPr>
              <w:t xml:space="preserve">351,950,000 </w:t>
            </w:r>
          </w:p>
        </w:tc>
      </w:tr>
      <w:tr w:rsidR="00B95670" w:rsidRPr="00A44474" w14:paraId="1296196D" w14:textId="77777777" w:rsidTr="008C665F">
        <w:trPr>
          <w:trHeight w:val="283"/>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1CF76D3F" w14:textId="77777777" w:rsidR="00B95670" w:rsidRPr="00A44474" w:rsidRDefault="00B95670" w:rsidP="001C314F">
            <w:pPr>
              <w:spacing w:after="0" w:line="240" w:lineRule="auto"/>
              <w:jc w:val="center"/>
              <w:rPr>
                <w:rFonts w:ascii="Century Gothic" w:hAnsi="Century Gothic" w:cs="Arial"/>
                <w:sz w:val="16"/>
                <w:szCs w:val="16"/>
              </w:rPr>
            </w:pPr>
            <w:r w:rsidRPr="00A44474">
              <w:rPr>
                <w:rFonts w:ascii="Century Gothic" w:hAnsi="Century Gothic" w:cs="Arial"/>
                <w:sz w:val="16"/>
                <w:szCs w:val="16"/>
              </w:rPr>
              <w:t>64BS17</w:t>
            </w:r>
          </w:p>
        </w:tc>
        <w:tc>
          <w:tcPr>
            <w:tcW w:w="6443" w:type="dxa"/>
            <w:tcBorders>
              <w:top w:val="single" w:sz="4" w:space="0" w:color="auto"/>
              <w:left w:val="single" w:sz="4" w:space="0" w:color="auto"/>
              <w:bottom w:val="single" w:sz="4" w:space="0" w:color="auto"/>
              <w:right w:val="single" w:sz="4" w:space="0" w:color="auto"/>
            </w:tcBorders>
            <w:noWrap/>
            <w:vAlign w:val="center"/>
            <w:hideMark/>
          </w:tcPr>
          <w:p w14:paraId="5B26BC50" w14:textId="77777777" w:rsidR="00B95670" w:rsidRPr="00A44474" w:rsidRDefault="00B95670" w:rsidP="001C314F">
            <w:pPr>
              <w:spacing w:after="0" w:line="240" w:lineRule="auto"/>
              <w:rPr>
                <w:rFonts w:ascii="Century Gothic" w:hAnsi="Century Gothic" w:cs="Arial"/>
                <w:sz w:val="16"/>
                <w:szCs w:val="16"/>
              </w:rPr>
            </w:pPr>
            <w:r w:rsidRPr="00A44474">
              <w:rPr>
                <w:rFonts w:ascii="Century Gothic" w:hAnsi="Century Gothic" w:cs="Arial"/>
                <w:sz w:val="16"/>
                <w:szCs w:val="16"/>
              </w:rPr>
              <w:t>Operación del servicio de secundaria técnica federalizada a la población de 12 a 15 años</w:t>
            </w:r>
          </w:p>
        </w:tc>
        <w:tc>
          <w:tcPr>
            <w:tcW w:w="1353" w:type="dxa"/>
            <w:tcBorders>
              <w:top w:val="single" w:sz="4" w:space="0" w:color="auto"/>
              <w:left w:val="single" w:sz="4" w:space="0" w:color="auto"/>
              <w:bottom w:val="single" w:sz="4" w:space="0" w:color="auto"/>
              <w:right w:val="single" w:sz="4" w:space="0" w:color="auto"/>
            </w:tcBorders>
            <w:noWrap/>
            <w:vAlign w:val="center"/>
            <w:hideMark/>
          </w:tcPr>
          <w:p w14:paraId="78132C44" w14:textId="77777777" w:rsidR="00B95670" w:rsidRPr="00A44474" w:rsidRDefault="00B95670" w:rsidP="001C314F">
            <w:pPr>
              <w:spacing w:after="0" w:line="240" w:lineRule="auto"/>
              <w:jc w:val="right"/>
              <w:rPr>
                <w:rFonts w:ascii="Century Gothic" w:hAnsi="Century Gothic" w:cs="Arial"/>
                <w:sz w:val="16"/>
                <w:szCs w:val="16"/>
              </w:rPr>
            </w:pPr>
            <w:r w:rsidRPr="00A44474">
              <w:rPr>
                <w:rFonts w:ascii="Century Gothic" w:hAnsi="Century Gothic" w:cs="Arial"/>
                <w:sz w:val="16"/>
                <w:szCs w:val="16"/>
              </w:rPr>
              <w:t xml:space="preserve">290,000,000 </w:t>
            </w:r>
          </w:p>
        </w:tc>
      </w:tr>
      <w:tr w:rsidR="00B95670" w:rsidRPr="00A44474" w14:paraId="51F1E45E" w14:textId="77777777" w:rsidTr="008C665F">
        <w:trPr>
          <w:trHeight w:val="283"/>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235A33A8" w14:textId="77777777" w:rsidR="00B95670" w:rsidRPr="00A44474" w:rsidRDefault="00B95670" w:rsidP="001C314F">
            <w:pPr>
              <w:spacing w:after="0" w:line="240" w:lineRule="auto"/>
              <w:jc w:val="center"/>
              <w:rPr>
                <w:rFonts w:ascii="Century Gothic" w:hAnsi="Century Gothic" w:cs="Arial"/>
                <w:sz w:val="16"/>
                <w:szCs w:val="16"/>
              </w:rPr>
            </w:pPr>
            <w:r w:rsidRPr="00A44474">
              <w:rPr>
                <w:rFonts w:ascii="Century Gothic" w:hAnsi="Century Gothic" w:cs="Arial"/>
                <w:sz w:val="16"/>
                <w:szCs w:val="16"/>
              </w:rPr>
              <w:t>64BS18</w:t>
            </w:r>
          </w:p>
        </w:tc>
        <w:tc>
          <w:tcPr>
            <w:tcW w:w="6443" w:type="dxa"/>
            <w:tcBorders>
              <w:top w:val="single" w:sz="4" w:space="0" w:color="auto"/>
              <w:left w:val="single" w:sz="4" w:space="0" w:color="auto"/>
              <w:bottom w:val="single" w:sz="4" w:space="0" w:color="auto"/>
              <w:right w:val="single" w:sz="4" w:space="0" w:color="auto"/>
            </w:tcBorders>
            <w:noWrap/>
            <w:vAlign w:val="center"/>
            <w:hideMark/>
          </w:tcPr>
          <w:p w14:paraId="567C6B54" w14:textId="77777777" w:rsidR="00B95670" w:rsidRPr="00A44474" w:rsidRDefault="00B95670" w:rsidP="001C314F">
            <w:pPr>
              <w:spacing w:after="0" w:line="240" w:lineRule="auto"/>
              <w:rPr>
                <w:rFonts w:ascii="Century Gothic" w:hAnsi="Century Gothic" w:cs="Arial"/>
                <w:sz w:val="16"/>
                <w:szCs w:val="16"/>
              </w:rPr>
            </w:pPr>
            <w:r w:rsidRPr="00A44474">
              <w:rPr>
                <w:rFonts w:ascii="Century Gothic" w:hAnsi="Century Gothic" w:cs="Arial"/>
                <w:sz w:val="16"/>
                <w:szCs w:val="16"/>
              </w:rPr>
              <w:t>Operación del servicio educativo de primaria federalizada a la población de 6 a 12 años</w:t>
            </w:r>
          </w:p>
        </w:tc>
        <w:tc>
          <w:tcPr>
            <w:tcW w:w="1353" w:type="dxa"/>
            <w:tcBorders>
              <w:top w:val="single" w:sz="4" w:space="0" w:color="auto"/>
              <w:left w:val="single" w:sz="4" w:space="0" w:color="auto"/>
              <w:bottom w:val="single" w:sz="4" w:space="0" w:color="auto"/>
              <w:right w:val="single" w:sz="4" w:space="0" w:color="auto"/>
            </w:tcBorders>
            <w:noWrap/>
            <w:vAlign w:val="center"/>
            <w:hideMark/>
          </w:tcPr>
          <w:p w14:paraId="7E2E514D" w14:textId="77777777" w:rsidR="00B95670" w:rsidRPr="00A44474" w:rsidRDefault="00B95670" w:rsidP="001C314F">
            <w:pPr>
              <w:spacing w:after="0" w:line="240" w:lineRule="auto"/>
              <w:jc w:val="right"/>
              <w:rPr>
                <w:rFonts w:ascii="Century Gothic" w:hAnsi="Century Gothic" w:cs="Arial"/>
                <w:sz w:val="16"/>
                <w:szCs w:val="16"/>
              </w:rPr>
            </w:pPr>
            <w:r w:rsidRPr="00A44474">
              <w:rPr>
                <w:rFonts w:ascii="Century Gothic" w:hAnsi="Century Gothic" w:cs="Arial"/>
                <w:sz w:val="16"/>
                <w:szCs w:val="16"/>
              </w:rPr>
              <w:t xml:space="preserve">884,874,341 </w:t>
            </w:r>
          </w:p>
        </w:tc>
      </w:tr>
      <w:tr w:rsidR="00B95670" w:rsidRPr="00A44474" w14:paraId="15BF0BE5" w14:textId="77777777" w:rsidTr="008C665F">
        <w:trPr>
          <w:trHeight w:val="283"/>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47D2CB7B" w14:textId="77777777" w:rsidR="00B95670" w:rsidRPr="00A44474" w:rsidRDefault="00B95670" w:rsidP="001C314F">
            <w:pPr>
              <w:spacing w:after="0" w:line="240" w:lineRule="auto"/>
              <w:jc w:val="center"/>
              <w:rPr>
                <w:rFonts w:ascii="Century Gothic" w:hAnsi="Century Gothic" w:cs="Arial"/>
                <w:sz w:val="16"/>
                <w:szCs w:val="16"/>
              </w:rPr>
            </w:pPr>
            <w:r w:rsidRPr="00A44474">
              <w:rPr>
                <w:rFonts w:ascii="Century Gothic" w:hAnsi="Century Gothic" w:cs="Arial"/>
                <w:sz w:val="16"/>
                <w:szCs w:val="16"/>
              </w:rPr>
              <w:t>64BS19</w:t>
            </w:r>
          </w:p>
        </w:tc>
        <w:tc>
          <w:tcPr>
            <w:tcW w:w="6443" w:type="dxa"/>
            <w:tcBorders>
              <w:top w:val="single" w:sz="4" w:space="0" w:color="auto"/>
              <w:left w:val="single" w:sz="4" w:space="0" w:color="auto"/>
              <w:bottom w:val="single" w:sz="4" w:space="0" w:color="auto"/>
              <w:right w:val="single" w:sz="4" w:space="0" w:color="auto"/>
            </w:tcBorders>
            <w:noWrap/>
            <w:vAlign w:val="center"/>
            <w:hideMark/>
          </w:tcPr>
          <w:p w14:paraId="7CD505A5" w14:textId="77777777" w:rsidR="00B95670" w:rsidRPr="00A44474" w:rsidRDefault="00B95670" w:rsidP="001C314F">
            <w:pPr>
              <w:spacing w:after="0" w:line="240" w:lineRule="auto"/>
              <w:rPr>
                <w:rFonts w:ascii="Century Gothic" w:hAnsi="Century Gothic" w:cs="Arial"/>
                <w:sz w:val="16"/>
                <w:szCs w:val="16"/>
              </w:rPr>
            </w:pPr>
            <w:r w:rsidRPr="00A44474">
              <w:rPr>
                <w:rFonts w:ascii="Century Gothic" w:hAnsi="Century Gothic" w:cs="Arial"/>
                <w:sz w:val="16"/>
                <w:szCs w:val="16"/>
              </w:rPr>
              <w:t>Operación del servicio educativo de telesecundaria federalizada</w:t>
            </w:r>
          </w:p>
        </w:tc>
        <w:tc>
          <w:tcPr>
            <w:tcW w:w="1353" w:type="dxa"/>
            <w:tcBorders>
              <w:top w:val="single" w:sz="4" w:space="0" w:color="auto"/>
              <w:left w:val="single" w:sz="4" w:space="0" w:color="auto"/>
              <w:bottom w:val="single" w:sz="4" w:space="0" w:color="auto"/>
              <w:right w:val="single" w:sz="4" w:space="0" w:color="auto"/>
            </w:tcBorders>
            <w:noWrap/>
            <w:vAlign w:val="center"/>
            <w:hideMark/>
          </w:tcPr>
          <w:p w14:paraId="13469496" w14:textId="77777777" w:rsidR="00B95670" w:rsidRPr="00A44474" w:rsidRDefault="00B95670" w:rsidP="001C314F">
            <w:pPr>
              <w:spacing w:after="0" w:line="240" w:lineRule="auto"/>
              <w:jc w:val="right"/>
              <w:rPr>
                <w:rFonts w:ascii="Century Gothic" w:hAnsi="Century Gothic" w:cs="Arial"/>
                <w:sz w:val="16"/>
                <w:szCs w:val="16"/>
              </w:rPr>
            </w:pPr>
            <w:r w:rsidRPr="00A44474">
              <w:rPr>
                <w:rFonts w:ascii="Century Gothic" w:hAnsi="Century Gothic" w:cs="Arial"/>
                <w:sz w:val="16"/>
                <w:szCs w:val="16"/>
              </w:rPr>
              <w:t xml:space="preserve">70,800,000 </w:t>
            </w:r>
          </w:p>
        </w:tc>
      </w:tr>
      <w:tr w:rsidR="00B95670" w:rsidRPr="00A44474" w14:paraId="24F5B7D7" w14:textId="77777777" w:rsidTr="008C665F">
        <w:trPr>
          <w:trHeight w:val="283"/>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5D381C04" w14:textId="77777777" w:rsidR="00B95670" w:rsidRPr="00A44474" w:rsidRDefault="00B95670" w:rsidP="001C314F">
            <w:pPr>
              <w:spacing w:after="0" w:line="240" w:lineRule="auto"/>
              <w:jc w:val="center"/>
              <w:rPr>
                <w:rFonts w:ascii="Century Gothic" w:hAnsi="Century Gothic" w:cs="Arial"/>
                <w:sz w:val="16"/>
                <w:szCs w:val="16"/>
              </w:rPr>
            </w:pPr>
            <w:r w:rsidRPr="00A44474">
              <w:rPr>
                <w:rFonts w:ascii="Century Gothic" w:hAnsi="Century Gothic" w:cs="Arial"/>
                <w:sz w:val="16"/>
                <w:szCs w:val="16"/>
              </w:rPr>
              <w:t>64CI03</w:t>
            </w:r>
          </w:p>
        </w:tc>
        <w:tc>
          <w:tcPr>
            <w:tcW w:w="6443" w:type="dxa"/>
            <w:tcBorders>
              <w:top w:val="single" w:sz="4" w:space="0" w:color="auto"/>
              <w:left w:val="single" w:sz="4" w:space="0" w:color="auto"/>
              <w:bottom w:val="single" w:sz="4" w:space="0" w:color="auto"/>
              <w:right w:val="single" w:sz="4" w:space="0" w:color="auto"/>
            </w:tcBorders>
            <w:noWrap/>
            <w:vAlign w:val="center"/>
            <w:hideMark/>
          </w:tcPr>
          <w:p w14:paraId="4C97BEC3" w14:textId="77777777" w:rsidR="00B95670" w:rsidRPr="00A44474" w:rsidRDefault="00B95670" w:rsidP="001C314F">
            <w:pPr>
              <w:spacing w:after="0" w:line="240" w:lineRule="auto"/>
              <w:rPr>
                <w:rFonts w:ascii="Century Gothic" w:hAnsi="Century Gothic" w:cs="Arial"/>
                <w:sz w:val="16"/>
                <w:szCs w:val="16"/>
              </w:rPr>
            </w:pPr>
            <w:r w:rsidRPr="00A44474">
              <w:rPr>
                <w:rFonts w:ascii="Century Gothic" w:hAnsi="Century Gothic" w:cs="Arial"/>
                <w:sz w:val="16"/>
                <w:szCs w:val="16"/>
              </w:rPr>
              <w:t>Gestión de la microplaneación para la creación y ampliación de infraestructura en educación básica</w:t>
            </w:r>
          </w:p>
        </w:tc>
        <w:tc>
          <w:tcPr>
            <w:tcW w:w="1353" w:type="dxa"/>
            <w:tcBorders>
              <w:top w:val="single" w:sz="4" w:space="0" w:color="auto"/>
              <w:left w:val="single" w:sz="4" w:space="0" w:color="auto"/>
              <w:bottom w:val="single" w:sz="4" w:space="0" w:color="auto"/>
              <w:right w:val="single" w:sz="4" w:space="0" w:color="auto"/>
            </w:tcBorders>
            <w:noWrap/>
            <w:vAlign w:val="center"/>
            <w:hideMark/>
          </w:tcPr>
          <w:p w14:paraId="747E1B99" w14:textId="77777777" w:rsidR="00B95670" w:rsidRPr="00A44474" w:rsidRDefault="00B95670" w:rsidP="001C314F">
            <w:pPr>
              <w:spacing w:after="0" w:line="240" w:lineRule="auto"/>
              <w:jc w:val="right"/>
              <w:rPr>
                <w:rFonts w:ascii="Century Gothic" w:hAnsi="Century Gothic" w:cs="Arial"/>
                <w:sz w:val="16"/>
                <w:szCs w:val="16"/>
              </w:rPr>
            </w:pPr>
            <w:r w:rsidRPr="00A44474">
              <w:rPr>
                <w:rFonts w:ascii="Century Gothic" w:hAnsi="Century Gothic" w:cs="Arial"/>
                <w:sz w:val="16"/>
                <w:szCs w:val="16"/>
              </w:rPr>
              <w:t xml:space="preserve">360,000 </w:t>
            </w:r>
          </w:p>
        </w:tc>
      </w:tr>
      <w:tr w:rsidR="00B95670" w:rsidRPr="00A44474" w14:paraId="4F5D2325" w14:textId="77777777" w:rsidTr="008C665F">
        <w:trPr>
          <w:trHeight w:val="283"/>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019A854E" w14:textId="77777777" w:rsidR="00B95670" w:rsidRPr="00A44474" w:rsidRDefault="00B95670" w:rsidP="001C314F">
            <w:pPr>
              <w:spacing w:after="0" w:line="240" w:lineRule="auto"/>
              <w:jc w:val="center"/>
              <w:rPr>
                <w:rFonts w:ascii="Century Gothic" w:hAnsi="Century Gothic" w:cs="Arial"/>
                <w:sz w:val="16"/>
                <w:szCs w:val="16"/>
              </w:rPr>
            </w:pPr>
            <w:r w:rsidRPr="00A44474">
              <w:rPr>
                <w:rFonts w:ascii="Century Gothic" w:hAnsi="Century Gothic" w:cs="Arial"/>
                <w:sz w:val="16"/>
                <w:szCs w:val="16"/>
              </w:rPr>
              <w:t>64CS01</w:t>
            </w:r>
          </w:p>
        </w:tc>
        <w:tc>
          <w:tcPr>
            <w:tcW w:w="6443" w:type="dxa"/>
            <w:tcBorders>
              <w:top w:val="single" w:sz="4" w:space="0" w:color="auto"/>
              <w:left w:val="single" w:sz="4" w:space="0" w:color="auto"/>
              <w:bottom w:val="single" w:sz="4" w:space="0" w:color="auto"/>
              <w:right w:val="single" w:sz="4" w:space="0" w:color="auto"/>
            </w:tcBorders>
            <w:noWrap/>
            <w:vAlign w:val="center"/>
            <w:hideMark/>
          </w:tcPr>
          <w:p w14:paraId="1FF8BEC8" w14:textId="77777777" w:rsidR="00B95670" w:rsidRPr="00A44474" w:rsidRDefault="00B95670" w:rsidP="001C314F">
            <w:pPr>
              <w:spacing w:after="0" w:line="240" w:lineRule="auto"/>
              <w:rPr>
                <w:rFonts w:ascii="Century Gothic" w:hAnsi="Century Gothic" w:cs="Arial"/>
                <w:sz w:val="16"/>
                <w:szCs w:val="16"/>
              </w:rPr>
            </w:pPr>
            <w:r w:rsidRPr="00A44474">
              <w:rPr>
                <w:rFonts w:ascii="Century Gothic" w:hAnsi="Century Gothic" w:cs="Arial"/>
                <w:sz w:val="16"/>
                <w:szCs w:val="16"/>
              </w:rPr>
              <w:t>Consejos escolares de participación social en las escuelas de educación básica instalados</w:t>
            </w:r>
          </w:p>
        </w:tc>
        <w:tc>
          <w:tcPr>
            <w:tcW w:w="1353" w:type="dxa"/>
            <w:tcBorders>
              <w:top w:val="single" w:sz="4" w:space="0" w:color="auto"/>
              <w:left w:val="single" w:sz="4" w:space="0" w:color="auto"/>
              <w:bottom w:val="single" w:sz="4" w:space="0" w:color="auto"/>
              <w:right w:val="single" w:sz="4" w:space="0" w:color="auto"/>
            </w:tcBorders>
            <w:noWrap/>
            <w:vAlign w:val="center"/>
            <w:hideMark/>
          </w:tcPr>
          <w:p w14:paraId="24BBB00A" w14:textId="77777777" w:rsidR="00B95670" w:rsidRPr="00A44474" w:rsidRDefault="00B95670" w:rsidP="001C314F">
            <w:pPr>
              <w:spacing w:after="0" w:line="240" w:lineRule="auto"/>
              <w:jc w:val="right"/>
              <w:rPr>
                <w:rFonts w:ascii="Century Gothic" w:hAnsi="Century Gothic" w:cs="Arial"/>
                <w:sz w:val="16"/>
                <w:szCs w:val="16"/>
              </w:rPr>
            </w:pPr>
            <w:r w:rsidRPr="00A44474">
              <w:rPr>
                <w:rFonts w:ascii="Century Gothic" w:hAnsi="Century Gothic" w:cs="Arial"/>
                <w:sz w:val="16"/>
                <w:szCs w:val="16"/>
              </w:rPr>
              <w:t xml:space="preserve">600,000 </w:t>
            </w:r>
          </w:p>
        </w:tc>
      </w:tr>
      <w:tr w:rsidR="00B95670" w:rsidRPr="00A44474" w14:paraId="3071DD30" w14:textId="77777777" w:rsidTr="008C665F">
        <w:trPr>
          <w:trHeight w:val="283"/>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431A2AC7" w14:textId="77777777" w:rsidR="00B95670" w:rsidRPr="00A44474" w:rsidRDefault="00B95670" w:rsidP="001C314F">
            <w:pPr>
              <w:spacing w:after="0" w:line="240" w:lineRule="auto"/>
              <w:jc w:val="center"/>
              <w:rPr>
                <w:rFonts w:ascii="Century Gothic" w:hAnsi="Century Gothic" w:cs="Arial"/>
                <w:sz w:val="16"/>
                <w:szCs w:val="16"/>
              </w:rPr>
            </w:pPr>
            <w:r w:rsidRPr="00A44474">
              <w:rPr>
                <w:rFonts w:ascii="Century Gothic" w:hAnsi="Century Gothic" w:cs="Arial"/>
                <w:sz w:val="16"/>
                <w:szCs w:val="16"/>
              </w:rPr>
              <w:t>64CS02</w:t>
            </w:r>
          </w:p>
        </w:tc>
        <w:tc>
          <w:tcPr>
            <w:tcW w:w="6443" w:type="dxa"/>
            <w:tcBorders>
              <w:top w:val="single" w:sz="4" w:space="0" w:color="auto"/>
              <w:left w:val="single" w:sz="4" w:space="0" w:color="auto"/>
              <w:bottom w:val="single" w:sz="4" w:space="0" w:color="auto"/>
              <w:right w:val="single" w:sz="4" w:space="0" w:color="auto"/>
            </w:tcBorders>
            <w:noWrap/>
            <w:vAlign w:val="center"/>
            <w:hideMark/>
          </w:tcPr>
          <w:p w14:paraId="5DE7FED7" w14:textId="77777777" w:rsidR="00B95670" w:rsidRPr="00A44474" w:rsidRDefault="00B95670" w:rsidP="001C314F">
            <w:pPr>
              <w:spacing w:after="0" w:line="240" w:lineRule="auto"/>
              <w:rPr>
                <w:rFonts w:ascii="Century Gothic" w:hAnsi="Century Gothic" w:cs="Arial"/>
                <w:sz w:val="16"/>
                <w:szCs w:val="16"/>
              </w:rPr>
            </w:pPr>
            <w:r w:rsidRPr="00A44474">
              <w:rPr>
                <w:rFonts w:ascii="Century Gothic" w:hAnsi="Century Gothic" w:cs="Arial"/>
                <w:sz w:val="16"/>
                <w:szCs w:val="16"/>
              </w:rPr>
              <w:t>Credenciales con fotografía a alumnos de educación básica otorgadas</w:t>
            </w:r>
          </w:p>
        </w:tc>
        <w:tc>
          <w:tcPr>
            <w:tcW w:w="1353" w:type="dxa"/>
            <w:tcBorders>
              <w:top w:val="single" w:sz="4" w:space="0" w:color="auto"/>
              <w:left w:val="single" w:sz="4" w:space="0" w:color="auto"/>
              <w:bottom w:val="single" w:sz="4" w:space="0" w:color="auto"/>
              <w:right w:val="single" w:sz="4" w:space="0" w:color="auto"/>
            </w:tcBorders>
            <w:noWrap/>
            <w:vAlign w:val="center"/>
            <w:hideMark/>
          </w:tcPr>
          <w:p w14:paraId="2828632F" w14:textId="77777777" w:rsidR="00B95670" w:rsidRPr="00A44474" w:rsidRDefault="00B95670" w:rsidP="001C314F">
            <w:pPr>
              <w:spacing w:after="0" w:line="240" w:lineRule="auto"/>
              <w:jc w:val="right"/>
              <w:rPr>
                <w:rFonts w:ascii="Century Gothic" w:hAnsi="Century Gothic" w:cs="Arial"/>
                <w:sz w:val="16"/>
                <w:szCs w:val="16"/>
              </w:rPr>
            </w:pPr>
            <w:r w:rsidRPr="00A44474">
              <w:rPr>
                <w:rFonts w:ascii="Century Gothic" w:hAnsi="Century Gothic" w:cs="Arial"/>
                <w:sz w:val="16"/>
                <w:szCs w:val="16"/>
              </w:rPr>
              <w:t xml:space="preserve">600,000 </w:t>
            </w:r>
          </w:p>
        </w:tc>
      </w:tr>
      <w:tr w:rsidR="00B95670" w:rsidRPr="00A44474" w14:paraId="4FB24C02" w14:textId="77777777" w:rsidTr="008C665F">
        <w:trPr>
          <w:trHeight w:val="283"/>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1B3F4F7C" w14:textId="77777777" w:rsidR="00B95670" w:rsidRPr="00A44474" w:rsidRDefault="00B95670" w:rsidP="001C314F">
            <w:pPr>
              <w:spacing w:after="0" w:line="240" w:lineRule="auto"/>
              <w:jc w:val="center"/>
              <w:rPr>
                <w:rFonts w:ascii="Century Gothic" w:hAnsi="Century Gothic" w:cs="Arial"/>
                <w:sz w:val="16"/>
                <w:szCs w:val="16"/>
              </w:rPr>
            </w:pPr>
            <w:r w:rsidRPr="00A44474">
              <w:rPr>
                <w:rFonts w:ascii="Century Gothic" w:hAnsi="Century Gothic" w:cs="Arial"/>
                <w:sz w:val="16"/>
                <w:szCs w:val="16"/>
              </w:rPr>
              <w:t>64CS04</w:t>
            </w:r>
          </w:p>
        </w:tc>
        <w:tc>
          <w:tcPr>
            <w:tcW w:w="6443" w:type="dxa"/>
            <w:tcBorders>
              <w:top w:val="single" w:sz="4" w:space="0" w:color="auto"/>
              <w:left w:val="single" w:sz="4" w:space="0" w:color="auto"/>
              <w:bottom w:val="single" w:sz="4" w:space="0" w:color="auto"/>
              <w:right w:val="single" w:sz="4" w:space="0" w:color="auto"/>
            </w:tcBorders>
            <w:noWrap/>
            <w:vAlign w:val="center"/>
            <w:hideMark/>
          </w:tcPr>
          <w:p w14:paraId="66D901BD" w14:textId="77777777" w:rsidR="00B95670" w:rsidRPr="00A44474" w:rsidRDefault="00B95670" w:rsidP="001C314F">
            <w:pPr>
              <w:spacing w:after="0" w:line="240" w:lineRule="auto"/>
              <w:rPr>
                <w:rFonts w:ascii="Century Gothic" w:hAnsi="Century Gothic" w:cs="Arial"/>
                <w:sz w:val="16"/>
                <w:szCs w:val="16"/>
              </w:rPr>
            </w:pPr>
            <w:r w:rsidRPr="00A44474">
              <w:rPr>
                <w:rFonts w:ascii="Century Gothic" w:hAnsi="Century Gothic" w:cs="Arial"/>
                <w:sz w:val="16"/>
                <w:szCs w:val="16"/>
              </w:rPr>
              <w:t>Gestión de los procesos de inscripción reinscripción acreditación, regularización y certificación</w:t>
            </w:r>
          </w:p>
        </w:tc>
        <w:tc>
          <w:tcPr>
            <w:tcW w:w="1353" w:type="dxa"/>
            <w:tcBorders>
              <w:top w:val="single" w:sz="4" w:space="0" w:color="auto"/>
              <w:left w:val="single" w:sz="4" w:space="0" w:color="auto"/>
              <w:bottom w:val="single" w:sz="4" w:space="0" w:color="auto"/>
              <w:right w:val="single" w:sz="4" w:space="0" w:color="auto"/>
            </w:tcBorders>
            <w:noWrap/>
            <w:vAlign w:val="center"/>
            <w:hideMark/>
          </w:tcPr>
          <w:p w14:paraId="2E24AA9E" w14:textId="77777777" w:rsidR="00B95670" w:rsidRPr="00A44474" w:rsidRDefault="00B95670" w:rsidP="001C314F">
            <w:pPr>
              <w:spacing w:after="0" w:line="240" w:lineRule="auto"/>
              <w:jc w:val="right"/>
              <w:rPr>
                <w:rFonts w:ascii="Century Gothic" w:hAnsi="Century Gothic" w:cs="Arial"/>
                <w:sz w:val="16"/>
                <w:szCs w:val="16"/>
              </w:rPr>
            </w:pPr>
            <w:r w:rsidRPr="00A44474">
              <w:rPr>
                <w:rFonts w:ascii="Century Gothic" w:hAnsi="Century Gothic" w:cs="Arial"/>
                <w:sz w:val="16"/>
                <w:szCs w:val="16"/>
              </w:rPr>
              <w:t xml:space="preserve">600,000 </w:t>
            </w:r>
          </w:p>
        </w:tc>
      </w:tr>
      <w:tr w:rsidR="00B95670" w:rsidRPr="00A44474" w14:paraId="5FB8C526" w14:textId="77777777" w:rsidTr="008C665F">
        <w:trPr>
          <w:trHeight w:val="283"/>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061AD60D" w14:textId="77777777" w:rsidR="00B95670" w:rsidRPr="00A44474" w:rsidRDefault="00B95670" w:rsidP="001C314F">
            <w:pPr>
              <w:spacing w:after="0" w:line="240" w:lineRule="auto"/>
              <w:jc w:val="center"/>
              <w:rPr>
                <w:rFonts w:ascii="Century Gothic" w:hAnsi="Century Gothic" w:cs="Arial"/>
                <w:sz w:val="16"/>
                <w:szCs w:val="16"/>
              </w:rPr>
            </w:pPr>
            <w:r w:rsidRPr="00A44474">
              <w:rPr>
                <w:rFonts w:ascii="Century Gothic" w:hAnsi="Century Gothic" w:cs="Arial"/>
                <w:sz w:val="16"/>
                <w:szCs w:val="16"/>
              </w:rPr>
              <w:t>64CS05</w:t>
            </w:r>
          </w:p>
        </w:tc>
        <w:tc>
          <w:tcPr>
            <w:tcW w:w="6443" w:type="dxa"/>
            <w:tcBorders>
              <w:top w:val="single" w:sz="4" w:space="0" w:color="auto"/>
              <w:left w:val="single" w:sz="4" w:space="0" w:color="auto"/>
              <w:bottom w:val="single" w:sz="4" w:space="0" w:color="auto"/>
              <w:right w:val="single" w:sz="4" w:space="0" w:color="auto"/>
            </w:tcBorders>
            <w:noWrap/>
            <w:vAlign w:val="center"/>
            <w:hideMark/>
          </w:tcPr>
          <w:p w14:paraId="4E9264B9" w14:textId="77777777" w:rsidR="00B95670" w:rsidRPr="00A44474" w:rsidRDefault="00B95670" w:rsidP="001C314F">
            <w:pPr>
              <w:spacing w:after="0" w:line="240" w:lineRule="auto"/>
              <w:rPr>
                <w:rFonts w:ascii="Century Gothic" w:hAnsi="Century Gothic" w:cs="Arial"/>
                <w:sz w:val="16"/>
                <w:szCs w:val="16"/>
              </w:rPr>
            </w:pPr>
            <w:r w:rsidRPr="00A44474">
              <w:rPr>
                <w:rFonts w:ascii="Century Gothic" w:hAnsi="Century Gothic" w:cs="Arial"/>
                <w:sz w:val="16"/>
                <w:szCs w:val="16"/>
              </w:rPr>
              <w:t>Servicios proporcionados de misiones culturales que atienden a adultos</w:t>
            </w:r>
          </w:p>
        </w:tc>
        <w:tc>
          <w:tcPr>
            <w:tcW w:w="1353" w:type="dxa"/>
            <w:tcBorders>
              <w:top w:val="single" w:sz="4" w:space="0" w:color="auto"/>
              <w:left w:val="single" w:sz="4" w:space="0" w:color="auto"/>
              <w:bottom w:val="single" w:sz="4" w:space="0" w:color="auto"/>
              <w:right w:val="single" w:sz="4" w:space="0" w:color="auto"/>
            </w:tcBorders>
            <w:noWrap/>
            <w:vAlign w:val="center"/>
            <w:hideMark/>
          </w:tcPr>
          <w:p w14:paraId="612EE94B" w14:textId="77777777" w:rsidR="00B95670" w:rsidRPr="00A44474" w:rsidRDefault="00B95670" w:rsidP="001C314F">
            <w:pPr>
              <w:spacing w:after="0" w:line="240" w:lineRule="auto"/>
              <w:jc w:val="right"/>
              <w:rPr>
                <w:rFonts w:ascii="Century Gothic" w:hAnsi="Century Gothic" w:cs="Arial"/>
                <w:sz w:val="16"/>
                <w:szCs w:val="16"/>
              </w:rPr>
            </w:pPr>
            <w:r w:rsidRPr="00A44474">
              <w:rPr>
                <w:rFonts w:ascii="Century Gothic" w:hAnsi="Century Gothic" w:cs="Arial"/>
                <w:sz w:val="16"/>
                <w:szCs w:val="16"/>
              </w:rPr>
              <w:t xml:space="preserve">10,650,000 </w:t>
            </w:r>
          </w:p>
        </w:tc>
      </w:tr>
      <w:tr w:rsidR="00B95670" w:rsidRPr="00A44474" w14:paraId="5998824E" w14:textId="77777777" w:rsidTr="008C665F">
        <w:trPr>
          <w:trHeight w:val="283"/>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4E703A04" w14:textId="77777777" w:rsidR="00B95670" w:rsidRPr="00A44474" w:rsidRDefault="00B95670" w:rsidP="001C314F">
            <w:pPr>
              <w:spacing w:after="0" w:line="240" w:lineRule="auto"/>
              <w:jc w:val="center"/>
              <w:rPr>
                <w:rFonts w:ascii="Century Gothic" w:hAnsi="Century Gothic" w:cs="Arial"/>
                <w:sz w:val="16"/>
                <w:szCs w:val="16"/>
              </w:rPr>
            </w:pPr>
            <w:r w:rsidRPr="00A44474">
              <w:rPr>
                <w:rFonts w:ascii="Century Gothic" w:hAnsi="Century Gothic" w:cs="Arial"/>
                <w:sz w:val="16"/>
                <w:szCs w:val="16"/>
              </w:rPr>
              <w:t>66BS02</w:t>
            </w:r>
          </w:p>
        </w:tc>
        <w:tc>
          <w:tcPr>
            <w:tcW w:w="6443" w:type="dxa"/>
            <w:tcBorders>
              <w:top w:val="single" w:sz="4" w:space="0" w:color="auto"/>
              <w:left w:val="single" w:sz="4" w:space="0" w:color="auto"/>
              <w:bottom w:val="single" w:sz="4" w:space="0" w:color="auto"/>
              <w:right w:val="single" w:sz="4" w:space="0" w:color="auto"/>
            </w:tcBorders>
            <w:noWrap/>
            <w:vAlign w:val="center"/>
            <w:hideMark/>
          </w:tcPr>
          <w:p w14:paraId="426E84EB" w14:textId="77777777" w:rsidR="00B95670" w:rsidRPr="00A44474" w:rsidRDefault="00B95670" w:rsidP="001C314F">
            <w:pPr>
              <w:spacing w:after="0" w:line="240" w:lineRule="auto"/>
              <w:rPr>
                <w:rFonts w:ascii="Century Gothic" w:hAnsi="Century Gothic" w:cs="Arial"/>
                <w:sz w:val="16"/>
                <w:szCs w:val="16"/>
              </w:rPr>
            </w:pPr>
            <w:r w:rsidRPr="00A44474">
              <w:rPr>
                <w:rFonts w:ascii="Century Gothic" w:hAnsi="Century Gothic" w:cs="Arial"/>
                <w:sz w:val="16"/>
                <w:szCs w:val="16"/>
              </w:rPr>
              <w:t>Absorción en los programas de nivel superior a través de servicios de calidad en la Unidad Colima</w:t>
            </w:r>
          </w:p>
        </w:tc>
        <w:tc>
          <w:tcPr>
            <w:tcW w:w="1353" w:type="dxa"/>
            <w:tcBorders>
              <w:top w:val="single" w:sz="4" w:space="0" w:color="auto"/>
              <w:left w:val="single" w:sz="4" w:space="0" w:color="auto"/>
              <w:bottom w:val="single" w:sz="4" w:space="0" w:color="auto"/>
              <w:right w:val="single" w:sz="4" w:space="0" w:color="auto"/>
            </w:tcBorders>
            <w:noWrap/>
            <w:vAlign w:val="center"/>
            <w:hideMark/>
          </w:tcPr>
          <w:p w14:paraId="24EE0091" w14:textId="77777777" w:rsidR="00B95670" w:rsidRPr="00A44474" w:rsidRDefault="00B95670" w:rsidP="001C314F">
            <w:pPr>
              <w:spacing w:after="0" w:line="240" w:lineRule="auto"/>
              <w:jc w:val="right"/>
              <w:rPr>
                <w:rFonts w:ascii="Century Gothic" w:hAnsi="Century Gothic" w:cs="Arial"/>
                <w:sz w:val="16"/>
                <w:szCs w:val="16"/>
              </w:rPr>
            </w:pPr>
            <w:r w:rsidRPr="00A44474">
              <w:rPr>
                <w:rFonts w:ascii="Century Gothic" w:hAnsi="Century Gothic" w:cs="Arial"/>
                <w:sz w:val="16"/>
                <w:szCs w:val="16"/>
              </w:rPr>
              <w:t xml:space="preserve">10,987,000 </w:t>
            </w:r>
          </w:p>
        </w:tc>
      </w:tr>
      <w:tr w:rsidR="00B95670" w:rsidRPr="00A44474" w14:paraId="117A3BCD" w14:textId="77777777" w:rsidTr="008C665F">
        <w:trPr>
          <w:trHeight w:val="283"/>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4ACBDD0D" w14:textId="77777777" w:rsidR="00B95670" w:rsidRPr="00A44474" w:rsidRDefault="00B95670" w:rsidP="001C314F">
            <w:pPr>
              <w:spacing w:after="0" w:line="240" w:lineRule="auto"/>
              <w:jc w:val="center"/>
              <w:rPr>
                <w:rFonts w:ascii="Century Gothic" w:hAnsi="Century Gothic" w:cs="Arial"/>
                <w:sz w:val="16"/>
                <w:szCs w:val="16"/>
              </w:rPr>
            </w:pPr>
            <w:r w:rsidRPr="00A44474">
              <w:rPr>
                <w:rFonts w:ascii="Century Gothic" w:hAnsi="Century Gothic" w:cs="Arial"/>
                <w:sz w:val="16"/>
                <w:szCs w:val="16"/>
              </w:rPr>
              <w:t>80AS01</w:t>
            </w:r>
          </w:p>
        </w:tc>
        <w:tc>
          <w:tcPr>
            <w:tcW w:w="6443" w:type="dxa"/>
            <w:tcBorders>
              <w:top w:val="single" w:sz="4" w:space="0" w:color="auto"/>
              <w:left w:val="single" w:sz="4" w:space="0" w:color="auto"/>
              <w:bottom w:val="single" w:sz="4" w:space="0" w:color="auto"/>
              <w:right w:val="single" w:sz="4" w:space="0" w:color="auto"/>
            </w:tcBorders>
            <w:noWrap/>
            <w:vAlign w:val="center"/>
            <w:hideMark/>
          </w:tcPr>
          <w:p w14:paraId="09EC1916" w14:textId="77777777" w:rsidR="00B95670" w:rsidRPr="00A44474" w:rsidRDefault="00B95670" w:rsidP="001C314F">
            <w:pPr>
              <w:spacing w:after="0" w:line="240" w:lineRule="auto"/>
              <w:rPr>
                <w:rFonts w:ascii="Century Gothic" w:hAnsi="Century Gothic" w:cs="Arial"/>
                <w:sz w:val="16"/>
                <w:szCs w:val="16"/>
              </w:rPr>
            </w:pPr>
            <w:r w:rsidRPr="00A44474">
              <w:rPr>
                <w:rFonts w:ascii="Century Gothic" w:hAnsi="Century Gothic" w:cs="Arial"/>
                <w:sz w:val="16"/>
                <w:szCs w:val="16"/>
              </w:rPr>
              <w:t>Gestión de acciones realizadas para atender los trámites y servicios proporcionados</w:t>
            </w:r>
          </w:p>
        </w:tc>
        <w:tc>
          <w:tcPr>
            <w:tcW w:w="1353" w:type="dxa"/>
            <w:tcBorders>
              <w:top w:val="single" w:sz="4" w:space="0" w:color="auto"/>
              <w:left w:val="single" w:sz="4" w:space="0" w:color="auto"/>
              <w:bottom w:val="single" w:sz="4" w:space="0" w:color="auto"/>
              <w:right w:val="single" w:sz="4" w:space="0" w:color="auto"/>
            </w:tcBorders>
            <w:noWrap/>
            <w:vAlign w:val="center"/>
            <w:hideMark/>
          </w:tcPr>
          <w:p w14:paraId="418B20E8" w14:textId="77777777" w:rsidR="00B95670" w:rsidRPr="00A44474" w:rsidRDefault="00B95670" w:rsidP="001C314F">
            <w:pPr>
              <w:spacing w:after="0" w:line="240" w:lineRule="auto"/>
              <w:jc w:val="right"/>
              <w:rPr>
                <w:rFonts w:ascii="Century Gothic" w:hAnsi="Century Gothic" w:cs="Arial"/>
                <w:sz w:val="16"/>
                <w:szCs w:val="16"/>
              </w:rPr>
            </w:pPr>
            <w:r w:rsidRPr="00A44474">
              <w:rPr>
                <w:rFonts w:ascii="Century Gothic" w:hAnsi="Century Gothic" w:cs="Arial"/>
                <w:sz w:val="16"/>
                <w:szCs w:val="16"/>
              </w:rPr>
              <w:t xml:space="preserve">600,000 </w:t>
            </w:r>
          </w:p>
        </w:tc>
      </w:tr>
      <w:tr w:rsidR="00B95670" w:rsidRPr="00A44474" w14:paraId="02056A92" w14:textId="77777777" w:rsidTr="008C665F">
        <w:trPr>
          <w:trHeight w:val="283"/>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1954E0F2" w14:textId="77777777" w:rsidR="00B95670" w:rsidRPr="00A44474" w:rsidRDefault="00B95670" w:rsidP="001C314F">
            <w:pPr>
              <w:spacing w:after="0" w:line="240" w:lineRule="auto"/>
              <w:jc w:val="center"/>
              <w:rPr>
                <w:rFonts w:ascii="Century Gothic" w:hAnsi="Century Gothic" w:cs="Arial"/>
                <w:sz w:val="16"/>
                <w:szCs w:val="16"/>
              </w:rPr>
            </w:pPr>
            <w:r w:rsidRPr="00A44474">
              <w:rPr>
                <w:rFonts w:ascii="Century Gothic" w:hAnsi="Century Gothic" w:cs="Arial"/>
                <w:sz w:val="16"/>
                <w:szCs w:val="16"/>
              </w:rPr>
              <w:t>80AS02</w:t>
            </w:r>
          </w:p>
        </w:tc>
        <w:tc>
          <w:tcPr>
            <w:tcW w:w="6443" w:type="dxa"/>
            <w:tcBorders>
              <w:top w:val="single" w:sz="4" w:space="0" w:color="auto"/>
              <w:left w:val="single" w:sz="4" w:space="0" w:color="auto"/>
              <w:bottom w:val="single" w:sz="4" w:space="0" w:color="auto"/>
              <w:right w:val="single" w:sz="4" w:space="0" w:color="auto"/>
            </w:tcBorders>
            <w:noWrap/>
            <w:vAlign w:val="center"/>
            <w:hideMark/>
          </w:tcPr>
          <w:p w14:paraId="6846639A" w14:textId="77777777" w:rsidR="00B95670" w:rsidRPr="00A44474" w:rsidRDefault="00B95670" w:rsidP="001C314F">
            <w:pPr>
              <w:spacing w:after="0" w:line="240" w:lineRule="auto"/>
              <w:rPr>
                <w:rFonts w:ascii="Century Gothic" w:hAnsi="Century Gothic" w:cs="Arial"/>
                <w:sz w:val="16"/>
                <w:szCs w:val="16"/>
              </w:rPr>
            </w:pPr>
            <w:r w:rsidRPr="00A44474">
              <w:rPr>
                <w:rFonts w:ascii="Century Gothic" w:hAnsi="Century Gothic" w:cs="Arial"/>
                <w:sz w:val="16"/>
                <w:szCs w:val="16"/>
              </w:rPr>
              <w:t>Gestión de procesos de calidad de la política educativa</w:t>
            </w:r>
          </w:p>
        </w:tc>
        <w:tc>
          <w:tcPr>
            <w:tcW w:w="1353" w:type="dxa"/>
            <w:tcBorders>
              <w:top w:val="single" w:sz="4" w:space="0" w:color="auto"/>
              <w:left w:val="single" w:sz="4" w:space="0" w:color="auto"/>
              <w:bottom w:val="single" w:sz="4" w:space="0" w:color="auto"/>
              <w:right w:val="single" w:sz="4" w:space="0" w:color="auto"/>
            </w:tcBorders>
            <w:noWrap/>
            <w:vAlign w:val="center"/>
            <w:hideMark/>
          </w:tcPr>
          <w:p w14:paraId="6F67F3EB" w14:textId="77777777" w:rsidR="00B95670" w:rsidRPr="00A44474" w:rsidRDefault="00B95670" w:rsidP="001C314F">
            <w:pPr>
              <w:spacing w:after="0" w:line="240" w:lineRule="auto"/>
              <w:jc w:val="right"/>
              <w:rPr>
                <w:rFonts w:ascii="Century Gothic" w:hAnsi="Century Gothic" w:cs="Arial"/>
                <w:sz w:val="16"/>
                <w:szCs w:val="16"/>
              </w:rPr>
            </w:pPr>
            <w:r w:rsidRPr="00A44474">
              <w:rPr>
                <w:rFonts w:ascii="Century Gothic" w:hAnsi="Century Gothic" w:cs="Arial"/>
                <w:sz w:val="16"/>
                <w:szCs w:val="16"/>
              </w:rPr>
              <w:t xml:space="preserve">600,000 </w:t>
            </w:r>
          </w:p>
        </w:tc>
      </w:tr>
      <w:tr w:rsidR="00B95670" w:rsidRPr="00A44474" w14:paraId="7A4FA27B" w14:textId="77777777" w:rsidTr="008C665F">
        <w:trPr>
          <w:trHeight w:val="283"/>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24D6219B" w14:textId="77777777" w:rsidR="00B95670" w:rsidRPr="00A44474" w:rsidRDefault="00B95670" w:rsidP="001C314F">
            <w:pPr>
              <w:spacing w:after="0" w:line="240" w:lineRule="auto"/>
              <w:jc w:val="center"/>
              <w:rPr>
                <w:rFonts w:ascii="Century Gothic" w:hAnsi="Century Gothic" w:cs="Arial"/>
                <w:sz w:val="16"/>
                <w:szCs w:val="16"/>
              </w:rPr>
            </w:pPr>
            <w:r w:rsidRPr="00A44474">
              <w:rPr>
                <w:rFonts w:ascii="Century Gothic" w:hAnsi="Century Gothic" w:cs="Arial"/>
                <w:sz w:val="16"/>
                <w:szCs w:val="16"/>
              </w:rPr>
              <w:t>80AS03</w:t>
            </w:r>
          </w:p>
        </w:tc>
        <w:tc>
          <w:tcPr>
            <w:tcW w:w="6443" w:type="dxa"/>
            <w:tcBorders>
              <w:top w:val="single" w:sz="4" w:space="0" w:color="auto"/>
              <w:left w:val="single" w:sz="4" w:space="0" w:color="auto"/>
              <w:bottom w:val="single" w:sz="4" w:space="0" w:color="auto"/>
              <w:right w:val="single" w:sz="4" w:space="0" w:color="auto"/>
            </w:tcBorders>
            <w:noWrap/>
            <w:vAlign w:val="center"/>
            <w:hideMark/>
          </w:tcPr>
          <w:p w14:paraId="45D4047D" w14:textId="77777777" w:rsidR="00B95670" w:rsidRPr="00A44474" w:rsidRDefault="00B95670" w:rsidP="001C314F">
            <w:pPr>
              <w:spacing w:after="0" w:line="240" w:lineRule="auto"/>
              <w:rPr>
                <w:rFonts w:ascii="Century Gothic" w:hAnsi="Century Gothic" w:cs="Arial"/>
                <w:sz w:val="16"/>
                <w:szCs w:val="16"/>
              </w:rPr>
            </w:pPr>
            <w:r w:rsidRPr="00A44474">
              <w:rPr>
                <w:rFonts w:ascii="Century Gothic" w:hAnsi="Century Gothic" w:cs="Arial"/>
                <w:sz w:val="16"/>
                <w:szCs w:val="16"/>
              </w:rPr>
              <w:t>Gestión de procesos de tecnología educativa</w:t>
            </w:r>
          </w:p>
        </w:tc>
        <w:tc>
          <w:tcPr>
            <w:tcW w:w="1353" w:type="dxa"/>
            <w:tcBorders>
              <w:top w:val="single" w:sz="4" w:space="0" w:color="auto"/>
              <w:left w:val="single" w:sz="4" w:space="0" w:color="auto"/>
              <w:bottom w:val="single" w:sz="4" w:space="0" w:color="auto"/>
              <w:right w:val="single" w:sz="4" w:space="0" w:color="auto"/>
            </w:tcBorders>
            <w:noWrap/>
            <w:vAlign w:val="center"/>
            <w:hideMark/>
          </w:tcPr>
          <w:p w14:paraId="71BCFD55" w14:textId="77777777" w:rsidR="00B95670" w:rsidRPr="00A44474" w:rsidRDefault="00B95670" w:rsidP="001C314F">
            <w:pPr>
              <w:spacing w:after="0" w:line="240" w:lineRule="auto"/>
              <w:jc w:val="right"/>
              <w:rPr>
                <w:rFonts w:ascii="Century Gothic" w:hAnsi="Century Gothic" w:cs="Arial"/>
                <w:sz w:val="16"/>
                <w:szCs w:val="16"/>
              </w:rPr>
            </w:pPr>
            <w:r w:rsidRPr="00A44474">
              <w:rPr>
                <w:rFonts w:ascii="Century Gothic" w:hAnsi="Century Gothic" w:cs="Arial"/>
                <w:sz w:val="16"/>
                <w:szCs w:val="16"/>
              </w:rPr>
              <w:t xml:space="preserve">600,000 </w:t>
            </w:r>
          </w:p>
        </w:tc>
      </w:tr>
      <w:tr w:rsidR="00B95670" w:rsidRPr="00A44474" w14:paraId="7FB7B138" w14:textId="77777777" w:rsidTr="008C665F">
        <w:trPr>
          <w:trHeight w:val="283"/>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5C194B95" w14:textId="77777777" w:rsidR="00B95670" w:rsidRPr="00A44474" w:rsidRDefault="00B95670" w:rsidP="001C314F">
            <w:pPr>
              <w:spacing w:after="0" w:line="240" w:lineRule="auto"/>
              <w:jc w:val="center"/>
              <w:rPr>
                <w:rFonts w:ascii="Century Gothic" w:hAnsi="Century Gothic" w:cs="Arial"/>
                <w:sz w:val="16"/>
                <w:szCs w:val="16"/>
              </w:rPr>
            </w:pPr>
            <w:r w:rsidRPr="00A44474">
              <w:rPr>
                <w:rFonts w:ascii="Century Gothic" w:hAnsi="Century Gothic" w:cs="Arial"/>
                <w:sz w:val="16"/>
                <w:szCs w:val="16"/>
              </w:rPr>
              <w:t>80AS04</w:t>
            </w:r>
          </w:p>
        </w:tc>
        <w:tc>
          <w:tcPr>
            <w:tcW w:w="6443" w:type="dxa"/>
            <w:tcBorders>
              <w:top w:val="single" w:sz="4" w:space="0" w:color="auto"/>
              <w:left w:val="single" w:sz="4" w:space="0" w:color="auto"/>
              <w:bottom w:val="single" w:sz="4" w:space="0" w:color="auto"/>
              <w:right w:val="single" w:sz="4" w:space="0" w:color="auto"/>
            </w:tcBorders>
            <w:noWrap/>
            <w:vAlign w:val="center"/>
            <w:hideMark/>
          </w:tcPr>
          <w:p w14:paraId="5175798E" w14:textId="77777777" w:rsidR="00B95670" w:rsidRPr="00A44474" w:rsidRDefault="00B95670" w:rsidP="001C314F">
            <w:pPr>
              <w:spacing w:after="0" w:line="240" w:lineRule="auto"/>
              <w:rPr>
                <w:rFonts w:ascii="Century Gothic" w:hAnsi="Century Gothic" w:cs="Arial"/>
                <w:sz w:val="16"/>
                <w:szCs w:val="16"/>
              </w:rPr>
            </w:pPr>
            <w:r w:rsidRPr="00A44474">
              <w:rPr>
                <w:rFonts w:ascii="Century Gothic" w:hAnsi="Century Gothic" w:cs="Arial"/>
                <w:sz w:val="16"/>
                <w:szCs w:val="16"/>
              </w:rPr>
              <w:t>Gestión de procesos para la administración de los recursos materiales y servicios</w:t>
            </w:r>
          </w:p>
        </w:tc>
        <w:tc>
          <w:tcPr>
            <w:tcW w:w="1353" w:type="dxa"/>
            <w:tcBorders>
              <w:top w:val="single" w:sz="4" w:space="0" w:color="auto"/>
              <w:left w:val="single" w:sz="4" w:space="0" w:color="auto"/>
              <w:bottom w:val="single" w:sz="4" w:space="0" w:color="auto"/>
              <w:right w:val="single" w:sz="4" w:space="0" w:color="auto"/>
            </w:tcBorders>
            <w:noWrap/>
            <w:vAlign w:val="center"/>
            <w:hideMark/>
          </w:tcPr>
          <w:p w14:paraId="22C5220A" w14:textId="77777777" w:rsidR="00B95670" w:rsidRPr="00A44474" w:rsidRDefault="00B95670" w:rsidP="001C314F">
            <w:pPr>
              <w:spacing w:after="0" w:line="240" w:lineRule="auto"/>
              <w:jc w:val="right"/>
              <w:rPr>
                <w:rFonts w:ascii="Century Gothic" w:hAnsi="Century Gothic" w:cs="Arial"/>
                <w:sz w:val="16"/>
                <w:szCs w:val="16"/>
              </w:rPr>
            </w:pPr>
            <w:r w:rsidRPr="00A44474">
              <w:rPr>
                <w:rFonts w:ascii="Century Gothic" w:hAnsi="Century Gothic" w:cs="Arial"/>
                <w:sz w:val="16"/>
                <w:szCs w:val="16"/>
              </w:rPr>
              <w:t xml:space="preserve">6,000,000 </w:t>
            </w:r>
          </w:p>
        </w:tc>
      </w:tr>
      <w:tr w:rsidR="00B95670" w:rsidRPr="00A44474" w14:paraId="0B4A466B" w14:textId="77777777" w:rsidTr="008C665F">
        <w:trPr>
          <w:trHeight w:val="283"/>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4516BE82" w14:textId="77777777" w:rsidR="00B95670" w:rsidRPr="00A44474" w:rsidRDefault="00B95670" w:rsidP="001C314F">
            <w:pPr>
              <w:spacing w:after="0" w:line="240" w:lineRule="auto"/>
              <w:jc w:val="center"/>
              <w:rPr>
                <w:rFonts w:ascii="Century Gothic" w:hAnsi="Century Gothic" w:cs="Arial"/>
                <w:sz w:val="16"/>
                <w:szCs w:val="16"/>
              </w:rPr>
            </w:pPr>
            <w:r w:rsidRPr="00A44474">
              <w:rPr>
                <w:rFonts w:ascii="Century Gothic" w:hAnsi="Century Gothic" w:cs="Arial"/>
                <w:sz w:val="16"/>
                <w:szCs w:val="16"/>
              </w:rPr>
              <w:lastRenderedPageBreak/>
              <w:t>80AS05</w:t>
            </w:r>
          </w:p>
        </w:tc>
        <w:tc>
          <w:tcPr>
            <w:tcW w:w="6443" w:type="dxa"/>
            <w:tcBorders>
              <w:top w:val="single" w:sz="4" w:space="0" w:color="auto"/>
              <w:left w:val="single" w:sz="4" w:space="0" w:color="auto"/>
              <w:bottom w:val="single" w:sz="4" w:space="0" w:color="auto"/>
              <w:right w:val="single" w:sz="4" w:space="0" w:color="auto"/>
            </w:tcBorders>
            <w:noWrap/>
            <w:vAlign w:val="center"/>
            <w:hideMark/>
          </w:tcPr>
          <w:p w14:paraId="14976329" w14:textId="77777777" w:rsidR="00B95670" w:rsidRPr="00A44474" w:rsidRDefault="00B95670" w:rsidP="001C314F">
            <w:pPr>
              <w:spacing w:after="0" w:line="240" w:lineRule="auto"/>
              <w:rPr>
                <w:rFonts w:ascii="Century Gothic" w:hAnsi="Century Gothic" w:cs="Arial"/>
                <w:sz w:val="16"/>
                <w:szCs w:val="16"/>
              </w:rPr>
            </w:pPr>
            <w:r w:rsidRPr="00A44474">
              <w:rPr>
                <w:rFonts w:ascii="Century Gothic" w:hAnsi="Century Gothic" w:cs="Arial"/>
                <w:sz w:val="16"/>
                <w:szCs w:val="16"/>
              </w:rPr>
              <w:t>Gestión de procesos para la administración de recursos financieros</w:t>
            </w:r>
          </w:p>
        </w:tc>
        <w:tc>
          <w:tcPr>
            <w:tcW w:w="1353" w:type="dxa"/>
            <w:tcBorders>
              <w:top w:val="single" w:sz="4" w:space="0" w:color="auto"/>
              <w:left w:val="single" w:sz="4" w:space="0" w:color="auto"/>
              <w:bottom w:val="single" w:sz="4" w:space="0" w:color="auto"/>
              <w:right w:val="single" w:sz="4" w:space="0" w:color="auto"/>
            </w:tcBorders>
            <w:noWrap/>
            <w:vAlign w:val="center"/>
            <w:hideMark/>
          </w:tcPr>
          <w:p w14:paraId="0EC3DEE2" w14:textId="77777777" w:rsidR="00B95670" w:rsidRPr="00A44474" w:rsidRDefault="00B95670" w:rsidP="001C314F">
            <w:pPr>
              <w:spacing w:after="0" w:line="240" w:lineRule="auto"/>
              <w:jc w:val="right"/>
              <w:rPr>
                <w:rFonts w:ascii="Century Gothic" w:hAnsi="Century Gothic" w:cs="Arial"/>
                <w:sz w:val="16"/>
                <w:szCs w:val="16"/>
              </w:rPr>
            </w:pPr>
            <w:r w:rsidRPr="00A44474">
              <w:rPr>
                <w:rFonts w:ascii="Century Gothic" w:hAnsi="Century Gothic" w:cs="Arial"/>
                <w:sz w:val="16"/>
                <w:szCs w:val="16"/>
              </w:rPr>
              <w:t xml:space="preserve">687,723,659 </w:t>
            </w:r>
          </w:p>
        </w:tc>
      </w:tr>
      <w:tr w:rsidR="00B95670" w:rsidRPr="00A44474" w14:paraId="712ECD96" w14:textId="77777777" w:rsidTr="008C665F">
        <w:trPr>
          <w:trHeight w:val="283"/>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3B7C20D5" w14:textId="77777777" w:rsidR="00B95670" w:rsidRPr="00A44474" w:rsidRDefault="00B95670" w:rsidP="001C314F">
            <w:pPr>
              <w:spacing w:after="0" w:line="240" w:lineRule="auto"/>
              <w:jc w:val="center"/>
              <w:rPr>
                <w:rFonts w:ascii="Century Gothic" w:hAnsi="Century Gothic" w:cs="Arial"/>
                <w:sz w:val="16"/>
                <w:szCs w:val="16"/>
              </w:rPr>
            </w:pPr>
            <w:r w:rsidRPr="00A44474">
              <w:rPr>
                <w:rFonts w:ascii="Century Gothic" w:hAnsi="Century Gothic" w:cs="Arial"/>
                <w:sz w:val="16"/>
                <w:szCs w:val="16"/>
              </w:rPr>
              <w:t>80AS06</w:t>
            </w:r>
          </w:p>
        </w:tc>
        <w:tc>
          <w:tcPr>
            <w:tcW w:w="6443" w:type="dxa"/>
            <w:tcBorders>
              <w:top w:val="single" w:sz="4" w:space="0" w:color="auto"/>
              <w:left w:val="single" w:sz="4" w:space="0" w:color="auto"/>
              <w:bottom w:val="single" w:sz="4" w:space="0" w:color="auto"/>
              <w:right w:val="single" w:sz="4" w:space="0" w:color="auto"/>
            </w:tcBorders>
            <w:noWrap/>
            <w:vAlign w:val="center"/>
            <w:hideMark/>
          </w:tcPr>
          <w:p w14:paraId="24045A6E" w14:textId="77777777" w:rsidR="00B95670" w:rsidRPr="00A44474" w:rsidRDefault="00B95670" w:rsidP="001C314F">
            <w:pPr>
              <w:spacing w:after="0" w:line="240" w:lineRule="auto"/>
              <w:rPr>
                <w:rFonts w:ascii="Century Gothic" w:hAnsi="Century Gothic" w:cs="Arial"/>
                <w:sz w:val="16"/>
                <w:szCs w:val="16"/>
              </w:rPr>
            </w:pPr>
            <w:r w:rsidRPr="00A44474">
              <w:rPr>
                <w:rFonts w:ascii="Century Gothic" w:hAnsi="Century Gothic" w:cs="Arial"/>
                <w:sz w:val="16"/>
                <w:szCs w:val="16"/>
              </w:rPr>
              <w:t>Gestión de procesos para la administración de recursos humanos</w:t>
            </w:r>
          </w:p>
        </w:tc>
        <w:tc>
          <w:tcPr>
            <w:tcW w:w="1353" w:type="dxa"/>
            <w:tcBorders>
              <w:top w:val="single" w:sz="4" w:space="0" w:color="auto"/>
              <w:left w:val="single" w:sz="4" w:space="0" w:color="auto"/>
              <w:bottom w:val="single" w:sz="4" w:space="0" w:color="auto"/>
              <w:right w:val="single" w:sz="4" w:space="0" w:color="auto"/>
            </w:tcBorders>
            <w:noWrap/>
            <w:vAlign w:val="center"/>
            <w:hideMark/>
          </w:tcPr>
          <w:p w14:paraId="560DF9A3" w14:textId="77777777" w:rsidR="00B95670" w:rsidRPr="00A44474" w:rsidRDefault="00B95670" w:rsidP="001C314F">
            <w:pPr>
              <w:spacing w:after="0" w:line="240" w:lineRule="auto"/>
              <w:jc w:val="right"/>
              <w:rPr>
                <w:rFonts w:ascii="Century Gothic" w:hAnsi="Century Gothic" w:cs="Arial"/>
                <w:sz w:val="16"/>
                <w:szCs w:val="16"/>
              </w:rPr>
            </w:pPr>
            <w:r w:rsidRPr="00A44474">
              <w:rPr>
                <w:rFonts w:ascii="Century Gothic" w:hAnsi="Century Gothic" w:cs="Arial"/>
                <w:sz w:val="16"/>
                <w:szCs w:val="16"/>
              </w:rPr>
              <w:t xml:space="preserve">600,000 </w:t>
            </w:r>
          </w:p>
        </w:tc>
      </w:tr>
      <w:tr w:rsidR="00B95670" w:rsidRPr="00A44474" w14:paraId="3CEA5479" w14:textId="77777777" w:rsidTr="008C665F">
        <w:trPr>
          <w:trHeight w:val="283"/>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2B91D87F" w14:textId="77777777" w:rsidR="00B95670" w:rsidRPr="00A44474" w:rsidRDefault="00B95670" w:rsidP="001C314F">
            <w:pPr>
              <w:spacing w:after="0" w:line="240" w:lineRule="auto"/>
              <w:jc w:val="center"/>
              <w:rPr>
                <w:rFonts w:ascii="Century Gothic" w:hAnsi="Century Gothic" w:cs="Arial"/>
                <w:sz w:val="16"/>
                <w:szCs w:val="16"/>
              </w:rPr>
            </w:pPr>
            <w:r w:rsidRPr="00A44474">
              <w:rPr>
                <w:rFonts w:ascii="Century Gothic" w:hAnsi="Century Gothic" w:cs="Arial"/>
                <w:sz w:val="16"/>
                <w:szCs w:val="16"/>
              </w:rPr>
              <w:t>80AS07</w:t>
            </w:r>
          </w:p>
        </w:tc>
        <w:tc>
          <w:tcPr>
            <w:tcW w:w="6443" w:type="dxa"/>
            <w:tcBorders>
              <w:top w:val="single" w:sz="4" w:space="0" w:color="auto"/>
              <w:left w:val="single" w:sz="4" w:space="0" w:color="auto"/>
              <w:bottom w:val="single" w:sz="4" w:space="0" w:color="auto"/>
              <w:right w:val="single" w:sz="4" w:space="0" w:color="auto"/>
            </w:tcBorders>
            <w:noWrap/>
            <w:vAlign w:val="center"/>
            <w:hideMark/>
          </w:tcPr>
          <w:p w14:paraId="152B5449" w14:textId="77777777" w:rsidR="00B95670" w:rsidRPr="00A44474" w:rsidRDefault="00B95670" w:rsidP="001C314F">
            <w:pPr>
              <w:spacing w:after="0" w:line="240" w:lineRule="auto"/>
              <w:rPr>
                <w:rFonts w:ascii="Century Gothic" w:hAnsi="Century Gothic" w:cs="Arial"/>
                <w:sz w:val="16"/>
                <w:szCs w:val="16"/>
              </w:rPr>
            </w:pPr>
            <w:r w:rsidRPr="00A44474">
              <w:rPr>
                <w:rFonts w:ascii="Century Gothic" w:hAnsi="Century Gothic" w:cs="Arial"/>
                <w:sz w:val="16"/>
                <w:szCs w:val="16"/>
              </w:rPr>
              <w:t>Gestión de procesos para la capacitación y desarrollo del personal de la SE-CSEE.</w:t>
            </w:r>
          </w:p>
        </w:tc>
        <w:tc>
          <w:tcPr>
            <w:tcW w:w="1353" w:type="dxa"/>
            <w:tcBorders>
              <w:top w:val="single" w:sz="4" w:space="0" w:color="auto"/>
              <w:left w:val="single" w:sz="4" w:space="0" w:color="auto"/>
              <w:bottom w:val="single" w:sz="4" w:space="0" w:color="auto"/>
              <w:right w:val="single" w:sz="4" w:space="0" w:color="auto"/>
            </w:tcBorders>
            <w:noWrap/>
            <w:vAlign w:val="center"/>
            <w:hideMark/>
          </w:tcPr>
          <w:p w14:paraId="3A4D2752" w14:textId="77777777" w:rsidR="00B95670" w:rsidRPr="00A44474" w:rsidRDefault="00B95670" w:rsidP="001C314F">
            <w:pPr>
              <w:spacing w:after="0" w:line="240" w:lineRule="auto"/>
              <w:jc w:val="right"/>
              <w:rPr>
                <w:rFonts w:ascii="Century Gothic" w:hAnsi="Century Gothic" w:cs="Arial"/>
                <w:sz w:val="16"/>
                <w:szCs w:val="16"/>
              </w:rPr>
            </w:pPr>
            <w:r w:rsidRPr="00A44474">
              <w:rPr>
                <w:rFonts w:ascii="Century Gothic" w:hAnsi="Century Gothic" w:cs="Arial"/>
                <w:sz w:val="16"/>
                <w:szCs w:val="16"/>
              </w:rPr>
              <w:t xml:space="preserve">600,000 </w:t>
            </w:r>
          </w:p>
        </w:tc>
      </w:tr>
      <w:tr w:rsidR="00B95670" w:rsidRPr="00A44474" w14:paraId="62E2E5EB" w14:textId="77777777" w:rsidTr="008C665F">
        <w:trPr>
          <w:trHeight w:val="283"/>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04B77E14" w14:textId="77777777" w:rsidR="00B95670" w:rsidRPr="00A44474" w:rsidRDefault="00B95670" w:rsidP="001C314F">
            <w:pPr>
              <w:spacing w:after="0" w:line="240" w:lineRule="auto"/>
              <w:jc w:val="center"/>
              <w:rPr>
                <w:rFonts w:ascii="Century Gothic" w:hAnsi="Century Gothic" w:cs="Arial"/>
                <w:sz w:val="16"/>
                <w:szCs w:val="16"/>
              </w:rPr>
            </w:pPr>
            <w:r w:rsidRPr="00A44474">
              <w:rPr>
                <w:rFonts w:ascii="Century Gothic" w:hAnsi="Century Gothic" w:cs="Arial"/>
                <w:sz w:val="16"/>
                <w:szCs w:val="16"/>
              </w:rPr>
              <w:t>80AS08</w:t>
            </w:r>
          </w:p>
        </w:tc>
        <w:tc>
          <w:tcPr>
            <w:tcW w:w="6443" w:type="dxa"/>
            <w:tcBorders>
              <w:top w:val="single" w:sz="4" w:space="0" w:color="auto"/>
              <w:left w:val="single" w:sz="4" w:space="0" w:color="auto"/>
              <w:bottom w:val="single" w:sz="4" w:space="0" w:color="auto"/>
              <w:right w:val="single" w:sz="4" w:space="0" w:color="auto"/>
            </w:tcBorders>
            <w:noWrap/>
            <w:vAlign w:val="center"/>
            <w:hideMark/>
          </w:tcPr>
          <w:p w14:paraId="0E6C69C2" w14:textId="77777777" w:rsidR="00B95670" w:rsidRPr="00A44474" w:rsidRDefault="00B95670" w:rsidP="001C314F">
            <w:pPr>
              <w:spacing w:after="0" w:line="240" w:lineRule="auto"/>
              <w:rPr>
                <w:rFonts w:ascii="Century Gothic" w:hAnsi="Century Gothic" w:cs="Arial"/>
                <w:sz w:val="16"/>
                <w:szCs w:val="16"/>
              </w:rPr>
            </w:pPr>
            <w:r w:rsidRPr="00A44474">
              <w:rPr>
                <w:rFonts w:ascii="Century Gothic" w:hAnsi="Century Gothic" w:cs="Arial"/>
                <w:sz w:val="16"/>
                <w:szCs w:val="16"/>
              </w:rPr>
              <w:t>Gestión de procesos para la evaluación de la política educativa.</w:t>
            </w:r>
          </w:p>
        </w:tc>
        <w:tc>
          <w:tcPr>
            <w:tcW w:w="1353" w:type="dxa"/>
            <w:tcBorders>
              <w:top w:val="single" w:sz="4" w:space="0" w:color="auto"/>
              <w:left w:val="single" w:sz="4" w:space="0" w:color="auto"/>
              <w:bottom w:val="single" w:sz="4" w:space="0" w:color="auto"/>
              <w:right w:val="single" w:sz="4" w:space="0" w:color="auto"/>
            </w:tcBorders>
            <w:noWrap/>
            <w:vAlign w:val="center"/>
            <w:hideMark/>
          </w:tcPr>
          <w:p w14:paraId="7021FC8F" w14:textId="77777777" w:rsidR="00B95670" w:rsidRPr="00A44474" w:rsidRDefault="00B95670" w:rsidP="001C314F">
            <w:pPr>
              <w:spacing w:after="0" w:line="240" w:lineRule="auto"/>
              <w:jc w:val="right"/>
              <w:rPr>
                <w:rFonts w:ascii="Century Gothic" w:hAnsi="Century Gothic" w:cs="Arial"/>
                <w:sz w:val="16"/>
                <w:szCs w:val="16"/>
              </w:rPr>
            </w:pPr>
            <w:r w:rsidRPr="00A44474">
              <w:rPr>
                <w:rFonts w:ascii="Century Gothic" w:hAnsi="Century Gothic" w:cs="Arial"/>
                <w:sz w:val="16"/>
                <w:szCs w:val="16"/>
              </w:rPr>
              <w:t xml:space="preserve">1,200,000 </w:t>
            </w:r>
          </w:p>
        </w:tc>
      </w:tr>
      <w:tr w:rsidR="00B95670" w:rsidRPr="00A44474" w14:paraId="3451641D" w14:textId="77777777" w:rsidTr="008C665F">
        <w:trPr>
          <w:trHeight w:val="283"/>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359B5ED5" w14:textId="77777777" w:rsidR="00B95670" w:rsidRPr="00A44474" w:rsidRDefault="00B95670" w:rsidP="001C314F">
            <w:pPr>
              <w:spacing w:after="0" w:line="240" w:lineRule="auto"/>
              <w:jc w:val="center"/>
              <w:rPr>
                <w:rFonts w:ascii="Century Gothic" w:hAnsi="Century Gothic" w:cs="Arial"/>
                <w:sz w:val="16"/>
                <w:szCs w:val="16"/>
              </w:rPr>
            </w:pPr>
            <w:r w:rsidRPr="00A44474">
              <w:rPr>
                <w:rFonts w:ascii="Century Gothic" w:hAnsi="Century Gothic" w:cs="Arial"/>
                <w:sz w:val="16"/>
                <w:szCs w:val="16"/>
              </w:rPr>
              <w:t>80AS09</w:t>
            </w:r>
          </w:p>
        </w:tc>
        <w:tc>
          <w:tcPr>
            <w:tcW w:w="6443" w:type="dxa"/>
            <w:tcBorders>
              <w:top w:val="single" w:sz="4" w:space="0" w:color="auto"/>
              <w:left w:val="single" w:sz="4" w:space="0" w:color="auto"/>
              <w:bottom w:val="single" w:sz="4" w:space="0" w:color="auto"/>
              <w:right w:val="single" w:sz="4" w:space="0" w:color="auto"/>
            </w:tcBorders>
            <w:noWrap/>
            <w:vAlign w:val="center"/>
            <w:hideMark/>
          </w:tcPr>
          <w:p w14:paraId="2491F1E3" w14:textId="77777777" w:rsidR="00B95670" w:rsidRPr="00A44474" w:rsidRDefault="00B95670" w:rsidP="001C314F">
            <w:pPr>
              <w:spacing w:after="0" w:line="240" w:lineRule="auto"/>
              <w:rPr>
                <w:rFonts w:ascii="Century Gothic" w:hAnsi="Century Gothic" w:cs="Arial"/>
                <w:sz w:val="16"/>
                <w:szCs w:val="16"/>
              </w:rPr>
            </w:pPr>
            <w:r w:rsidRPr="00A44474">
              <w:rPr>
                <w:rFonts w:ascii="Century Gothic" w:hAnsi="Century Gothic" w:cs="Arial"/>
                <w:sz w:val="16"/>
                <w:szCs w:val="16"/>
              </w:rPr>
              <w:t>Gestión de procesos para la evaluación educativa</w:t>
            </w:r>
          </w:p>
        </w:tc>
        <w:tc>
          <w:tcPr>
            <w:tcW w:w="1353" w:type="dxa"/>
            <w:tcBorders>
              <w:top w:val="single" w:sz="4" w:space="0" w:color="auto"/>
              <w:left w:val="single" w:sz="4" w:space="0" w:color="auto"/>
              <w:bottom w:val="single" w:sz="4" w:space="0" w:color="auto"/>
              <w:right w:val="single" w:sz="4" w:space="0" w:color="auto"/>
            </w:tcBorders>
            <w:noWrap/>
            <w:vAlign w:val="center"/>
            <w:hideMark/>
          </w:tcPr>
          <w:p w14:paraId="0DF96982" w14:textId="77777777" w:rsidR="00B95670" w:rsidRPr="00A44474" w:rsidRDefault="00B95670" w:rsidP="001C314F">
            <w:pPr>
              <w:spacing w:after="0" w:line="240" w:lineRule="auto"/>
              <w:jc w:val="right"/>
              <w:rPr>
                <w:rFonts w:ascii="Century Gothic" w:hAnsi="Century Gothic" w:cs="Arial"/>
                <w:sz w:val="16"/>
                <w:szCs w:val="16"/>
              </w:rPr>
            </w:pPr>
            <w:r w:rsidRPr="00A44474">
              <w:rPr>
                <w:rFonts w:ascii="Century Gothic" w:hAnsi="Century Gothic" w:cs="Arial"/>
                <w:sz w:val="16"/>
                <w:szCs w:val="16"/>
              </w:rPr>
              <w:t xml:space="preserve">1,200,000 </w:t>
            </w:r>
          </w:p>
        </w:tc>
      </w:tr>
      <w:tr w:rsidR="00B95670" w:rsidRPr="00A44474" w14:paraId="6B7F4E75" w14:textId="77777777" w:rsidTr="008C665F">
        <w:trPr>
          <w:trHeight w:val="283"/>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317A75BE" w14:textId="77777777" w:rsidR="00B95670" w:rsidRPr="00A44474" w:rsidRDefault="00B95670" w:rsidP="001C314F">
            <w:pPr>
              <w:spacing w:after="0" w:line="240" w:lineRule="auto"/>
              <w:jc w:val="center"/>
              <w:rPr>
                <w:rFonts w:ascii="Century Gothic" w:hAnsi="Century Gothic" w:cs="Arial"/>
                <w:sz w:val="16"/>
                <w:szCs w:val="16"/>
              </w:rPr>
            </w:pPr>
            <w:r w:rsidRPr="00A44474">
              <w:rPr>
                <w:rFonts w:ascii="Century Gothic" w:hAnsi="Century Gothic" w:cs="Arial"/>
                <w:sz w:val="16"/>
                <w:szCs w:val="16"/>
              </w:rPr>
              <w:t>80AS10</w:t>
            </w:r>
          </w:p>
        </w:tc>
        <w:tc>
          <w:tcPr>
            <w:tcW w:w="6443" w:type="dxa"/>
            <w:tcBorders>
              <w:top w:val="single" w:sz="4" w:space="0" w:color="auto"/>
              <w:left w:val="single" w:sz="4" w:space="0" w:color="auto"/>
              <w:bottom w:val="single" w:sz="4" w:space="0" w:color="auto"/>
              <w:right w:val="single" w:sz="4" w:space="0" w:color="auto"/>
            </w:tcBorders>
            <w:noWrap/>
            <w:vAlign w:val="center"/>
            <w:hideMark/>
          </w:tcPr>
          <w:p w14:paraId="4203BF42" w14:textId="77777777" w:rsidR="00B95670" w:rsidRPr="00A44474" w:rsidRDefault="00B95670" w:rsidP="001C314F">
            <w:pPr>
              <w:spacing w:after="0" w:line="240" w:lineRule="auto"/>
              <w:rPr>
                <w:rFonts w:ascii="Century Gothic" w:hAnsi="Century Gothic" w:cs="Arial"/>
                <w:sz w:val="16"/>
                <w:szCs w:val="16"/>
              </w:rPr>
            </w:pPr>
            <w:r w:rsidRPr="00A44474">
              <w:rPr>
                <w:rFonts w:ascii="Century Gothic" w:hAnsi="Century Gothic" w:cs="Arial"/>
                <w:sz w:val="16"/>
                <w:szCs w:val="16"/>
              </w:rPr>
              <w:t>Regulación del servicio profesional docente</w:t>
            </w:r>
          </w:p>
        </w:tc>
        <w:tc>
          <w:tcPr>
            <w:tcW w:w="1353" w:type="dxa"/>
            <w:tcBorders>
              <w:top w:val="single" w:sz="4" w:space="0" w:color="auto"/>
              <w:left w:val="single" w:sz="4" w:space="0" w:color="auto"/>
              <w:bottom w:val="single" w:sz="4" w:space="0" w:color="auto"/>
              <w:right w:val="single" w:sz="4" w:space="0" w:color="auto"/>
            </w:tcBorders>
            <w:noWrap/>
            <w:vAlign w:val="center"/>
            <w:hideMark/>
          </w:tcPr>
          <w:p w14:paraId="24CD1A86" w14:textId="77777777" w:rsidR="00B95670" w:rsidRPr="00A44474" w:rsidRDefault="00B95670" w:rsidP="001C314F">
            <w:pPr>
              <w:spacing w:after="0" w:line="240" w:lineRule="auto"/>
              <w:jc w:val="right"/>
              <w:rPr>
                <w:rFonts w:ascii="Century Gothic" w:hAnsi="Century Gothic" w:cs="Arial"/>
                <w:sz w:val="16"/>
                <w:szCs w:val="16"/>
              </w:rPr>
            </w:pPr>
            <w:r w:rsidRPr="00A44474">
              <w:rPr>
                <w:rFonts w:ascii="Century Gothic" w:hAnsi="Century Gothic" w:cs="Arial"/>
                <w:sz w:val="16"/>
                <w:szCs w:val="16"/>
              </w:rPr>
              <w:t xml:space="preserve">1,200,000 </w:t>
            </w:r>
          </w:p>
        </w:tc>
      </w:tr>
      <w:tr w:rsidR="00B95670" w:rsidRPr="00A44474" w14:paraId="130AD6BA" w14:textId="77777777" w:rsidTr="008C665F">
        <w:trPr>
          <w:trHeight w:val="283"/>
          <w:jc w:val="center"/>
        </w:trPr>
        <w:tc>
          <w:tcPr>
            <w:tcW w:w="8784" w:type="dxa"/>
            <w:gridSpan w:val="3"/>
            <w:tcBorders>
              <w:top w:val="single" w:sz="4" w:space="0" w:color="auto"/>
              <w:left w:val="nil"/>
              <w:bottom w:val="nil"/>
              <w:right w:val="nil"/>
            </w:tcBorders>
            <w:noWrap/>
            <w:vAlign w:val="center"/>
          </w:tcPr>
          <w:p w14:paraId="0DF1DF29" w14:textId="77777777" w:rsidR="00B95670" w:rsidRPr="0013077D" w:rsidRDefault="00B95670" w:rsidP="001C314F">
            <w:pPr>
              <w:spacing w:after="0"/>
              <w:rPr>
                <w:rFonts w:ascii="Century Gothic" w:hAnsi="Century Gothic"/>
                <w:sz w:val="16"/>
                <w:szCs w:val="16"/>
              </w:rPr>
            </w:pPr>
            <w:r w:rsidRPr="0013077D">
              <w:rPr>
                <w:rFonts w:ascii="Century Gothic" w:hAnsi="Century Gothic"/>
                <w:b/>
                <w:sz w:val="16"/>
                <w:szCs w:val="16"/>
              </w:rPr>
              <w:t>Fuente</w:t>
            </w:r>
            <w:r w:rsidRPr="0013077D">
              <w:rPr>
                <w:rFonts w:ascii="Century Gothic" w:hAnsi="Century Gothic"/>
                <w:sz w:val="16"/>
                <w:szCs w:val="16"/>
              </w:rPr>
              <w:t>:</w:t>
            </w:r>
            <w:r>
              <w:rPr>
                <w:rFonts w:ascii="Century Gothic" w:hAnsi="Century Gothic"/>
                <w:sz w:val="16"/>
                <w:szCs w:val="16"/>
              </w:rPr>
              <w:t xml:space="preserve"> </w:t>
            </w:r>
            <w:r w:rsidR="00760F89">
              <w:rPr>
                <w:rFonts w:ascii="Century Gothic" w:hAnsi="Century Gothic"/>
                <w:sz w:val="16"/>
                <w:szCs w:val="16"/>
              </w:rPr>
              <w:t xml:space="preserve">Elaboración propia con información del </w:t>
            </w:r>
            <w:r w:rsidRPr="0013077D">
              <w:rPr>
                <w:rFonts w:ascii="Century Gothic" w:hAnsi="Century Gothic"/>
                <w:sz w:val="16"/>
                <w:szCs w:val="16"/>
              </w:rPr>
              <w:t>Decreto 218 por el que se aprueba el Presupuesto de Egresos para el ejercicio Fiscal 2017 del Gobierno del Estado de Colima</w:t>
            </w:r>
            <w:r>
              <w:rPr>
                <w:rFonts w:ascii="Century Gothic" w:hAnsi="Century Gothic"/>
                <w:sz w:val="16"/>
                <w:szCs w:val="16"/>
              </w:rPr>
              <w:t xml:space="preserve">. </w:t>
            </w:r>
            <w:r w:rsidRPr="0013077D">
              <w:rPr>
                <w:rFonts w:ascii="Century Gothic" w:hAnsi="Century Gothic"/>
                <w:sz w:val="16"/>
                <w:szCs w:val="16"/>
              </w:rPr>
              <w:t>Obtenido de:</w:t>
            </w:r>
            <w:r>
              <w:rPr>
                <w:rFonts w:ascii="Century Gothic" w:hAnsi="Century Gothic"/>
                <w:sz w:val="16"/>
                <w:szCs w:val="16"/>
              </w:rPr>
              <w:t xml:space="preserve"> </w:t>
            </w:r>
            <w:r w:rsidRPr="0013077D">
              <w:rPr>
                <w:rFonts w:ascii="Century Gothic" w:hAnsi="Century Gothic"/>
                <w:sz w:val="16"/>
                <w:szCs w:val="16"/>
              </w:rPr>
              <w:t xml:space="preserve">http://www.colima-estado.gob.mx/archivos_prensa/banco_img/file_586fe4c21a089_DECRETO218(Presupuesto_Egresos)2017.pdf  </w:t>
            </w:r>
          </w:p>
        </w:tc>
      </w:tr>
    </w:tbl>
    <w:p w14:paraId="21DC6534" w14:textId="77777777" w:rsidR="00B95670" w:rsidRDefault="00B95670" w:rsidP="00B95670">
      <w:pPr>
        <w:spacing w:after="160" w:line="259" w:lineRule="auto"/>
        <w:rPr>
          <w:rFonts w:ascii="Century Gothic" w:hAnsi="Century Gothic"/>
          <w:sz w:val="24"/>
        </w:rPr>
      </w:pPr>
    </w:p>
    <w:p w14:paraId="1F23483F" w14:textId="77777777" w:rsidR="00097629" w:rsidRDefault="00097629" w:rsidP="006A5FAC">
      <w:pPr>
        <w:jc w:val="both"/>
        <w:rPr>
          <w:rFonts w:ascii="Century Gothic" w:hAnsi="Century Gothic"/>
          <w:sz w:val="24"/>
          <w:szCs w:val="24"/>
        </w:rPr>
      </w:pPr>
      <w:r>
        <w:rPr>
          <w:rFonts w:ascii="Century Gothic" w:hAnsi="Century Gothic"/>
          <w:sz w:val="24"/>
          <w:szCs w:val="24"/>
        </w:rPr>
        <w:t xml:space="preserve">El </w:t>
      </w:r>
      <w:r w:rsidRPr="000E7B2D">
        <w:rPr>
          <w:rFonts w:ascii="Century Gothic" w:hAnsi="Century Gothic"/>
          <w:b/>
          <w:sz w:val="24"/>
          <w:szCs w:val="24"/>
        </w:rPr>
        <w:t>93.5%</w:t>
      </w:r>
      <w:r>
        <w:rPr>
          <w:rFonts w:ascii="Century Gothic" w:hAnsi="Century Gothic"/>
          <w:sz w:val="24"/>
          <w:szCs w:val="24"/>
        </w:rPr>
        <w:t xml:space="preserve"> de los recursos del Fondo </w:t>
      </w:r>
      <w:r w:rsidR="000E7B2D">
        <w:rPr>
          <w:rFonts w:ascii="Century Gothic" w:hAnsi="Century Gothic"/>
          <w:sz w:val="24"/>
          <w:szCs w:val="24"/>
        </w:rPr>
        <w:t xml:space="preserve">autorizado para el ejercicio fiscal 2017, se destinan al financiamiento de </w:t>
      </w:r>
      <w:r w:rsidR="000E7B2D" w:rsidRPr="000E7B2D">
        <w:rPr>
          <w:rFonts w:ascii="Century Gothic" w:hAnsi="Century Gothic"/>
          <w:b/>
          <w:sz w:val="24"/>
          <w:szCs w:val="24"/>
        </w:rPr>
        <w:t>7 proyectos</w:t>
      </w:r>
      <w:r w:rsidR="000E7B2D">
        <w:rPr>
          <w:rFonts w:ascii="Century Gothic" w:hAnsi="Century Gothic"/>
          <w:sz w:val="24"/>
          <w:szCs w:val="24"/>
        </w:rPr>
        <w:t xml:space="preserve">, por un monto de $ </w:t>
      </w:r>
      <w:r w:rsidR="000E7B2D" w:rsidRPr="000E7B2D">
        <w:rPr>
          <w:rFonts w:ascii="Century Gothic" w:hAnsi="Century Gothic"/>
          <w:sz w:val="24"/>
          <w:szCs w:val="24"/>
        </w:rPr>
        <w:t>2,831,848,000</w:t>
      </w:r>
      <w:r w:rsidR="000E7B2D">
        <w:rPr>
          <w:rFonts w:ascii="Century Gothic" w:hAnsi="Century Gothic"/>
          <w:sz w:val="24"/>
          <w:szCs w:val="24"/>
        </w:rPr>
        <w:t>; se distribuyen de la siguiente manera.</w:t>
      </w:r>
    </w:p>
    <w:p w14:paraId="27974FE3" w14:textId="77777777" w:rsidR="006A5FAC" w:rsidRDefault="006A5FAC" w:rsidP="006A5FAC">
      <w:pPr>
        <w:jc w:val="both"/>
        <w:rPr>
          <w:rFonts w:ascii="Century Gothic" w:hAnsi="Century Gothic"/>
          <w:sz w:val="24"/>
          <w:szCs w:val="24"/>
        </w:rPr>
      </w:pPr>
      <w:r w:rsidRPr="008B5C57">
        <w:rPr>
          <w:rFonts w:ascii="Century Gothic" w:hAnsi="Century Gothic"/>
          <w:sz w:val="24"/>
          <w:szCs w:val="24"/>
        </w:rPr>
        <w:t xml:space="preserve">Como se puede apreciar, </w:t>
      </w:r>
      <w:r w:rsidR="008B5C57" w:rsidRPr="008B5C57">
        <w:rPr>
          <w:rFonts w:ascii="Century Gothic" w:hAnsi="Century Gothic"/>
          <w:sz w:val="24"/>
          <w:szCs w:val="24"/>
        </w:rPr>
        <w:t xml:space="preserve">para </w:t>
      </w:r>
      <w:r w:rsidRPr="008B5C57">
        <w:rPr>
          <w:rFonts w:ascii="Century Gothic" w:hAnsi="Century Gothic"/>
          <w:sz w:val="24"/>
          <w:szCs w:val="24"/>
        </w:rPr>
        <w:t>el</w:t>
      </w:r>
      <w:r w:rsidR="008B5C57" w:rsidRPr="008B5C57">
        <w:rPr>
          <w:rFonts w:ascii="Century Gothic" w:hAnsi="Century Gothic"/>
          <w:sz w:val="24"/>
          <w:szCs w:val="24"/>
        </w:rPr>
        <w:t xml:space="preserve"> proyecto</w:t>
      </w:r>
      <w:r w:rsidRPr="008B5C57">
        <w:rPr>
          <w:rFonts w:ascii="Century Gothic" w:hAnsi="Century Gothic"/>
          <w:sz w:val="24"/>
          <w:szCs w:val="24"/>
        </w:rPr>
        <w:t xml:space="preserve"> </w:t>
      </w:r>
      <w:r w:rsidR="00CA4951" w:rsidRPr="00CA4951">
        <w:rPr>
          <w:rFonts w:ascii="Century Gothic" w:hAnsi="Century Gothic"/>
          <w:b/>
          <w:sz w:val="24"/>
          <w:szCs w:val="24"/>
        </w:rPr>
        <w:t>64BS18</w:t>
      </w:r>
      <w:r w:rsidR="00CA4951">
        <w:rPr>
          <w:rFonts w:ascii="Century Gothic" w:hAnsi="Century Gothic"/>
          <w:sz w:val="24"/>
          <w:szCs w:val="24"/>
        </w:rPr>
        <w:t xml:space="preserve"> </w:t>
      </w:r>
      <w:r w:rsidR="008B5C57" w:rsidRPr="00CA4951">
        <w:rPr>
          <w:rFonts w:ascii="Century Gothic" w:hAnsi="Century Gothic"/>
          <w:b/>
          <w:sz w:val="24"/>
          <w:szCs w:val="24"/>
        </w:rPr>
        <w:t>Operación del servicio educativo de primaria federalizada a la población de 6 a 12 años</w:t>
      </w:r>
      <w:r w:rsidR="008B5C57" w:rsidRPr="008B5C57">
        <w:rPr>
          <w:rFonts w:ascii="Century Gothic" w:hAnsi="Century Gothic"/>
          <w:sz w:val="24"/>
          <w:szCs w:val="24"/>
        </w:rPr>
        <w:t>, se destina el 29.2%</w:t>
      </w:r>
      <w:r w:rsidRPr="008B5C57">
        <w:rPr>
          <w:rFonts w:ascii="Century Gothic" w:hAnsi="Century Gothic"/>
          <w:sz w:val="24"/>
          <w:szCs w:val="24"/>
        </w:rPr>
        <w:t xml:space="preserve"> de los recursos del Fondo; </w:t>
      </w:r>
      <w:r w:rsidR="008B5C57" w:rsidRPr="008B5C57">
        <w:rPr>
          <w:rFonts w:ascii="Century Gothic" w:hAnsi="Century Gothic"/>
          <w:sz w:val="24"/>
          <w:szCs w:val="24"/>
        </w:rPr>
        <w:t>lo que corresponde a $</w:t>
      </w:r>
      <w:r w:rsidR="00D5193F">
        <w:rPr>
          <w:rFonts w:ascii="Century Gothic" w:hAnsi="Century Gothic"/>
          <w:sz w:val="24"/>
          <w:szCs w:val="24"/>
        </w:rPr>
        <w:t xml:space="preserve"> </w:t>
      </w:r>
      <w:r w:rsidR="008B5C57">
        <w:rPr>
          <w:rFonts w:ascii="Century Gothic" w:hAnsi="Century Gothic"/>
          <w:sz w:val="24"/>
          <w:szCs w:val="24"/>
        </w:rPr>
        <w:t>884,874,43.</w:t>
      </w:r>
    </w:p>
    <w:p w14:paraId="72E07760" w14:textId="77777777" w:rsidR="008B5C57" w:rsidRDefault="00CA4951" w:rsidP="006A5FAC">
      <w:pPr>
        <w:jc w:val="both"/>
        <w:rPr>
          <w:rFonts w:ascii="Century Gothic" w:hAnsi="Century Gothic"/>
          <w:sz w:val="24"/>
          <w:szCs w:val="24"/>
        </w:rPr>
      </w:pPr>
      <w:r>
        <w:rPr>
          <w:rFonts w:ascii="Century Gothic" w:hAnsi="Century Gothic"/>
          <w:sz w:val="24"/>
          <w:szCs w:val="24"/>
        </w:rPr>
        <w:t xml:space="preserve">Para el proyecto </w:t>
      </w:r>
      <w:r w:rsidRPr="001333DA">
        <w:rPr>
          <w:rFonts w:ascii="Century Gothic" w:hAnsi="Century Gothic"/>
          <w:b/>
          <w:sz w:val="24"/>
          <w:szCs w:val="24"/>
        </w:rPr>
        <w:t>80AS05 Gestión de procesos para la administración de recursos financieros</w:t>
      </w:r>
      <w:r>
        <w:rPr>
          <w:rFonts w:ascii="Century Gothic" w:hAnsi="Century Gothic"/>
          <w:sz w:val="24"/>
          <w:szCs w:val="24"/>
        </w:rPr>
        <w:t>, se destina el 22.7% de</w:t>
      </w:r>
      <w:r w:rsidRPr="00CA4951">
        <w:rPr>
          <w:rFonts w:ascii="Century Gothic" w:hAnsi="Century Gothic"/>
          <w:sz w:val="24"/>
          <w:szCs w:val="24"/>
        </w:rPr>
        <w:t xml:space="preserve"> </w:t>
      </w:r>
      <w:r w:rsidRPr="008B5C57">
        <w:rPr>
          <w:rFonts w:ascii="Century Gothic" w:hAnsi="Century Gothic"/>
          <w:sz w:val="24"/>
          <w:szCs w:val="24"/>
        </w:rPr>
        <w:t>los recursos del Fondo</w:t>
      </w:r>
      <w:r>
        <w:rPr>
          <w:rFonts w:ascii="Century Gothic" w:hAnsi="Century Gothic"/>
          <w:sz w:val="24"/>
          <w:szCs w:val="24"/>
        </w:rPr>
        <w:t>; lo que corresponde a $</w:t>
      </w:r>
      <w:r w:rsidR="00D5193F">
        <w:rPr>
          <w:rFonts w:ascii="Century Gothic" w:hAnsi="Century Gothic"/>
          <w:sz w:val="24"/>
          <w:szCs w:val="24"/>
        </w:rPr>
        <w:t xml:space="preserve"> </w:t>
      </w:r>
      <w:r w:rsidRPr="00CA4951">
        <w:rPr>
          <w:rFonts w:ascii="Century Gothic" w:hAnsi="Century Gothic"/>
          <w:sz w:val="24"/>
          <w:szCs w:val="24"/>
        </w:rPr>
        <w:t>687,723,659</w:t>
      </w:r>
      <w:r>
        <w:rPr>
          <w:rFonts w:ascii="Century Gothic" w:hAnsi="Century Gothic"/>
          <w:sz w:val="24"/>
          <w:szCs w:val="24"/>
        </w:rPr>
        <w:t>.</w:t>
      </w:r>
    </w:p>
    <w:p w14:paraId="28509BC2" w14:textId="77777777" w:rsidR="001333DA" w:rsidRDefault="001333DA" w:rsidP="006A5FAC">
      <w:pPr>
        <w:jc w:val="both"/>
        <w:rPr>
          <w:rFonts w:ascii="Century Gothic" w:hAnsi="Century Gothic"/>
          <w:sz w:val="24"/>
          <w:szCs w:val="24"/>
        </w:rPr>
      </w:pPr>
      <w:r>
        <w:rPr>
          <w:rFonts w:ascii="Century Gothic" w:hAnsi="Century Gothic"/>
          <w:sz w:val="24"/>
          <w:szCs w:val="24"/>
        </w:rPr>
        <w:t xml:space="preserve">Para el proyecto </w:t>
      </w:r>
      <w:r w:rsidRPr="001333DA">
        <w:rPr>
          <w:rFonts w:ascii="Century Gothic" w:hAnsi="Century Gothic"/>
          <w:b/>
          <w:sz w:val="24"/>
          <w:szCs w:val="24"/>
        </w:rPr>
        <w:t>64BS16 Operación del servicio de secundaria general federalizada a la población de 12 a 15 años</w:t>
      </w:r>
      <w:r>
        <w:rPr>
          <w:rFonts w:ascii="Century Gothic" w:hAnsi="Century Gothic"/>
          <w:sz w:val="24"/>
          <w:szCs w:val="24"/>
        </w:rPr>
        <w:t xml:space="preserve">, </w:t>
      </w:r>
      <w:r w:rsidR="007706A6">
        <w:rPr>
          <w:rFonts w:ascii="Century Gothic" w:hAnsi="Century Gothic"/>
          <w:sz w:val="24"/>
          <w:szCs w:val="24"/>
        </w:rPr>
        <w:t>s</w:t>
      </w:r>
      <w:r>
        <w:rPr>
          <w:rFonts w:ascii="Century Gothic" w:hAnsi="Century Gothic"/>
          <w:sz w:val="24"/>
          <w:szCs w:val="24"/>
        </w:rPr>
        <w:t>e destina el 11.6% de</w:t>
      </w:r>
      <w:r w:rsidRPr="00CA4951">
        <w:rPr>
          <w:rFonts w:ascii="Century Gothic" w:hAnsi="Century Gothic"/>
          <w:sz w:val="24"/>
          <w:szCs w:val="24"/>
        </w:rPr>
        <w:t xml:space="preserve"> </w:t>
      </w:r>
      <w:r w:rsidRPr="008B5C57">
        <w:rPr>
          <w:rFonts w:ascii="Century Gothic" w:hAnsi="Century Gothic"/>
          <w:sz w:val="24"/>
          <w:szCs w:val="24"/>
        </w:rPr>
        <w:t>los recursos del Fondo</w:t>
      </w:r>
      <w:r>
        <w:rPr>
          <w:rFonts w:ascii="Century Gothic" w:hAnsi="Century Gothic"/>
          <w:sz w:val="24"/>
          <w:szCs w:val="24"/>
        </w:rPr>
        <w:t xml:space="preserve">; lo que corresponde a </w:t>
      </w:r>
      <w:r w:rsidR="007706A6">
        <w:rPr>
          <w:rFonts w:ascii="Century Gothic" w:hAnsi="Century Gothic"/>
          <w:sz w:val="24"/>
          <w:szCs w:val="24"/>
        </w:rPr>
        <w:t>$</w:t>
      </w:r>
      <w:r w:rsidR="00D5193F">
        <w:rPr>
          <w:rFonts w:ascii="Century Gothic" w:hAnsi="Century Gothic"/>
          <w:sz w:val="24"/>
          <w:szCs w:val="24"/>
        </w:rPr>
        <w:t xml:space="preserve"> </w:t>
      </w:r>
      <w:r w:rsidRPr="001333DA">
        <w:rPr>
          <w:rFonts w:ascii="Century Gothic" w:hAnsi="Century Gothic"/>
          <w:sz w:val="24"/>
          <w:szCs w:val="24"/>
        </w:rPr>
        <w:t>351,950,000</w:t>
      </w:r>
      <w:r>
        <w:rPr>
          <w:rFonts w:ascii="Century Gothic" w:hAnsi="Century Gothic"/>
          <w:sz w:val="24"/>
          <w:szCs w:val="24"/>
        </w:rPr>
        <w:t>.</w:t>
      </w:r>
    </w:p>
    <w:p w14:paraId="37741AF3" w14:textId="77777777" w:rsidR="007706A6" w:rsidRDefault="007706A6" w:rsidP="007706A6">
      <w:pPr>
        <w:jc w:val="both"/>
        <w:rPr>
          <w:rFonts w:ascii="Century Gothic" w:hAnsi="Century Gothic"/>
          <w:sz w:val="24"/>
          <w:szCs w:val="24"/>
        </w:rPr>
      </w:pPr>
      <w:r>
        <w:rPr>
          <w:rFonts w:ascii="Century Gothic" w:hAnsi="Century Gothic"/>
          <w:sz w:val="24"/>
          <w:szCs w:val="24"/>
        </w:rPr>
        <w:t xml:space="preserve">Para el proyecto </w:t>
      </w:r>
      <w:r>
        <w:rPr>
          <w:rFonts w:ascii="Century Gothic" w:hAnsi="Century Gothic"/>
          <w:b/>
          <w:sz w:val="24"/>
          <w:szCs w:val="24"/>
        </w:rPr>
        <w:t xml:space="preserve">64BS15 </w:t>
      </w:r>
      <w:r w:rsidRPr="007706A6">
        <w:rPr>
          <w:rFonts w:ascii="Century Gothic" w:hAnsi="Century Gothic"/>
          <w:b/>
          <w:sz w:val="24"/>
          <w:szCs w:val="24"/>
        </w:rPr>
        <w:t>Operación del servicio de educación preescolar federalizado</w:t>
      </w:r>
      <w:r>
        <w:rPr>
          <w:rFonts w:ascii="Century Gothic" w:hAnsi="Century Gothic"/>
          <w:sz w:val="24"/>
          <w:szCs w:val="24"/>
        </w:rPr>
        <w:t>, se destina el 10.7% de</w:t>
      </w:r>
      <w:r w:rsidRPr="00CA4951">
        <w:rPr>
          <w:rFonts w:ascii="Century Gothic" w:hAnsi="Century Gothic"/>
          <w:sz w:val="24"/>
          <w:szCs w:val="24"/>
        </w:rPr>
        <w:t xml:space="preserve"> </w:t>
      </w:r>
      <w:r w:rsidRPr="008B5C57">
        <w:rPr>
          <w:rFonts w:ascii="Century Gothic" w:hAnsi="Century Gothic"/>
          <w:sz w:val="24"/>
          <w:szCs w:val="24"/>
        </w:rPr>
        <w:t>los recursos del Fondo</w:t>
      </w:r>
      <w:r>
        <w:rPr>
          <w:rFonts w:ascii="Century Gothic" w:hAnsi="Century Gothic"/>
          <w:sz w:val="24"/>
          <w:szCs w:val="24"/>
        </w:rPr>
        <w:t>; lo que corresponde a $</w:t>
      </w:r>
      <w:r w:rsidR="00D5193F">
        <w:rPr>
          <w:rFonts w:ascii="Century Gothic" w:hAnsi="Century Gothic"/>
          <w:sz w:val="24"/>
          <w:szCs w:val="24"/>
        </w:rPr>
        <w:t xml:space="preserve"> </w:t>
      </w:r>
      <w:r w:rsidRPr="007706A6">
        <w:rPr>
          <w:rFonts w:ascii="Century Gothic" w:hAnsi="Century Gothic"/>
          <w:sz w:val="24"/>
          <w:szCs w:val="24"/>
        </w:rPr>
        <w:t>323,400,000</w:t>
      </w:r>
      <w:r>
        <w:rPr>
          <w:rFonts w:ascii="Century Gothic" w:hAnsi="Century Gothic"/>
          <w:sz w:val="24"/>
          <w:szCs w:val="24"/>
        </w:rPr>
        <w:t>.</w:t>
      </w:r>
    </w:p>
    <w:p w14:paraId="7C3A9BF7" w14:textId="77777777" w:rsidR="00D5193F" w:rsidRDefault="00D5193F" w:rsidP="00D5193F">
      <w:pPr>
        <w:jc w:val="both"/>
        <w:rPr>
          <w:rFonts w:ascii="Century Gothic" w:hAnsi="Century Gothic"/>
          <w:sz w:val="24"/>
          <w:szCs w:val="24"/>
        </w:rPr>
      </w:pPr>
      <w:r>
        <w:rPr>
          <w:rFonts w:ascii="Century Gothic" w:hAnsi="Century Gothic"/>
          <w:sz w:val="24"/>
          <w:szCs w:val="24"/>
        </w:rPr>
        <w:t xml:space="preserve">Para el proyecto </w:t>
      </w:r>
      <w:r w:rsidRPr="00D5193F">
        <w:rPr>
          <w:rFonts w:ascii="Century Gothic" w:hAnsi="Century Gothic"/>
          <w:b/>
          <w:sz w:val="24"/>
          <w:szCs w:val="24"/>
        </w:rPr>
        <w:t>64BS17</w:t>
      </w:r>
      <w:r w:rsidRPr="00D5193F">
        <w:rPr>
          <w:rFonts w:ascii="Century Gothic" w:hAnsi="Century Gothic"/>
          <w:b/>
          <w:sz w:val="24"/>
          <w:szCs w:val="24"/>
        </w:rPr>
        <w:tab/>
        <w:t>Operación del servicio de secundaria técnica federalizada a la población de 12 a 15 años</w:t>
      </w:r>
      <w:r>
        <w:rPr>
          <w:rFonts w:ascii="Century Gothic" w:hAnsi="Century Gothic"/>
          <w:sz w:val="24"/>
          <w:szCs w:val="24"/>
        </w:rPr>
        <w:t>, se destina el 9.6% de</w:t>
      </w:r>
      <w:r w:rsidRPr="00CA4951">
        <w:rPr>
          <w:rFonts w:ascii="Century Gothic" w:hAnsi="Century Gothic"/>
          <w:sz w:val="24"/>
          <w:szCs w:val="24"/>
        </w:rPr>
        <w:t xml:space="preserve"> </w:t>
      </w:r>
      <w:r w:rsidRPr="008B5C57">
        <w:rPr>
          <w:rFonts w:ascii="Century Gothic" w:hAnsi="Century Gothic"/>
          <w:sz w:val="24"/>
          <w:szCs w:val="24"/>
        </w:rPr>
        <w:t>los recursos del Fondo</w:t>
      </w:r>
      <w:r>
        <w:rPr>
          <w:rFonts w:ascii="Century Gothic" w:hAnsi="Century Gothic"/>
          <w:sz w:val="24"/>
          <w:szCs w:val="24"/>
        </w:rPr>
        <w:t>; lo que corresponde a $</w:t>
      </w:r>
      <w:r w:rsidRPr="00D5193F">
        <w:t xml:space="preserve"> </w:t>
      </w:r>
      <w:r w:rsidRPr="00D5193F">
        <w:rPr>
          <w:rFonts w:ascii="Century Gothic" w:hAnsi="Century Gothic"/>
          <w:sz w:val="24"/>
          <w:szCs w:val="24"/>
        </w:rPr>
        <w:t>290,000,000</w:t>
      </w:r>
      <w:r>
        <w:rPr>
          <w:rFonts w:ascii="Century Gothic" w:hAnsi="Century Gothic"/>
          <w:sz w:val="24"/>
          <w:szCs w:val="24"/>
        </w:rPr>
        <w:t>.</w:t>
      </w:r>
    </w:p>
    <w:p w14:paraId="6F7E3BB4" w14:textId="77777777" w:rsidR="00D5193F" w:rsidRDefault="00D5193F" w:rsidP="00D5193F">
      <w:pPr>
        <w:jc w:val="both"/>
        <w:rPr>
          <w:rFonts w:ascii="Century Gothic" w:hAnsi="Century Gothic"/>
          <w:sz w:val="24"/>
          <w:szCs w:val="24"/>
        </w:rPr>
      </w:pPr>
      <w:r>
        <w:rPr>
          <w:rFonts w:ascii="Century Gothic" w:hAnsi="Century Gothic"/>
          <w:sz w:val="24"/>
          <w:szCs w:val="24"/>
        </w:rPr>
        <w:t xml:space="preserve">Para el proyecto </w:t>
      </w:r>
      <w:r w:rsidRPr="00D5193F">
        <w:rPr>
          <w:rFonts w:ascii="Century Gothic" w:hAnsi="Century Gothic"/>
          <w:b/>
          <w:sz w:val="24"/>
          <w:szCs w:val="24"/>
        </w:rPr>
        <w:t>64BS13</w:t>
      </w:r>
      <w:r w:rsidRPr="00D5193F">
        <w:rPr>
          <w:rFonts w:ascii="Century Gothic" w:hAnsi="Century Gothic"/>
          <w:b/>
          <w:sz w:val="24"/>
          <w:szCs w:val="24"/>
        </w:rPr>
        <w:tab/>
      </w:r>
      <w:r>
        <w:rPr>
          <w:rFonts w:ascii="Century Gothic" w:hAnsi="Century Gothic"/>
          <w:b/>
          <w:sz w:val="24"/>
          <w:szCs w:val="24"/>
        </w:rPr>
        <w:t xml:space="preserve"> </w:t>
      </w:r>
      <w:r w:rsidRPr="00D5193F">
        <w:rPr>
          <w:rFonts w:ascii="Century Gothic" w:hAnsi="Century Gothic"/>
          <w:b/>
          <w:sz w:val="24"/>
          <w:szCs w:val="24"/>
        </w:rPr>
        <w:t>Operación del servicio de educación especial en escuelas federalizadas de educación básica</w:t>
      </w:r>
      <w:r>
        <w:rPr>
          <w:rFonts w:ascii="Century Gothic" w:hAnsi="Century Gothic"/>
          <w:sz w:val="24"/>
          <w:szCs w:val="24"/>
        </w:rPr>
        <w:t>, se destina el 5.9% de</w:t>
      </w:r>
      <w:r w:rsidRPr="00CA4951">
        <w:rPr>
          <w:rFonts w:ascii="Century Gothic" w:hAnsi="Century Gothic"/>
          <w:sz w:val="24"/>
          <w:szCs w:val="24"/>
        </w:rPr>
        <w:t xml:space="preserve"> </w:t>
      </w:r>
      <w:r w:rsidRPr="008B5C57">
        <w:rPr>
          <w:rFonts w:ascii="Century Gothic" w:hAnsi="Century Gothic"/>
          <w:sz w:val="24"/>
          <w:szCs w:val="24"/>
        </w:rPr>
        <w:t>los recursos del Fondo</w:t>
      </w:r>
      <w:r>
        <w:rPr>
          <w:rFonts w:ascii="Century Gothic" w:hAnsi="Century Gothic"/>
          <w:sz w:val="24"/>
          <w:szCs w:val="24"/>
        </w:rPr>
        <w:t>; lo que corresponde a $</w:t>
      </w:r>
      <w:r w:rsidRPr="00D5193F">
        <w:t xml:space="preserve"> </w:t>
      </w:r>
      <w:r w:rsidRPr="00D5193F">
        <w:rPr>
          <w:rFonts w:ascii="Century Gothic" w:hAnsi="Century Gothic"/>
          <w:sz w:val="24"/>
          <w:szCs w:val="24"/>
        </w:rPr>
        <w:t>179,400,000</w:t>
      </w:r>
      <w:r>
        <w:rPr>
          <w:rFonts w:ascii="Century Gothic" w:hAnsi="Century Gothic"/>
          <w:sz w:val="24"/>
          <w:szCs w:val="24"/>
        </w:rPr>
        <w:t>.</w:t>
      </w:r>
    </w:p>
    <w:p w14:paraId="58C554A9" w14:textId="77777777" w:rsidR="00E10265" w:rsidRDefault="00E10265" w:rsidP="00E10265">
      <w:pPr>
        <w:jc w:val="both"/>
        <w:rPr>
          <w:rFonts w:ascii="Century Gothic" w:hAnsi="Century Gothic"/>
          <w:sz w:val="24"/>
          <w:szCs w:val="24"/>
        </w:rPr>
      </w:pPr>
      <w:r>
        <w:rPr>
          <w:rFonts w:ascii="Century Gothic" w:hAnsi="Century Gothic"/>
          <w:sz w:val="24"/>
          <w:szCs w:val="24"/>
        </w:rPr>
        <w:t xml:space="preserve">Para el proyecto </w:t>
      </w:r>
      <w:r w:rsidRPr="00E10265">
        <w:rPr>
          <w:rFonts w:ascii="Century Gothic" w:hAnsi="Century Gothic"/>
          <w:b/>
          <w:sz w:val="24"/>
          <w:szCs w:val="24"/>
        </w:rPr>
        <w:t>64BS14</w:t>
      </w:r>
      <w:r w:rsidRPr="00E10265">
        <w:rPr>
          <w:rFonts w:ascii="Century Gothic" w:hAnsi="Century Gothic"/>
          <w:b/>
          <w:sz w:val="24"/>
          <w:szCs w:val="24"/>
        </w:rPr>
        <w:tab/>
      </w:r>
      <w:r>
        <w:rPr>
          <w:rFonts w:ascii="Century Gothic" w:hAnsi="Century Gothic"/>
          <w:b/>
          <w:sz w:val="24"/>
          <w:szCs w:val="24"/>
        </w:rPr>
        <w:t xml:space="preserve"> </w:t>
      </w:r>
      <w:r w:rsidRPr="00E10265">
        <w:rPr>
          <w:rFonts w:ascii="Century Gothic" w:hAnsi="Century Gothic"/>
          <w:b/>
          <w:sz w:val="24"/>
          <w:szCs w:val="24"/>
        </w:rPr>
        <w:t>Operación del servicio de educación física en educación básica</w:t>
      </w:r>
      <w:r>
        <w:rPr>
          <w:rFonts w:ascii="Century Gothic" w:hAnsi="Century Gothic"/>
          <w:sz w:val="24"/>
          <w:szCs w:val="24"/>
        </w:rPr>
        <w:t>, se destina el 3.8% de</w:t>
      </w:r>
      <w:r w:rsidRPr="00CA4951">
        <w:rPr>
          <w:rFonts w:ascii="Century Gothic" w:hAnsi="Century Gothic"/>
          <w:sz w:val="24"/>
          <w:szCs w:val="24"/>
        </w:rPr>
        <w:t xml:space="preserve"> </w:t>
      </w:r>
      <w:r w:rsidRPr="008B5C57">
        <w:rPr>
          <w:rFonts w:ascii="Century Gothic" w:hAnsi="Century Gothic"/>
          <w:sz w:val="24"/>
          <w:szCs w:val="24"/>
        </w:rPr>
        <w:t>los recursos del Fondo</w:t>
      </w:r>
      <w:r>
        <w:rPr>
          <w:rFonts w:ascii="Century Gothic" w:hAnsi="Century Gothic"/>
          <w:sz w:val="24"/>
          <w:szCs w:val="24"/>
        </w:rPr>
        <w:t>; lo que corresponde a $</w:t>
      </w:r>
      <w:r w:rsidRPr="00D5193F">
        <w:t xml:space="preserve"> </w:t>
      </w:r>
      <w:r w:rsidRPr="00E10265">
        <w:rPr>
          <w:rFonts w:ascii="Century Gothic" w:hAnsi="Century Gothic"/>
          <w:sz w:val="24"/>
          <w:szCs w:val="24"/>
        </w:rPr>
        <w:t>114,500,000</w:t>
      </w:r>
      <w:r>
        <w:rPr>
          <w:rFonts w:ascii="Century Gothic" w:hAnsi="Century Gothic"/>
          <w:sz w:val="24"/>
          <w:szCs w:val="24"/>
        </w:rPr>
        <w:t>.</w:t>
      </w:r>
    </w:p>
    <w:p w14:paraId="254DC35E" w14:textId="77777777" w:rsidR="00BD7382" w:rsidRDefault="00F37AD7" w:rsidP="00E10265">
      <w:pPr>
        <w:jc w:val="both"/>
        <w:rPr>
          <w:rFonts w:ascii="Century Gothic" w:hAnsi="Century Gothic"/>
          <w:sz w:val="24"/>
          <w:szCs w:val="24"/>
        </w:rPr>
      </w:pPr>
      <w:r>
        <w:rPr>
          <w:rFonts w:ascii="Century Gothic" w:hAnsi="Century Gothic"/>
          <w:sz w:val="24"/>
          <w:szCs w:val="24"/>
        </w:rPr>
        <w:lastRenderedPageBreak/>
        <w:t xml:space="preserve">Estas cifras contrastan con las proporcionadas por la entidad responsable del programa evaluado, se recomienda, </w:t>
      </w:r>
      <w:r w:rsidR="00AE017E">
        <w:rPr>
          <w:rFonts w:ascii="Century Gothic" w:hAnsi="Century Gothic"/>
          <w:sz w:val="24"/>
          <w:szCs w:val="24"/>
        </w:rPr>
        <w:t xml:space="preserve">conciliar las cifras que </w:t>
      </w:r>
      <w:r w:rsidR="00D46424">
        <w:rPr>
          <w:rFonts w:ascii="Century Gothic" w:hAnsi="Century Gothic"/>
          <w:sz w:val="24"/>
          <w:szCs w:val="24"/>
        </w:rPr>
        <w:t xml:space="preserve">presenta la Secretaría de Educación y la </w:t>
      </w:r>
      <w:r w:rsidR="00D46424" w:rsidRPr="00D46424">
        <w:rPr>
          <w:rFonts w:ascii="Century Gothic" w:hAnsi="Century Gothic"/>
          <w:sz w:val="24"/>
          <w:szCs w:val="24"/>
        </w:rPr>
        <w:t>Coordinación de los Servicios Edu</w:t>
      </w:r>
      <w:r w:rsidR="00D46424">
        <w:rPr>
          <w:rFonts w:ascii="Century Gothic" w:hAnsi="Century Gothic"/>
          <w:sz w:val="24"/>
          <w:szCs w:val="24"/>
        </w:rPr>
        <w:t>cativos del Estado de Colima, con la publicadas en el Decreto 218 por el que se autoriza el Presupuesto de Egresos para el ejercicio fiscal 2017.</w:t>
      </w:r>
    </w:p>
    <w:p w14:paraId="334CBD2C" w14:textId="77777777" w:rsidR="00F37AD7" w:rsidRPr="00B07B8A" w:rsidRDefault="00BD7382" w:rsidP="00E10265">
      <w:pPr>
        <w:jc w:val="both"/>
        <w:rPr>
          <w:rFonts w:ascii="Century Gothic" w:hAnsi="Century Gothic"/>
          <w:sz w:val="24"/>
          <w:szCs w:val="24"/>
        </w:rPr>
      </w:pPr>
      <w:r>
        <w:rPr>
          <w:rFonts w:ascii="Century Gothic" w:hAnsi="Century Gothic"/>
          <w:sz w:val="24"/>
          <w:szCs w:val="24"/>
        </w:rPr>
        <w:t>En atención a lo señalado, la dependencia operadora del FONE</w:t>
      </w:r>
      <w:r w:rsidR="00B07B8A">
        <w:rPr>
          <w:rFonts w:ascii="Century Gothic" w:hAnsi="Century Gothic"/>
          <w:sz w:val="24"/>
          <w:szCs w:val="24"/>
        </w:rPr>
        <w:t xml:space="preserve"> al respecto a lo anterior</w:t>
      </w:r>
      <w:r>
        <w:rPr>
          <w:rFonts w:ascii="Century Gothic" w:hAnsi="Century Gothic"/>
          <w:sz w:val="24"/>
          <w:szCs w:val="24"/>
        </w:rPr>
        <w:t xml:space="preserve"> comenta:</w:t>
      </w:r>
      <w:r w:rsidR="00814531">
        <w:rPr>
          <w:rFonts w:ascii="Century Gothic" w:hAnsi="Century Gothic"/>
          <w:sz w:val="24"/>
          <w:szCs w:val="24"/>
        </w:rPr>
        <w:t xml:space="preserve"> </w:t>
      </w:r>
      <w:r w:rsidR="00B07B8A">
        <w:rPr>
          <w:rFonts w:ascii="Century Gothic" w:hAnsi="Century Gothic"/>
          <w:sz w:val="24"/>
          <w:szCs w:val="24"/>
        </w:rPr>
        <w:t>“</w:t>
      </w:r>
      <w:r w:rsidR="00814531" w:rsidRPr="00B07B8A">
        <w:rPr>
          <w:rFonts w:ascii="Century Gothic" w:hAnsi="Century Gothic"/>
          <w:sz w:val="24"/>
          <w:szCs w:val="24"/>
        </w:rPr>
        <w:t xml:space="preserve">Es importante comentar, que la distribución de los recursos para el año siguiente, se </w:t>
      </w:r>
      <w:r w:rsidR="00080272" w:rsidRPr="00B07B8A">
        <w:rPr>
          <w:rFonts w:ascii="Century Gothic" w:hAnsi="Century Gothic"/>
          <w:sz w:val="24"/>
          <w:szCs w:val="24"/>
        </w:rPr>
        <w:t>proyecta de acuerdo a las necesidades del año inmediato anterior, sin embargo, al aprobarse el presupuesto de egresos</w:t>
      </w:r>
      <w:r w:rsidR="00814531" w:rsidRPr="00B07B8A">
        <w:rPr>
          <w:rFonts w:ascii="Century Gothic" w:hAnsi="Century Gothic"/>
          <w:sz w:val="24"/>
          <w:szCs w:val="24"/>
        </w:rPr>
        <w:t xml:space="preserve"> </w:t>
      </w:r>
      <w:r w:rsidR="00947670" w:rsidRPr="00B07B8A">
        <w:rPr>
          <w:rFonts w:ascii="Century Gothic" w:hAnsi="Century Gothic"/>
          <w:sz w:val="24"/>
          <w:szCs w:val="24"/>
        </w:rPr>
        <w:t>se hacen las adecuaciones necesarias, sin exceder el presupuesto autorizado</w:t>
      </w:r>
      <w:r w:rsidR="00B07B8A">
        <w:rPr>
          <w:rFonts w:ascii="Century Gothic" w:hAnsi="Century Gothic"/>
          <w:sz w:val="24"/>
          <w:szCs w:val="24"/>
        </w:rPr>
        <w:t>”</w:t>
      </w:r>
      <w:r w:rsidR="00947670" w:rsidRPr="00B07B8A">
        <w:rPr>
          <w:rFonts w:ascii="Century Gothic" w:hAnsi="Century Gothic"/>
          <w:sz w:val="24"/>
          <w:szCs w:val="24"/>
        </w:rPr>
        <w:t xml:space="preserve">. </w:t>
      </w:r>
    </w:p>
    <w:p w14:paraId="22021A87" w14:textId="77777777" w:rsidR="002B6928" w:rsidRDefault="002B6928" w:rsidP="00E10265">
      <w:pPr>
        <w:jc w:val="both"/>
        <w:rPr>
          <w:rFonts w:ascii="Century Gothic" w:hAnsi="Century Gothic"/>
          <w:sz w:val="24"/>
          <w:szCs w:val="24"/>
        </w:rPr>
      </w:pPr>
      <w:r>
        <w:rPr>
          <w:rFonts w:ascii="Century Gothic" w:hAnsi="Century Gothic"/>
          <w:sz w:val="24"/>
          <w:szCs w:val="24"/>
        </w:rPr>
        <w:t xml:space="preserve">Adicionalmente, en el artículo 76 tabla 61 </w:t>
      </w:r>
      <w:r w:rsidRPr="002B6928">
        <w:rPr>
          <w:rFonts w:ascii="Century Gothic" w:hAnsi="Century Gothic"/>
          <w:sz w:val="24"/>
          <w:szCs w:val="24"/>
        </w:rPr>
        <w:t>Programas Presupuestarios (Por Fuente de Financiamiento</w:t>
      </w:r>
      <w:r>
        <w:rPr>
          <w:rFonts w:ascii="Century Gothic" w:hAnsi="Century Gothic"/>
          <w:sz w:val="24"/>
          <w:szCs w:val="24"/>
        </w:rPr>
        <w:t>) del Decreto 218 por el que se autoriza el Presupuesto de Egresos para el ejercicio fiscal 2017, se presentan los programas presupuestarios a cargo de la Secretaría de Educación</w:t>
      </w:r>
      <w:r w:rsidR="00D11125">
        <w:rPr>
          <w:rFonts w:ascii="Century Gothic" w:hAnsi="Century Gothic"/>
          <w:sz w:val="24"/>
          <w:szCs w:val="24"/>
        </w:rPr>
        <w:t>, los que contienen los proyectos comentados en la tabla anterior</w:t>
      </w:r>
      <w:r>
        <w:rPr>
          <w:rFonts w:ascii="Century Gothic" w:hAnsi="Century Gothic"/>
          <w:sz w:val="24"/>
          <w:szCs w:val="24"/>
        </w:rPr>
        <w:t>:</w:t>
      </w:r>
    </w:p>
    <w:tbl>
      <w:tblPr>
        <w:tblW w:w="8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3"/>
        <w:gridCol w:w="3448"/>
        <w:gridCol w:w="1520"/>
        <w:gridCol w:w="1520"/>
        <w:gridCol w:w="1343"/>
      </w:tblGrid>
      <w:tr w:rsidR="002B6928" w:rsidRPr="002B6928" w14:paraId="009CBBFC" w14:textId="77777777" w:rsidTr="00DA000E">
        <w:trPr>
          <w:trHeight w:val="300"/>
          <w:jc w:val="center"/>
        </w:trPr>
        <w:tc>
          <w:tcPr>
            <w:tcW w:w="8072" w:type="dxa"/>
            <w:gridSpan w:val="5"/>
            <w:tcBorders>
              <w:left w:val="nil"/>
              <w:bottom w:val="nil"/>
              <w:right w:val="nil"/>
            </w:tcBorders>
            <w:shd w:val="clear" w:color="auto" w:fill="1F4E79" w:themeFill="accent1" w:themeFillShade="80"/>
            <w:vAlign w:val="center"/>
          </w:tcPr>
          <w:p w14:paraId="45C062D7" w14:textId="77777777" w:rsidR="002B6928" w:rsidRPr="002B6928" w:rsidRDefault="00DA000E" w:rsidP="00760F89">
            <w:pPr>
              <w:spacing w:after="0" w:line="240" w:lineRule="auto"/>
              <w:jc w:val="center"/>
              <w:rPr>
                <w:rFonts w:ascii="Century Gothic" w:eastAsia="Times New Roman" w:hAnsi="Century Gothic" w:cs="Calibri"/>
                <w:b/>
                <w:color w:val="FFFFFF" w:themeColor="background1"/>
                <w:sz w:val="20"/>
                <w:lang w:eastAsia="es-MX"/>
              </w:rPr>
            </w:pPr>
            <w:r>
              <w:rPr>
                <w:rFonts w:ascii="Century Gothic" w:eastAsia="Times New Roman" w:hAnsi="Century Gothic" w:cs="Calibri"/>
                <w:b/>
                <w:color w:val="FFFFFF" w:themeColor="background1"/>
                <w:sz w:val="20"/>
                <w:lang w:eastAsia="es-MX"/>
              </w:rPr>
              <w:t>Cuadro 7</w:t>
            </w:r>
            <w:r w:rsidR="002B6928">
              <w:rPr>
                <w:rFonts w:ascii="Century Gothic" w:eastAsia="Times New Roman" w:hAnsi="Century Gothic" w:cs="Calibri"/>
                <w:b/>
                <w:color w:val="FFFFFF" w:themeColor="background1"/>
                <w:sz w:val="20"/>
                <w:lang w:eastAsia="es-MX"/>
              </w:rPr>
              <w:t xml:space="preserve">. </w:t>
            </w:r>
            <w:r w:rsidR="002B6928" w:rsidRPr="002B6928">
              <w:rPr>
                <w:rFonts w:ascii="Century Gothic" w:eastAsia="Times New Roman" w:hAnsi="Century Gothic" w:cs="Calibri"/>
                <w:b/>
                <w:color w:val="FFFFFF" w:themeColor="background1"/>
                <w:sz w:val="20"/>
                <w:lang w:eastAsia="es-MX"/>
              </w:rPr>
              <w:t>Programas Presupuestarios (Por Fuente de Financiamiento)</w:t>
            </w:r>
          </w:p>
        </w:tc>
      </w:tr>
      <w:tr w:rsidR="002B6928" w:rsidRPr="002B6928" w14:paraId="51292B05" w14:textId="77777777" w:rsidTr="00DA000E">
        <w:trPr>
          <w:trHeight w:val="300"/>
          <w:jc w:val="center"/>
        </w:trPr>
        <w:tc>
          <w:tcPr>
            <w:tcW w:w="716" w:type="dxa"/>
            <w:tcBorders>
              <w:top w:val="nil"/>
            </w:tcBorders>
            <w:vAlign w:val="center"/>
          </w:tcPr>
          <w:p w14:paraId="17E458EA" w14:textId="77777777" w:rsidR="002B6928" w:rsidRPr="002B6928" w:rsidRDefault="002B6928" w:rsidP="00760F89">
            <w:pPr>
              <w:spacing w:after="0" w:line="240" w:lineRule="auto"/>
              <w:jc w:val="center"/>
              <w:rPr>
                <w:rFonts w:ascii="Century Gothic" w:eastAsia="Times New Roman" w:hAnsi="Century Gothic" w:cs="Calibri"/>
                <w:b/>
                <w:color w:val="000000"/>
                <w:sz w:val="20"/>
                <w:lang w:eastAsia="es-MX"/>
              </w:rPr>
            </w:pPr>
            <w:r w:rsidRPr="002B6928">
              <w:rPr>
                <w:rFonts w:ascii="Century Gothic" w:eastAsia="Times New Roman" w:hAnsi="Century Gothic" w:cs="Calibri"/>
                <w:b/>
                <w:color w:val="000000"/>
                <w:sz w:val="20"/>
                <w:lang w:eastAsia="es-MX"/>
              </w:rPr>
              <w:t>Clave</w:t>
            </w:r>
          </w:p>
        </w:tc>
        <w:tc>
          <w:tcPr>
            <w:tcW w:w="3239" w:type="dxa"/>
            <w:tcBorders>
              <w:top w:val="nil"/>
            </w:tcBorders>
            <w:shd w:val="clear" w:color="auto" w:fill="auto"/>
            <w:noWrap/>
            <w:vAlign w:val="center"/>
          </w:tcPr>
          <w:p w14:paraId="2E33BC7C" w14:textId="77777777" w:rsidR="002B6928" w:rsidRPr="002B6928" w:rsidRDefault="002B6928" w:rsidP="00760F89">
            <w:pPr>
              <w:spacing w:after="0" w:line="240" w:lineRule="auto"/>
              <w:jc w:val="center"/>
              <w:rPr>
                <w:rFonts w:ascii="Century Gothic" w:eastAsia="Times New Roman" w:hAnsi="Century Gothic" w:cs="Calibri"/>
                <w:b/>
                <w:color w:val="000000"/>
                <w:sz w:val="20"/>
                <w:lang w:eastAsia="es-MX"/>
              </w:rPr>
            </w:pPr>
            <w:r w:rsidRPr="002B6928">
              <w:rPr>
                <w:rFonts w:ascii="Century Gothic" w:eastAsia="Times New Roman" w:hAnsi="Century Gothic" w:cs="Calibri"/>
                <w:b/>
                <w:color w:val="000000"/>
                <w:sz w:val="20"/>
                <w:lang w:eastAsia="es-MX"/>
              </w:rPr>
              <w:t>Programa Presupuestario</w:t>
            </w:r>
          </w:p>
        </w:tc>
        <w:tc>
          <w:tcPr>
            <w:tcW w:w="1428" w:type="dxa"/>
            <w:tcBorders>
              <w:top w:val="nil"/>
            </w:tcBorders>
            <w:shd w:val="clear" w:color="auto" w:fill="auto"/>
            <w:noWrap/>
            <w:vAlign w:val="center"/>
          </w:tcPr>
          <w:p w14:paraId="11D2BE39" w14:textId="77777777" w:rsidR="002B6928" w:rsidRPr="002B6928" w:rsidRDefault="002B6928" w:rsidP="00760F89">
            <w:pPr>
              <w:spacing w:after="0" w:line="240" w:lineRule="auto"/>
              <w:jc w:val="center"/>
              <w:rPr>
                <w:rFonts w:ascii="Century Gothic" w:eastAsia="Times New Roman" w:hAnsi="Century Gothic" w:cs="Calibri"/>
                <w:b/>
                <w:color w:val="000000"/>
                <w:sz w:val="20"/>
                <w:lang w:eastAsia="es-MX"/>
              </w:rPr>
            </w:pPr>
            <w:r w:rsidRPr="002B6928">
              <w:rPr>
                <w:rFonts w:ascii="Century Gothic" w:eastAsia="Times New Roman" w:hAnsi="Century Gothic" w:cs="Calibri"/>
                <w:b/>
                <w:color w:val="000000"/>
                <w:sz w:val="20"/>
                <w:lang w:eastAsia="es-MX"/>
              </w:rPr>
              <w:t>Total</w:t>
            </w:r>
          </w:p>
        </w:tc>
        <w:tc>
          <w:tcPr>
            <w:tcW w:w="1428" w:type="dxa"/>
            <w:tcBorders>
              <w:top w:val="nil"/>
            </w:tcBorders>
            <w:shd w:val="clear" w:color="auto" w:fill="auto"/>
            <w:noWrap/>
            <w:vAlign w:val="center"/>
          </w:tcPr>
          <w:p w14:paraId="5CD85261" w14:textId="77777777" w:rsidR="002B6928" w:rsidRPr="002B6928" w:rsidRDefault="002B6928" w:rsidP="00760F89">
            <w:pPr>
              <w:spacing w:after="0" w:line="240" w:lineRule="auto"/>
              <w:jc w:val="center"/>
              <w:rPr>
                <w:rFonts w:ascii="Century Gothic" w:eastAsia="Times New Roman" w:hAnsi="Century Gothic" w:cs="Calibri"/>
                <w:b/>
                <w:color w:val="000000"/>
                <w:sz w:val="20"/>
                <w:lang w:eastAsia="es-MX"/>
              </w:rPr>
            </w:pPr>
            <w:r w:rsidRPr="002B6928">
              <w:rPr>
                <w:rFonts w:ascii="Century Gothic" w:eastAsia="Times New Roman" w:hAnsi="Century Gothic" w:cs="Calibri"/>
                <w:b/>
                <w:color w:val="000000"/>
                <w:sz w:val="20"/>
                <w:lang w:eastAsia="es-MX"/>
              </w:rPr>
              <w:t>Federal</w:t>
            </w:r>
          </w:p>
        </w:tc>
        <w:tc>
          <w:tcPr>
            <w:tcW w:w="1261" w:type="dxa"/>
            <w:tcBorders>
              <w:top w:val="nil"/>
            </w:tcBorders>
            <w:shd w:val="clear" w:color="auto" w:fill="auto"/>
            <w:noWrap/>
            <w:vAlign w:val="center"/>
          </w:tcPr>
          <w:p w14:paraId="71DD483C" w14:textId="77777777" w:rsidR="002B6928" w:rsidRPr="002B6928" w:rsidRDefault="002B6928" w:rsidP="00760F89">
            <w:pPr>
              <w:spacing w:after="0" w:line="240" w:lineRule="auto"/>
              <w:jc w:val="center"/>
              <w:rPr>
                <w:rFonts w:ascii="Century Gothic" w:eastAsia="Times New Roman" w:hAnsi="Century Gothic" w:cs="Calibri"/>
                <w:b/>
                <w:color w:val="000000"/>
                <w:sz w:val="20"/>
                <w:lang w:eastAsia="es-MX"/>
              </w:rPr>
            </w:pPr>
            <w:r w:rsidRPr="002B6928">
              <w:rPr>
                <w:rFonts w:ascii="Century Gothic" w:eastAsia="Times New Roman" w:hAnsi="Century Gothic" w:cs="Calibri"/>
                <w:b/>
                <w:color w:val="000000"/>
                <w:sz w:val="20"/>
                <w:lang w:eastAsia="es-MX"/>
              </w:rPr>
              <w:t>Estatal</w:t>
            </w:r>
          </w:p>
        </w:tc>
      </w:tr>
      <w:tr w:rsidR="002B6928" w:rsidRPr="002B6928" w14:paraId="0CF28E7C" w14:textId="77777777" w:rsidTr="00760F89">
        <w:trPr>
          <w:trHeight w:val="300"/>
          <w:jc w:val="center"/>
        </w:trPr>
        <w:tc>
          <w:tcPr>
            <w:tcW w:w="716" w:type="dxa"/>
            <w:vAlign w:val="center"/>
          </w:tcPr>
          <w:p w14:paraId="33643728" w14:textId="77777777" w:rsidR="002B6928" w:rsidRPr="002B6928" w:rsidRDefault="002B6928" w:rsidP="00760F89">
            <w:pPr>
              <w:spacing w:after="0" w:line="240" w:lineRule="auto"/>
              <w:jc w:val="center"/>
              <w:rPr>
                <w:rFonts w:ascii="Century Gothic" w:eastAsia="Times New Roman" w:hAnsi="Century Gothic" w:cs="Calibri"/>
                <w:color w:val="000000"/>
                <w:sz w:val="20"/>
                <w:lang w:eastAsia="es-MX"/>
              </w:rPr>
            </w:pPr>
            <w:r w:rsidRPr="002B6928">
              <w:rPr>
                <w:rFonts w:ascii="Century Gothic" w:eastAsia="Times New Roman" w:hAnsi="Century Gothic" w:cs="Calibri"/>
                <w:color w:val="000000"/>
                <w:sz w:val="20"/>
                <w:lang w:eastAsia="es-MX"/>
              </w:rPr>
              <w:t>63</w:t>
            </w:r>
          </w:p>
        </w:tc>
        <w:tc>
          <w:tcPr>
            <w:tcW w:w="3239" w:type="dxa"/>
            <w:shd w:val="clear" w:color="auto" w:fill="auto"/>
            <w:noWrap/>
            <w:vAlign w:val="center"/>
            <w:hideMark/>
          </w:tcPr>
          <w:p w14:paraId="26A4D94B" w14:textId="77777777" w:rsidR="002B6928" w:rsidRPr="002B6928" w:rsidRDefault="002B6928" w:rsidP="00760F89">
            <w:pPr>
              <w:spacing w:after="0" w:line="240" w:lineRule="auto"/>
              <w:rPr>
                <w:rFonts w:ascii="Century Gothic" w:eastAsia="Times New Roman" w:hAnsi="Century Gothic" w:cs="Calibri"/>
                <w:color w:val="000000"/>
                <w:sz w:val="20"/>
                <w:lang w:eastAsia="es-MX"/>
              </w:rPr>
            </w:pPr>
            <w:r w:rsidRPr="002B6928">
              <w:rPr>
                <w:rFonts w:ascii="Century Gothic" w:eastAsia="Times New Roman" w:hAnsi="Century Gothic" w:cs="Calibri"/>
                <w:color w:val="000000"/>
                <w:sz w:val="20"/>
                <w:lang w:eastAsia="es-MX"/>
              </w:rPr>
              <w:t xml:space="preserve">Educación Inicial </w:t>
            </w:r>
          </w:p>
        </w:tc>
        <w:tc>
          <w:tcPr>
            <w:tcW w:w="1428" w:type="dxa"/>
            <w:shd w:val="clear" w:color="auto" w:fill="auto"/>
            <w:noWrap/>
            <w:vAlign w:val="center"/>
            <w:hideMark/>
          </w:tcPr>
          <w:p w14:paraId="1D30CAF8" w14:textId="77777777" w:rsidR="002B6928" w:rsidRPr="002B6928" w:rsidRDefault="002B6928" w:rsidP="00760F89">
            <w:pPr>
              <w:spacing w:after="0" w:line="240" w:lineRule="auto"/>
              <w:jc w:val="right"/>
              <w:rPr>
                <w:rFonts w:ascii="Century Gothic" w:eastAsia="Times New Roman" w:hAnsi="Century Gothic" w:cs="Calibri"/>
                <w:color w:val="000000"/>
                <w:sz w:val="20"/>
                <w:lang w:eastAsia="es-MX"/>
              </w:rPr>
            </w:pPr>
            <w:r w:rsidRPr="002B6928">
              <w:rPr>
                <w:rFonts w:ascii="Century Gothic" w:eastAsia="Times New Roman" w:hAnsi="Century Gothic" w:cs="Calibri"/>
                <w:color w:val="000000"/>
                <w:sz w:val="20"/>
                <w:lang w:eastAsia="es-MX"/>
              </w:rPr>
              <w:t>56,450,000</w:t>
            </w:r>
          </w:p>
        </w:tc>
        <w:tc>
          <w:tcPr>
            <w:tcW w:w="1428" w:type="dxa"/>
            <w:shd w:val="clear" w:color="auto" w:fill="auto"/>
            <w:noWrap/>
            <w:vAlign w:val="center"/>
            <w:hideMark/>
          </w:tcPr>
          <w:p w14:paraId="73E752D3" w14:textId="77777777" w:rsidR="002B6928" w:rsidRPr="002B6928" w:rsidRDefault="002B6928" w:rsidP="00760F89">
            <w:pPr>
              <w:spacing w:after="0" w:line="240" w:lineRule="auto"/>
              <w:jc w:val="right"/>
              <w:rPr>
                <w:rFonts w:ascii="Century Gothic" w:eastAsia="Times New Roman" w:hAnsi="Century Gothic" w:cs="Calibri"/>
                <w:color w:val="000000"/>
                <w:sz w:val="20"/>
                <w:lang w:eastAsia="es-MX"/>
              </w:rPr>
            </w:pPr>
            <w:r w:rsidRPr="002B6928">
              <w:rPr>
                <w:rFonts w:ascii="Century Gothic" w:eastAsia="Times New Roman" w:hAnsi="Century Gothic" w:cs="Calibri"/>
                <w:color w:val="000000"/>
                <w:sz w:val="20"/>
                <w:lang w:eastAsia="es-MX"/>
              </w:rPr>
              <w:t>56,450,000</w:t>
            </w:r>
          </w:p>
        </w:tc>
        <w:tc>
          <w:tcPr>
            <w:tcW w:w="1261" w:type="dxa"/>
            <w:shd w:val="clear" w:color="auto" w:fill="auto"/>
            <w:noWrap/>
            <w:vAlign w:val="center"/>
            <w:hideMark/>
          </w:tcPr>
          <w:p w14:paraId="0C61547A" w14:textId="77777777" w:rsidR="002B6928" w:rsidRPr="002B6928" w:rsidRDefault="002B6928" w:rsidP="00760F89">
            <w:pPr>
              <w:spacing w:after="0" w:line="240" w:lineRule="auto"/>
              <w:jc w:val="right"/>
              <w:rPr>
                <w:rFonts w:ascii="Century Gothic" w:eastAsia="Times New Roman" w:hAnsi="Century Gothic" w:cs="Calibri"/>
                <w:color w:val="000000"/>
                <w:sz w:val="20"/>
                <w:lang w:eastAsia="es-MX"/>
              </w:rPr>
            </w:pPr>
            <w:r w:rsidRPr="002B6928">
              <w:rPr>
                <w:rFonts w:ascii="Century Gothic" w:eastAsia="Times New Roman" w:hAnsi="Century Gothic" w:cs="Calibri"/>
                <w:color w:val="000000"/>
                <w:sz w:val="20"/>
                <w:lang w:eastAsia="es-MX"/>
              </w:rPr>
              <w:t>0</w:t>
            </w:r>
          </w:p>
        </w:tc>
      </w:tr>
      <w:tr w:rsidR="002B6928" w:rsidRPr="002B6928" w14:paraId="28394150" w14:textId="77777777" w:rsidTr="00760F89">
        <w:trPr>
          <w:trHeight w:val="300"/>
          <w:jc w:val="center"/>
        </w:trPr>
        <w:tc>
          <w:tcPr>
            <w:tcW w:w="716" w:type="dxa"/>
            <w:vAlign w:val="center"/>
          </w:tcPr>
          <w:p w14:paraId="5050ED6F" w14:textId="77777777" w:rsidR="002B6928" w:rsidRPr="002B6928" w:rsidRDefault="002B6928" w:rsidP="00760F89">
            <w:pPr>
              <w:spacing w:after="0" w:line="240" w:lineRule="auto"/>
              <w:jc w:val="center"/>
              <w:rPr>
                <w:rFonts w:ascii="Century Gothic" w:eastAsia="Times New Roman" w:hAnsi="Century Gothic" w:cs="Calibri"/>
                <w:color w:val="000000"/>
                <w:sz w:val="20"/>
                <w:lang w:eastAsia="es-MX"/>
              </w:rPr>
            </w:pPr>
            <w:r w:rsidRPr="002B6928">
              <w:rPr>
                <w:rFonts w:ascii="Century Gothic" w:eastAsia="Times New Roman" w:hAnsi="Century Gothic" w:cs="Calibri"/>
                <w:color w:val="000000"/>
                <w:sz w:val="20"/>
                <w:lang w:eastAsia="es-MX"/>
              </w:rPr>
              <w:t>64</w:t>
            </w:r>
          </w:p>
        </w:tc>
        <w:tc>
          <w:tcPr>
            <w:tcW w:w="3239" w:type="dxa"/>
            <w:shd w:val="clear" w:color="auto" w:fill="auto"/>
            <w:noWrap/>
            <w:vAlign w:val="center"/>
            <w:hideMark/>
          </w:tcPr>
          <w:p w14:paraId="4BB1929E" w14:textId="77777777" w:rsidR="002B6928" w:rsidRPr="002B6928" w:rsidRDefault="002B6928" w:rsidP="00760F89">
            <w:pPr>
              <w:spacing w:after="0" w:line="240" w:lineRule="auto"/>
              <w:rPr>
                <w:rFonts w:ascii="Century Gothic" w:eastAsia="Times New Roman" w:hAnsi="Century Gothic" w:cs="Calibri"/>
                <w:color w:val="000000"/>
                <w:sz w:val="20"/>
                <w:lang w:eastAsia="es-MX"/>
              </w:rPr>
            </w:pPr>
            <w:r w:rsidRPr="002B6928">
              <w:rPr>
                <w:rFonts w:ascii="Century Gothic" w:eastAsia="Times New Roman" w:hAnsi="Century Gothic" w:cs="Calibri"/>
                <w:color w:val="000000"/>
                <w:sz w:val="20"/>
                <w:lang w:eastAsia="es-MX"/>
              </w:rPr>
              <w:t xml:space="preserve">Educación Básica </w:t>
            </w:r>
          </w:p>
        </w:tc>
        <w:tc>
          <w:tcPr>
            <w:tcW w:w="1428" w:type="dxa"/>
            <w:shd w:val="clear" w:color="auto" w:fill="auto"/>
            <w:noWrap/>
            <w:vAlign w:val="center"/>
            <w:hideMark/>
          </w:tcPr>
          <w:p w14:paraId="76528253" w14:textId="77777777" w:rsidR="002B6928" w:rsidRPr="002B6928" w:rsidRDefault="002B6928" w:rsidP="00760F89">
            <w:pPr>
              <w:spacing w:after="0" w:line="240" w:lineRule="auto"/>
              <w:jc w:val="right"/>
              <w:rPr>
                <w:rFonts w:ascii="Century Gothic" w:eastAsia="Times New Roman" w:hAnsi="Century Gothic" w:cs="Calibri"/>
                <w:color w:val="000000"/>
                <w:sz w:val="20"/>
                <w:lang w:eastAsia="es-MX"/>
              </w:rPr>
            </w:pPr>
            <w:r w:rsidRPr="002B6928">
              <w:rPr>
                <w:rFonts w:ascii="Century Gothic" w:eastAsia="Times New Roman" w:hAnsi="Century Gothic" w:cs="Calibri"/>
                <w:color w:val="000000"/>
                <w:sz w:val="20"/>
                <w:lang w:eastAsia="es-MX"/>
              </w:rPr>
              <w:t>2,936,665,307</w:t>
            </w:r>
          </w:p>
        </w:tc>
        <w:tc>
          <w:tcPr>
            <w:tcW w:w="1428" w:type="dxa"/>
            <w:shd w:val="clear" w:color="auto" w:fill="auto"/>
            <w:noWrap/>
            <w:vAlign w:val="center"/>
            <w:hideMark/>
          </w:tcPr>
          <w:p w14:paraId="565E9C91" w14:textId="77777777" w:rsidR="002B6928" w:rsidRPr="002B6928" w:rsidRDefault="002B6928" w:rsidP="00760F89">
            <w:pPr>
              <w:spacing w:after="0" w:line="240" w:lineRule="auto"/>
              <w:jc w:val="right"/>
              <w:rPr>
                <w:rFonts w:ascii="Century Gothic" w:eastAsia="Times New Roman" w:hAnsi="Century Gothic" w:cs="Calibri"/>
                <w:color w:val="000000"/>
                <w:sz w:val="20"/>
                <w:lang w:eastAsia="es-MX"/>
              </w:rPr>
            </w:pPr>
            <w:r w:rsidRPr="002B6928">
              <w:rPr>
                <w:rFonts w:ascii="Century Gothic" w:eastAsia="Times New Roman" w:hAnsi="Century Gothic" w:cs="Calibri"/>
                <w:color w:val="000000"/>
                <w:sz w:val="20"/>
                <w:lang w:eastAsia="es-MX"/>
              </w:rPr>
              <w:t>2,516,867,341</w:t>
            </w:r>
          </w:p>
        </w:tc>
        <w:tc>
          <w:tcPr>
            <w:tcW w:w="1261" w:type="dxa"/>
            <w:shd w:val="clear" w:color="auto" w:fill="auto"/>
            <w:noWrap/>
            <w:vAlign w:val="center"/>
            <w:hideMark/>
          </w:tcPr>
          <w:p w14:paraId="06A94E9B" w14:textId="77777777" w:rsidR="002B6928" w:rsidRPr="002B6928" w:rsidRDefault="002B6928" w:rsidP="00760F89">
            <w:pPr>
              <w:spacing w:after="0" w:line="240" w:lineRule="auto"/>
              <w:jc w:val="right"/>
              <w:rPr>
                <w:rFonts w:ascii="Century Gothic" w:eastAsia="Times New Roman" w:hAnsi="Century Gothic" w:cs="Calibri"/>
                <w:color w:val="000000"/>
                <w:sz w:val="20"/>
                <w:lang w:eastAsia="es-MX"/>
              </w:rPr>
            </w:pPr>
            <w:r w:rsidRPr="002B6928">
              <w:rPr>
                <w:rFonts w:ascii="Century Gothic" w:eastAsia="Times New Roman" w:hAnsi="Century Gothic" w:cs="Calibri"/>
                <w:color w:val="000000"/>
                <w:sz w:val="20"/>
                <w:lang w:eastAsia="es-MX"/>
              </w:rPr>
              <w:t>419,797,966</w:t>
            </w:r>
          </w:p>
        </w:tc>
      </w:tr>
      <w:tr w:rsidR="002B6928" w:rsidRPr="002B6928" w14:paraId="14849BAC" w14:textId="77777777" w:rsidTr="00760F89">
        <w:trPr>
          <w:trHeight w:val="300"/>
          <w:jc w:val="center"/>
        </w:trPr>
        <w:tc>
          <w:tcPr>
            <w:tcW w:w="716" w:type="dxa"/>
            <w:vAlign w:val="center"/>
          </w:tcPr>
          <w:p w14:paraId="378B6BF6" w14:textId="77777777" w:rsidR="002B6928" w:rsidRPr="002B6928" w:rsidRDefault="002B6928" w:rsidP="00760F89">
            <w:pPr>
              <w:spacing w:after="0" w:line="240" w:lineRule="auto"/>
              <w:jc w:val="center"/>
              <w:rPr>
                <w:rFonts w:ascii="Century Gothic" w:eastAsia="Times New Roman" w:hAnsi="Century Gothic" w:cs="Calibri"/>
                <w:color w:val="000000"/>
                <w:sz w:val="20"/>
                <w:lang w:eastAsia="es-MX"/>
              </w:rPr>
            </w:pPr>
            <w:r w:rsidRPr="002B6928">
              <w:rPr>
                <w:rFonts w:ascii="Century Gothic" w:eastAsia="Times New Roman" w:hAnsi="Century Gothic" w:cs="Calibri"/>
                <w:color w:val="000000"/>
                <w:sz w:val="20"/>
                <w:lang w:eastAsia="es-MX"/>
              </w:rPr>
              <w:t>65</w:t>
            </w:r>
          </w:p>
        </w:tc>
        <w:tc>
          <w:tcPr>
            <w:tcW w:w="3239" w:type="dxa"/>
            <w:shd w:val="clear" w:color="auto" w:fill="auto"/>
            <w:noWrap/>
            <w:vAlign w:val="center"/>
            <w:hideMark/>
          </w:tcPr>
          <w:p w14:paraId="7AB9844C" w14:textId="77777777" w:rsidR="002B6928" w:rsidRPr="002B6928" w:rsidRDefault="002B6928" w:rsidP="00760F89">
            <w:pPr>
              <w:spacing w:after="0" w:line="240" w:lineRule="auto"/>
              <w:rPr>
                <w:rFonts w:ascii="Century Gothic" w:eastAsia="Times New Roman" w:hAnsi="Century Gothic" w:cs="Calibri"/>
                <w:color w:val="000000"/>
                <w:sz w:val="20"/>
                <w:lang w:eastAsia="es-MX"/>
              </w:rPr>
            </w:pPr>
            <w:r w:rsidRPr="002B6928">
              <w:rPr>
                <w:rFonts w:ascii="Century Gothic" w:eastAsia="Times New Roman" w:hAnsi="Century Gothic" w:cs="Calibri"/>
                <w:color w:val="000000"/>
                <w:sz w:val="20"/>
                <w:lang w:eastAsia="es-MX"/>
              </w:rPr>
              <w:t xml:space="preserve">Educación Media Superior </w:t>
            </w:r>
          </w:p>
        </w:tc>
        <w:tc>
          <w:tcPr>
            <w:tcW w:w="1428" w:type="dxa"/>
            <w:shd w:val="clear" w:color="auto" w:fill="auto"/>
            <w:noWrap/>
            <w:vAlign w:val="center"/>
            <w:hideMark/>
          </w:tcPr>
          <w:p w14:paraId="3A153FD6" w14:textId="77777777" w:rsidR="002B6928" w:rsidRPr="002B6928" w:rsidRDefault="002B6928" w:rsidP="00760F89">
            <w:pPr>
              <w:spacing w:after="0" w:line="240" w:lineRule="auto"/>
              <w:jc w:val="right"/>
              <w:rPr>
                <w:rFonts w:ascii="Century Gothic" w:eastAsia="Times New Roman" w:hAnsi="Century Gothic" w:cs="Calibri"/>
                <w:color w:val="000000"/>
                <w:sz w:val="20"/>
                <w:lang w:eastAsia="es-MX"/>
              </w:rPr>
            </w:pPr>
            <w:r w:rsidRPr="002B6928">
              <w:rPr>
                <w:rFonts w:ascii="Century Gothic" w:eastAsia="Times New Roman" w:hAnsi="Century Gothic" w:cs="Calibri"/>
                <w:color w:val="000000"/>
                <w:sz w:val="20"/>
                <w:lang w:eastAsia="es-MX"/>
              </w:rPr>
              <w:t>177,455,227</w:t>
            </w:r>
          </w:p>
        </w:tc>
        <w:tc>
          <w:tcPr>
            <w:tcW w:w="1428" w:type="dxa"/>
            <w:shd w:val="clear" w:color="auto" w:fill="auto"/>
            <w:noWrap/>
            <w:vAlign w:val="center"/>
            <w:hideMark/>
          </w:tcPr>
          <w:p w14:paraId="5C3EC1B1" w14:textId="77777777" w:rsidR="002B6928" w:rsidRPr="002B6928" w:rsidRDefault="002B6928" w:rsidP="00760F89">
            <w:pPr>
              <w:spacing w:after="0" w:line="240" w:lineRule="auto"/>
              <w:jc w:val="right"/>
              <w:rPr>
                <w:rFonts w:ascii="Century Gothic" w:eastAsia="Times New Roman" w:hAnsi="Century Gothic" w:cs="Calibri"/>
                <w:color w:val="000000"/>
                <w:sz w:val="20"/>
                <w:lang w:eastAsia="es-MX"/>
              </w:rPr>
            </w:pPr>
            <w:r w:rsidRPr="002B6928">
              <w:rPr>
                <w:rFonts w:ascii="Century Gothic" w:eastAsia="Times New Roman" w:hAnsi="Century Gothic" w:cs="Calibri"/>
                <w:color w:val="000000"/>
                <w:sz w:val="20"/>
                <w:lang w:eastAsia="es-MX"/>
              </w:rPr>
              <w:t>136,980,000</w:t>
            </w:r>
          </w:p>
        </w:tc>
        <w:tc>
          <w:tcPr>
            <w:tcW w:w="1261" w:type="dxa"/>
            <w:shd w:val="clear" w:color="auto" w:fill="auto"/>
            <w:noWrap/>
            <w:vAlign w:val="center"/>
            <w:hideMark/>
          </w:tcPr>
          <w:p w14:paraId="6E99920B" w14:textId="77777777" w:rsidR="002B6928" w:rsidRPr="002B6928" w:rsidRDefault="002B6928" w:rsidP="00760F89">
            <w:pPr>
              <w:spacing w:after="0" w:line="240" w:lineRule="auto"/>
              <w:jc w:val="right"/>
              <w:rPr>
                <w:rFonts w:ascii="Century Gothic" w:eastAsia="Times New Roman" w:hAnsi="Century Gothic" w:cs="Calibri"/>
                <w:color w:val="000000"/>
                <w:sz w:val="20"/>
                <w:lang w:eastAsia="es-MX"/>
              </w:rPr>
            </w:pPr>
            <w:r w:rsidRPr="002B6928">
              <w:rPr>
                <w:rFonts w:ascii="Century Gothic" w:eastAsia="Times New Roman" w:hAnsi="Century Gothic" w:cs="Calibri"/>
                <w:color w:val="000000"/>
                <w:sz w:val="20"/>
                <w:lang w:eastAsia="es-MX"/>
              </w:rPr>
              <w:t>40,475,227</w:t>
            </w:r>
          </w:p>
        </w:tc>
      </w:tr>
      <w:tr w:rsidR="002B6928" w:rsidRPr="002B6928" w14:paraId="36A7058E" w14:textId="77777777" w:rsidTr="00760F89">
        <w:trPr>
          <w:trHeight w:val="300"/>
          <w:jc w:val="center"/>
        </w:trPr>
        <w:tc>
          <w:tcPr>
            <w:tcW w:w="716" w:type="dxa"/>
            <w:vAlign w:val="center"/>
          </w:tcPr>
          <w:p w14:paraId="3E54C9B6" w14:textId="77777777" w:rsidR="002B6928" w:rsidRPr="002B6928" w:rsidRDefault="002B6928" w:rsidP="00760F89">
            <w:pPr>
              <w:spacing w:after="0" w:line="240" w:lineRule="auto"/>
              <w:jc w:val="center"/>
              <w:rPr>
                <w:rFonts w:ascii="Century Gothic" w:eastAsia="Times New Roman" w:hAnsi="Century Gothic" w:cs="Calibri"/>
                <w:color w:val="000000"/>
                <w:sz w:val="20"/>
                <w:lang w:eastAsia="es-MX"/>
              </w:rPr>
            </w:pPr>
            <w:r w:rsidRPr="002B6928">
              <w:rPr>
                <w:rFonts w:ascii="Century Gothic" w:eastAsia="Times New Roman" w:hAnsi="Century Gothic" w:cs="Calibri"/>
                <w:color w:val="000000"/>
                <w:sz w:val="20"/>
                <w:lang w:eastAsia="es-MX"/>
              </w:rPr>
              <w:t>66</w:t>
            </w:r>
          </w:p>
        </w:tc>
        <w:tc>
          <w:tcPr>
            <w:tcW w:w="3239" w:type="dxa"/>
            <w:shd w:val="clear" w:color="auto" w:fill="auto"/>
            <w:noWrap/>
            <w:vAlign w:val="center"/>
            <w:hideMark/>
          </w:tcPr>
          <w:p w14:paraId="55CB15BF" w14:textId="77777777" w:rsidR="002B6928" w:rsidRPr="002B6928" w:rsidRDefault="002B6928" w:rsidP="00760F89">
            <w:pPr>
              <w:spacing w:after="0" w:line="240" w:lineRule="auto"/>
              <w:rPr>
                <w:rFonts w:ascii="Century Gothic" w:eastAsia="Times New Roman" w:hAnsi="Century Gothic" w:cs="Calibri"/>
                <w:color w:val="000000"/>
                <w:sz w:val="20"/>
                <w:lang w:eastAsia="es-MX"/>
              </w:rPr>
            </w:pPr>
            <w:r w:rsidRPr="002B6928">
              <w:rPr>
                <w:rFonts w:ascii="Century Gothic" w:eastAsia="Times New Roman" w:hAnsi="Century Gothic" w:cs="Calibri"/>
                <w:color w:val="000000"/>
                <w:sz w:val="20"/>
                <w:lang w:eastAsia="es-MX"/>
              </w:rPr>
              <w:t xml:space="preserve">Educación Superior </w:t>
            </w:r>
          </w:p>
        </w:tc>
        <w:tc>
          <w:tcPr>
            <w:tcW w:w="1428" w:type="dxa"/>
            <w:shd w:val="clear" w:color="auto" w:fill="auto"/>
            <w:noWrap/>
            <w:vAlign w:val="center"/>
            <w:hideMark/>
          </w:tcPr>
          <w:p w14:paraId="6B0E16ED" w14:textId="77777777" w:rsidR="002B6928" w:rsidRPr="002B6928" w:rsidRDefault="002B6928" w:rsidP="00760F89">
            <w:pPr>
              <w:spacing w:after="0" w:line="240" w:lineRule="auto"/>
              <w:jc w:val="right"/>
              <w:rPr>
                <w:rFonts w:ascii="Century Gothic" w:eastAsia="Times New Roman" w:hAnsi="Century Gothic" w:cs="Calibri"/>
                <w:color w:val="000000"/>
                <w:sz w:val="20"/>
                <w:lang w:eastAsia="es-MX"/>
              </w:rPr>
            </w:pPr>
            <w:r w:rsidRPr="002B6928">
              <w:rPr>
                <w:rFonts w:ascii="Century Gothic" w:eastAsia="Times New Roman" w:hAnsi="Century Gothic" w:cs="Calibri"/>
                <w:color w:val="000000"/>
                <w:sz w:val="20"/>
                <w:lang w:eastAsia="es-MX"/>
              </w:rPr>
              <w:t>101,278,607</w:t>
            </w:r>
          </w:p>
        </w:tc>
        <w:tc>
          <w:tcPr>
            <w:tcW w:w="1428" w:type="dxa"/>
            <w:shd w:val="clear" w:color="auto" w:fill="auto"/>
            <w:noWrap/>
            <w:vAlign w:val="center"/>
            <w:hideMark/>
          </w:tcPr>
          <w:p w14:paraId="16927A6F" w14:textId="77777777" w:rsidR="002B6928" w:rsidRPr="002B6928" w:rsidRDefault="002B6928" w:rsidP="00760F89">
            <w:pPr>
              <w:spacing w:after="0" w:line="240" w:lineRule="auto"/>
              <w:jc w:val="right"/>
              <w:rPr>
                <w:rFonts w:ascii="Century Gothic" w:eastAsia="Times New Roman" w:hAnsi="Century Gothic" w:cs="Calibri"/>
                <w:color w:val="000000"/>
                <w:sz w:val="20"/>
                <w:lang w:eastAsia="es-MX"/>
              </w:rPr>
            </w:pPr>
            <w:r w:rsidRPr="002B6928">
              <w:rPr>
                <w:rFonts w:ascii="Century Gothic" w:eastAsia="Times New Roman" w:hAnsi="Century Gothic" w:cs="Calibri"/>
                <w:color w:val="000000"/>
                <w:sz w:val="20"/>
                <w:lang w:eastAsia="es-MX"/>
              </w:rPr>
              <w:t>16,987,000</w:t>
            </w:r>
          </w:p>
        </w:tc>
        <w:tc>
          <w:tcPr>
            <w:tcW w:w="1261" w:type="dxa"/>
            <w:shd w:val="clear" w:color="auto" w:fill="auto"/>
            <w:noWrap/>
            <w:vAlign w:val="center"/>
            <w:hideMark/>
          </w:tcPr>
          <w:p w14:paraId="0C6FC361" w14:textId="77777777" w:rsidR="002B6928" w:rsidRPr="002B6928" w:rsidRDefault="002B6928" w:rsidP="00760F89">
            <w:pPr>
              <w:spacing w:after="0" w:line="240" w:lineRule="auto"/>
              <w:jc w:val="right"/>
              <w:rPr>
                <w:rFonts w:ascii="Century Gothic" w:eastAsia="Times New Roman" w:hAnsi="Century Gothic" w:cs="Calibri"/>
                <w:color w:val="000000"/>
                <w:sz w:val="20"/>
                <w:lang w:eastAsia="es-MX"/>
              </w:rPr>
            </w:pPr>
            <w:r w:rsidRPr="002B6928">
              <w:rPr>
                <w:rFonts w:ascii="Century Gothic" w:eastAsia="Times New Roman" w:hAnsi="Century Gothic" w:cs="Calibri"/>
                <w:color w:val="000000"/>
                <w:sz w:val="20"/>
                <w:lang w:eastAsia="es-MX"/>
              </w:rPr>
              <w:t>84,291,607</w:t>
            </w:r>
          </w:p>
        </w:tc>
      </w:tr>
      <w:tr w:rsidR="002B6928" w:rsidRPr="002B6928" w14:paraId="643031D0" w14:textId="77777777" w:rsidTr="00760F89">
        <w:trPr>
          <w:trHeight w:val="300"/>
          <w:jc w:val="center"/>
        </w:trPr>
        <w:tc>
          <w:tcPr>
            <w:tcW w:w="716" w:type="dxa"/>
            <w:vAlign w:val="center"/>
          </w:tcPr>
          <w:p w14:paraId="408CDD98" w14:textId="77777777" w:rsidR="002B6928" w:rsidRPr="002B6928" w:rsidRDefault="002B6928" w:rsidP="00760F89">
            <w:pPr>
              <w:spacing w:after="0" w:line="240" w:lineRule="auto"/>
              <w:jc w:val="center"/>
              <w:rPr>
                <w:rFonts w:ascii="Century Gothic" w:eastAsia="Times New Roman" w:hAnsi="Century Gothic" w:cs="Calibri"/>
                <w:color w:val="000000"/>
                <w:sz w:val="20"/>
                <w:lang w:eastAsia="es-MX"/>
              </w:rPr>
            </w:pPr>
            <w:r w:rsidRPr="002B6928">
              <w:rPr>
                <w:rFonts w:ascii="Century Gothic" w:eastAsia="Times New Roman" w:hAnsi="Century Gothic" w:cs="Calibri"/>
                <w:color w:val="000000"/>
                <w:sz w:val="20"/>
                <w:lang w:eastAsia="es-MX"/>
              </w:rPr>
              <w:t>80</w:t>
            </w:r>
          </w:p>
        </w:tc>
        <w:tc>
          <w:tcPr>
            <w:tcW w:w="3239" w:type="dxa"/>
            <w:shd w:val="clear" w:color="auto" w:fill="auto"/>
            <w:noWrap/>
            <w:vAlign w:val="center"/>
            <w:hideMark/>
          </w:tcPr>
          <w:p w14:paraId="771DF538" w14:textId="77777777" w:rsidR="002B6928" w:rsidRPr="002B6928" w:rsidRDefault="002B6928" w:rsidP="00760F89">
            <w:pPr>
              <w:spacing w:after="0" w:line="240" w:lineRule="auto"/>
              <w:rPr>
                <w:rFonts w:ascii="Century Gothic" w:eastAsia="Times New Roman" w:hAnsi="Century Gothic" w:cs="Calibri"/>
                <w:color w:val="000000"/>
                <w:sz w:val="20"/>
                <w:lang w:eastAsia="es-MX"/>
              </w:rPr>
            </w:pPr>
            <w:r w:rsidRPr="002B6928">
              <w:rPr>
                <w:rFonts w:ascii="Century Gothic" w:eastAsia="Times New Roman" w:hAnsi="Century Gothic" w:cs="Calibri"/>
                <w:color w:val="000000"/>
                <w:sz w:val="20"/>
                <w:lang w:eastAsia="es-MX"/>
              </w:rPr>
              <w:t xml:space="preserve">Desempeño de Funciones </w:t>
            </w:r>
          </w:p>
        </w:tc>
        <w:tc>
          <w:tcPr>
            <w:tcW w:w="1428" w:type="dxa"/>
            <w:shd w:val="clear" w:color="auto" w:fill="auto"/>
            <w:noWrap/>
            <w:vAlign w:val="center"/>
            <w:hideMark/>
          </w:tcPr>
          <w:p w14:paraId="53555FDA" w14:textId="77777777" w:rsidR="002B6928" w:rsidRPr="002B6928" w:rsidRDefault="002B6928" w:rsidP="00760F89">
            <w:pPr>
              <w:spacing w:after="0" w:line="240" w:lineRule="auto"/>
              <w:jc w:val="right"/>
              <w:rPr>
                <w:rFonts w:ascii="Century Gothic" w:eastAsia="Times New Roman" w:hAnsi="Century Gothic" w:cs="Calibri"/>
                <w:color w:val="000000"/>
                <w:sz w:val="20"/>
                <w:lang w:eastAsia="es-MX"/>
              </w:rPr>
            </w:pPr>
            <w:r w:rsidRPr="002B6928">
              <w:rPr>
                <w:rFonts w:ascii="Century Gothic" w:eastAsia="Times New Roman" w:hAnsi="Century Gothic" w:cs="Calibri"/>
                <w:color w:val="000000"/>
                <w:sz w:val="20"/>
                <w:lang w:eastAsia="es-MX"/>
              </w:rPr>
              <w:t>916,038,165</w:t>
            </w:r>
          </w:p>
        </w:tc>
        <w:tc>
          <w:tcPr>
            <w:tcW w:w="1428" w:type="dxa"/>
            <w:shd w:val="clear" w:color="auto" w:fill="auto"/>
            <w:noWrap/>
            <w:vAlign w:val="center"/>
            <w:hideMark/>
          </w:tcPr>
          <w:p w14:paraId="0D4B0770" w14:textId="77777777" w:rsidR="002B6928" w:rsidRPr="002B6928" w:rsidRDefault="002B6928" w:rsidP="00760F89">
            <w:pPr>
              <w:spacing w:after="0" w:line="240" w:lineRule="auto"/>
              <w:jc w:val="right"/>
              <w:rPr>
                <w:rFonts w:ascii="Century Gothic" w:eastAsia="Times New Roman" w:hAnsi="Century Gothic" w:cs="Calibri"/>
                <w:color w:val="000000"/>
                <w:sz w:val="20"/>
                <w:lang w:eastAsia="es-MX"/>
              </w:rPr>
            </w:pPr>
            <w:r w:rsidRPr="002B6928">
              <w:rPr>
                <w:rFonts w:ascii="Century Gothic" w:eastAsia="Times New Roman" w:hAnsi="Century Gothic" w:cs="Calibri"/>
                <w:color w:val="000000"/>
                <w:sz w:val="20"/>
                <w:lang w:eastAsia="es-MX"/>
              </w:rPr>
              <w:t>717,426,659</w:t>
            </w:r>
          </w:p>
        </w:tc>
        <w:tc>
          <w:tcPr>
            <w:tcW w:w="1261" w:type="dxa"/>
            <w:shd w:val="clear" w:color="auto" w:fill="auto"/>
            <w:noWrap/>
            <w:vAlign w:val="center"/>
            <w:hideMark/>
          </w:tcPr>
          <w:p w14:paraId="126913FB" w14:textId="77777777" w:rsidR="002B6928" w:rsidRPr="002B6928" w:rsidRDefault="002B6928" w:rsidP="00760F89">
            <w:pPr>
              <w:spacing w:after="0" w:line="240" w:lineRule="auto"/>
              <w:jc w:val="right"/>
              <w:rPr>
                <w:rFonts w:ascii="Century Gothic" w:eastAsia="Times New Roman" w:hAnsi="Century Gothic" w:cs="Calibri"/>
                <w:color w:val="000000"/>
                <w:sz w:val="20"/>
                <w:lang w:eastAsia="es-MX"/>
              </w:rPr>
            </w:pPr>
            <w:r w:rsidRPr="002B6928">
              <w:rPr>
                <w:rFonts w:ascii="Century Gothic" w:eastAsia="Times New Roman" w:hAnsi="Century Gothic" w:cs="Calibri"/>
                <w:color w:val="000000"/>
                <w:sz w:val="20"/>
                <w:lang w:eastAsia="es-MX"/>
              </w:rPr>
              <w:t>198,611,506</w:t>
            </w:r>
          </w:p>
        </w:tc>
      </w:tr>
      <w:tr w:rsidR="002B6928" w:rsidRPr="002B6928" w14:paraId="383C3BB4" w14:textId="77777777" w:rsidTr="00DA000E">
        <w:trPr>
          <w:trHeight w:val="300"/>
          <w:jc w:val="center"/>
        </w:trPr>
        <w:tc>
          <w:tcPr>
            <w:tcW w:w="716" w:type="dxa"/>
            <w:tcBorders>
              <w:bottom w:val="single" w:sz="4" w:space="0" w:color="auto"/>
            </w:tcBorders>
          </w:tcPr>
          <w:p w14:paraId="27F3EA28" w14:textId="77777777" w:rsidR="002B6928" w:rsidRPr="002B6928" w:rsidRDefault="002B6928" w:rsidP="002B6928">
            <w:pPr>
              <w:spacing w:after="0" w:line="240" w:lineRule="auto"/>
              <w:jc w:val="center"/>
              <w:rPr>
                <w:rFonts w:ascii="Century Gothic" w:eastAsia="Times New Roman" w:hAnsi="Century Gothic" w:cs="Calibri"/>
                <w:b/>
                <w:color w:val="000000"/>
                <w:sz w:val="20"/>
                <w:lang w:eastAsia="es-MX"/>
              </w:rPr>
            </w:pPr>
          </w:p>
        </w:tc>
        <w:tc>
          <w:tcPr>
            <w:tcW w:w="3239" w:type="dxa"/>
            <w:tcBorders>
              <w:bottom w:val="single" w:sz="4" w:space="0" w:color="auto"/>
            </w:tcBorders>
            <w:shd w:val="clear" w:color="auto" w:fill="auto"/>
            <w:noWrap/>
            <w:vAlign w:val="center"/>
            <w:hideMark/>
          </w:tcPr>
          <w:p w14:paraId="536AC218" w14:textId="77777777" w:rsidR="002B6928" w:rsidRPr="002B6928" w:rsidRDefault="002B6928" w:rsidP="00760F89">
            <w:pPr>
              <w:spacing w:after="0" w:line="240" w:lineRule="auto"/>
              <w:jc w:val="center"/>
              <w:rPr>
                <w:rFonts w:ascii="Century Gothic" w:eastAsia="Times New Roman" w:hAnsi="Century Gothic" w:cs="Calibri"/>
                <w:b/>
                <w:color w:val="000000"/>
                <w:sz w:val="20"/>
                <w:lang w:eastAsia="es-MX"/>
              </w:rPr>
            </w:pPr>
            <w:r w:rsidRPr="002B6928">
              <w:rPr>
                <w:rFonts w:ascii="Century Gothic" w:eastAsia="Times New Roman" w:hAnsi="Century Gothic" w:cs="Calibri"/>
                <w:b/>
                <w:color w:val="000000"/>
                <w:sz w:val="20"/>
                <w:lang w:eastAsia="es-MX"/>
              </w:rPr>
              <w:t>Total</w:t>
            </w:r>
          </w:p>
        </w:tc>
        <w:tc>
          <w:tcPr>
            <w:tcW w:w="1428" w:type="dxa"/>
            <w:tcBorders>
              <w:bottom w:val="single" w:sz="4" w:space="0" w:color="auto"/>
            </w:tcBorders>
            <w:shd w:val="clear" w:color="auto" w:fill="auto"/>
            <w:noWrap/>
            <w:vAlign w:val="center"/>
            <w:hideMark/>
          </w:tcPr>
          <w:p w14:paraId="41A4EA16" w14:textId="77777777" w:rsidR="002B6928" w:rsidRPr="002B6928" w:rsidRDefault="002B6928" w:rsidP="00760F89">
            <w:pPr>
              <w:spacing w:after="0" w:line="240" w:lineRule="auto"/>
              <w:jc w:val="right"/>
              <w:rPr>
                <w:rFonts w:ascii="Century Gothic" w:eastAsia="Times New Roman" w:hAnsi="Century Gothic" w:cs="Calibri"/>
                <w:b/>
                <w:color w:val="000000"/>
                <w:sz w:val="20"/>
                <w:lang w:eastAsia="es-MX"/>
              </w:rPr>
            </w:pPr>
            <w:r w:rsidRPr="002B6928">
              <w:rPr>
                <w:rFonts w:ascii="Century Gothic" w:eastAsia="Times New Roman" w:hAnsi="Century Gothic" w:cs="Calibri"/>
                <w:b/>
                <w:color w:val="000000"/>
                <w:sz w:val="20"/>
                <w:lang w:eastAsia="es-MX"/>
              </w:rPr>
              <w:t>4,187,887,306</w:t>
            </w:r>
          </w:p>
        </w:tc>
        <w:tc>
          <w:tcPr>
            <w:tcW w:w="1428" w:type="dxa"/>
            <w:tcBorders>
              <w:bottom w:val="single" w:sz="4" w:space="0" w:color="auto"/>
            </w:tcBorders>
            <w:shd w:val="clear" w:color="auto" w:fill="auto"/>
            <w:noWrap/>
            <w:vAlign w:val="center"/>
            <w:hideMark/>
          </w:tcPr>
          <w:p w14:paraId="6EB51FE3" w14:textId="77777777" w:rsidR="002B6928" w:rsidRPr="002B6928" w:rsidRDefault="002B6928" w:rsidP="00760F89">
            <w:pPr>
              <w:spacing w:after="0" w:line="240" w:lineRule="auto"/>
              <w:jc w:val="right"/>
              <w:rPr>
                <w:rFonts w:ascii="Century Gothic" w:eastAsia="Times New Roman" w:hAnsi="Century Gothic" w:cs="Calibri"/>
                <w:b/>
                <w:color w:val="000000"/>
                <w:sz w:val="20"/>
                <w:lang w:eastAsia="es-MX"/>
              </w:rPr>
            </w:pPr>
            <w:r w:rsidRPr="002B6928">
              <w:rPr>
                <w:rFonts w:ascii="Century Gothic" w:eastAsia="Times New Roman" w:hAnsi="Century Gothic" w:cs="Calibri"/>
                <w:b/>
                <w:color w:val="000000"/>
                <w:sz w:val="20"/>
                <w:lang w:eastAsia="es-MX"/>
              </w:rPr>
              <w:t>3,444,711,000</w:t>
            </w:r>
          </w:p>
        </w:tc>
        <w:tc>
          <w:tcPr>
            <w:tcW w:w="1261" w:type="dxa"/>
            <w:tcBorders>
              <w:bottom w:val="single" w:sz="4" w:space="0" w:color="auto"/>
            </w:tcBorders>
            <w:shd w:val="clear" w:color="auto" w:fill="auto"/>
            <w:noWrap/>
            <w:vAlign w:val="center"/>
            <w:hideMark/>
          </w:tcPr>
          <w:p w14:paraId="359535C3" w14:textId="77777777" w:rsidR="002B6928" w:rsidRPr="002B6928" w:rsidRDefault="002B6928" w:rsidP="00760F89">
            <w:pPr>
              <w:spacing w:after="0" w:line="240" w:lineRule="auto"/>
              <w:jc w:val="right"/>
              <w:rPr>
                <w:rFonts w:ascii="Century Gothic" w:eastAsia="Times New Roman" w:hAnsi="Century Gothic" w:cs="Calibri"/>
                <w:b/>
                <w:color w:val="000000"/>
                <w:sz w:val="20"/>
                <w:lang w:eastAsia="es-MX"/>
              </w:rPr>
            </w:pPr>
            <w:r w:rsidRPr="002B6928">
              <w:rPr>
                <w:rFonts w:ascii="Century Gothic" w:eastAsia="Times New Roman" w:hAnsi="Century Gothic" w:cs="Calibri"/>
                <w:b/>
                <w:color w:val="000000"/>
                <w:sz w:val="20"/>
                <w:lang w:eastAsia="es-MX"/>
              </w:rPr>
              <w:t>743,176,306</w:t>
            </w:r>
          </w:p>
        </w:tc>
      </w:tr>
      <w:tr w:rsidR="00760F89" w:rsidRPr="002B6928" w14:paraId="03C7597C" w14:textId="77777777" w:rsidTr="00DA000E">
        <w:trPr>
          <w:trHeight w:val="300"/>
          <w:jc w:val="center"/>
        </w:trPr>
        <w:tc>
          <w:tcPr>
            <w:tcW w:w="8072" w:type="dxa"/>
            <w:gridSpan w:val="5"/>
            <w:tcBorders>
              <w:left w:val="nil"/>
              <w:bottom w:val="nil"/>
              <w:right w:val="nil"/>
            </w:tcBorders>
          </w:tcPr>
          <w:p w14:paraId="79CB3544" w14:textId="77777777" w:rsidR="00760F89" w:rsidRPr="00760F89" w:rsidRDefault="00760F89" w:rsidP="00760F89">
            <w:pPr>
              <w:spacing w:after="0" w:line="240" w:lineRule="auto"/>
              <w:rPr>
                <w:rFonts w:ascii="Century Gothic" w:eastAsia="Times New Roman" w:hAnsi="Century Gothic" w:cs="Calibri"/>
                <w:color w:val="000000"/>
                <w:sz w:val="18"/>
                <w:lang w:eastAsia="es-MX"/>
              </w:rPr>
            </w:pPr>
            <w:r w:rsidRPr="00760F89">
              <w:rPr>
                <w:rFonts w:ascii="Century Gothic" w:eastAsia="Times New Roman" w:hAnsi="Century Gothic" w:cs="Calibri"/>
                <w:b/>
                <w:color w:val="000000"/>
                <w:sz w:val="16"/>
                <w:lang w:eastAsia="es-MX"/>
              </w:rPr>
              <w:t xml:space="preserve">Fuente: </w:t>
            </w:r>
            <w:r w:rsidRPr="00760F89">
              <w:rPr>
                <w:rFonts w:ascii="Century Gothic" w:eastAsia="Times New Roman" w:hAnsi="Century Gothic" w:cs="Calibri"/>
                <w:color w:val="000000"/>
                <w:sz w:val="16"/>
                <w:lang w:eastAsia="es-MX"/>
              </w:rPr>
              <w:t>Elaboración propia con información del Decreto 218 por el que se aprueba el Presupuesto de Egresos para el ejercicio Fiscal 2017 del Gobierno del Estado de Colima. Obtenido de: http://www.colima-estado.gob.mx/archivos_prensa/banco_img/file_586fe4c21a089_DECRETO218(Presupuesto_Egresos)2017.pdf</w:t>
            </w:r>
          </w:p>
        </w:tc>
      </w:tr>
    </w:tbl>
    <w:p w14:paraId="11C08D31" w14:textId="77777777" w:rsidR="002B6928" w:rsidRDefault="002B6928" w:rsidP="00E10265">
      <w:pPr>
        <w:jc w:val="both"/>
        <w:rPr>
          <w:rFonts w:ascii="Century Gothic" w:hAnsi="Century Gothic"/>
          <w:sz w:val="24"/>
          <w:szCs w:val="24"/>
        </w:rPr>
      </w:pPr>
    </w:p>
    <w:p w14:paraId="22F54B8C" w14:textId="77777777" w:rsidR="005B6E01" w:rsidRDefault="005B6E01">
      <w:pPr>
        <w:spacing w:after="160" w:line="259" w:lineRule="auto"/>
        <w:rPr>
          <w:rFonts w:ascii="Century Gothic" w:hAnsi="Century Gothic"/>
          <w:color w:val="FF0000"/>
          <w:sz w:val="24"/>
          <w:szCs w:val="24"/>
        </w:rPr>
      </w:pPr>
      <w:r>
        <w:rPr>
          <w:rFonts w:ascii="Century Gothic" w:hAnsi="Century Gothic"/>
          <w:color w:val="FF0000"/>
          <w:sz w:val="24"/>
          <w:szCs w:val="24"/>
        </w:rPr>
        <w:br w:type="page"/>
      </w:r>
    </w:p>
    <w:p w14:paraId="375FFCEC" w14:textId="77777777" w:rsidR="006A5FAC" w:rsidRPr="006A5FAC" w:rsidRDefault="006A5FAC" w:rsidP="006A5FAC">
      <w:pPr>
        <w:jc w:val="both"/>
        <w:rPr>
          <w:rFonts w:ascii="Century Gothic" w:hAnsi="Century Gothic"/>
          <w:color w:val="FF0000"/>
          <w:sz w:val="24"/>
          <w:szCs w:val="24"/>
        </w:rPr>
      </w:pPr>
    </w:p>
    <w:p w14:paraId="7876B303" w14:textId="77777777" w:rsidR="006A5FAC" w:rsidRPr="004B3B03" w:rsidRDefault="006A5FAC" w:rsidP="004B3B03">
      <w:pPr>
        <w:keepNext/>
        <w:keepLines/>
        <w:spacing w:before="240"/>
        <w:jc w:val="both"/>
        <w:outlineLvl w:val="0"/>
        <w:rPr>
          <w:rFonts w:ascii="Century Gothic" w:eastAsiaTheme="majorEastAsia" w:hAnsi="Century Gothic" w:cstheme="majorBidi"/>
          <w:b/>
          <w:color w:val="0E4E7A"/>
          <w:sz w:val="32"/>
          <w:szCs w:val="32"/>
        </w:rPr>
      </w:pPr>
      <w:bookmarkStart w:id="13" w:name="_Toc511649106"/>
      <w:bookmarkStart w:id="14" w:name="_Toc512597266"/>
      <w:r w:rsidRPr="004B3B03">
        <w:rPr>
          <w:rFonts w:ascii="Century Gothic" w:eastAsiaTheme="majorEastAsia" w:hAnsi="Century Gothic" w:cstheme="majorBidi"/>
          <w:b/>
          <w:color w:val="0E4E7A"/>
          <w:sz w:val="32"/>
          <w:szCs w:val="32"/>
        </w:rPr>
        <w:t xml:space="preserve">3. </w:t>
      </w:r>
      <w:r w:rsidR="00D85D53">
        <w:rPr>
          <w:rFonts w:ascii="Century Gothic" w:eastAsiaTheme="majorEastAsia" w:hAnsi="Century Gothic" w:cstheme="majorBidi"/>
          <w:b/>
          <w:color w:val="0E4E7A"/>
          <w:sz w:val="32"/>
          <w:szCs w:val="32"/>
        </w:rPr>
        <w:t>D</w:t>
      </w:r>
      <w:r w:rsidRPr="004B3B03">
        <w:rPr>
          <w:rFonts w:ascii="Century Gothic" w:eastAsiaTheme="majorEastAsia" w:hAnsi="Century Gothic" w:cstheme="majorBidi"/>
          <w:b/>
          <w:color w:val="0E4E7A"/>
          <w:sz w:val="32"/>
          <w:szCs w:val="32"/>
        </w:rPr>
        <w:t>iagnóstico del FONE</w:t>
      </w:r>
      <w:bookmarkEnd w:id="13"/>
      <w:bookmarkEnd w:id="14"/>
    </w:p>
    <w:p w14:paraId="7CBE6CA7" w14:textId="77777777" w:rsidR="006A5FAC" w:rsidRPr="00204C95" w:rsidRDefault="006A5FAC" w:rsidP="00B07B8A">
      <w:pPr>
        <w:jc w:val="both"/>
        <w:rPr>
          <w:rFonts w:ascii="Century Gothic" w:hAnsi="Century Gothic"/>
          <w:color w:val="FF0000"/>
          <w:sz w:val="24"/>
          <w:szCs w:val="24"/>
        </w:rPr>
      </w:pPr>
      <w:r w:rsidRPr="00B07B8A">
        <w:rPr>
          <w:rFonts w:ascii="Century Gothic" w:hAnsi="Century Gothic"/>
          <w:sz w:val="24"/>
          <w:szCs w:val="24"/>
        </w:rPr>
        <w:t xml:space="preserve">La información presentada por la </w:t>
      </w:r>
      <w:r w:rsidR="005B6E01" w:rsidRPr="00B07B8A">
        <w:rPr>
          <w:rFonts w:ascii="Century Gothic" w:hAnsi="Century Gothic"/>
          <w:sz w:val="24"/>
          <w:szCs w:val="24"/>
        </w:rPr>
        <w:t xml:space="preserve">Secretaría de Educación y la </w:t>
      </w:r>
      <w:r w:rsidR="009E2C70" w:rsidRPr="00B07B8A">
        <w:rPr>
          <w:rFonts w:ascii="Century Gothic" w:hAnsi="Century Gothic"/>
          <w:sz w:val="24"/>
          <w:szCs w:val="24"/>
        </w:rPr>
        <w:t xml:space="preserve">Coordinación de los Servicios Educativos del Estado de Colima </w:t>
      </w:r>
      <w:r w:rsidRPr="00B07B8A">
        <w:rPr>
          <w:rFonts w:ascii="Century Gothic" w:hAnsi="Century Gothic"/>
          <w:sz w:val="24"/>
          <w:szCs w:val="24"/>
        </w:rPr>
        <w:t>incluye un diagnóstico sobre las necesidades de recursos humanos</w:t>
      </w:r>
      <w:r w:rsidR="00B07B8A" w:rsidRPr="00B07B8A">
        <w:rPr>
          <w:rFonts w:ascii="Century Gothic" w:hAnsi="Century Gothic"/>
          <w:sz w:val="24"/>
          <w:szCs w:val="24"/>
        </w:rPr>
        <w:t>, dentro del punto Punto 2.1Propuesta y justifi</w:t>
      </w:r>
      <w:r w:rsidR="00B07B8A">
        <w:rPr>
          <w:rFonts w:ascii="Century Gothic" w:hAnsi="Century Gothic"/>
          <w:sz w:val="24"/>
          <w:szCs w:val="24"/>
        </w:rPr>
        <w:t xml:space="preserve">cación de necesidades de plazas, de la Cédula de Evaluación. No así para determinar las necesidades de recursos materiales; ambos </w:t>
      </w:r>
      <w:r w:rsidRPr="006A5FAC">
        <w:rPr>
          <w:rFonts w:ascii="Century Gothic" w:hAnsi="Century Gothic"/>
          <w:sz w:val="24"/>
          <w:szCs w:val="24"/>
        </w:rPr>
        <w:t>para la prestación de servicios de educación básica y normal en la entidad</w:t>
      </w:r>
      <w:r w:rsidR="00B07B8A">
        <w:rPr>
          <w:rFonts w:ascii="Century Gothic" w:hAnsi="Century Gothic"/>
          <w:sz w:val="24"/>
          <w:szCs w:val="24"/>
        </w:rPr>
        <w:t>.</w:t>
      </w:r>
    </w:p>
    <w:p w14:paraId="305B3888" w14:textId="77777777" w:rsidR="006A5FAC" w:rsidRDefault="006A5FAC" w:rsidP="006A5FAC">
      <w:pPr>
        <w:jc w:val="both"/>
        <w:rPr>
          <w:rFonts w:ascii="Century Gothic" w:hAnsi="Century Gothic"/>
          <w:sz w:val="24"/>
          <w:szCs w:val="24"/>
        </w:rPr>
      </w:pPr>
      <w:r w:rsidRPr="00D46424">
        <w:rPr>
          <w:rFonts w:ascii="Century Gothic" w:hAnsi="Century Gothic"/>
          <w:sz w:val="24"/>
          <w:szCs w:val="24"/>
        </w:rPr>
        <w:t>Esto se puede deber a que el FONE, como pudimos observar en el segundo capítulo, se destina casi en su totalidad al pago de Servicios Personales, los cuales son plazas federalizadas ya existentes, por lo que el objetivo inmediato no es el incremento sino la cobertura de los pagos, que, incluso, se complementan presupuestariamente con otras fuentes de financiamiento.</w:t>
      </w:r>
      <w:r w:rsidRPr="000631A3">
        <w:rPr>
          <w:rFonts w:ascii="Century Gothic" w:hAnsi="Century Gothic"/>
          <w:sz w:val="24"/>
          <w:szCs w:val="24"/>
        </w:rPr>
        <w:t xml:space="preserve"> </w:t>
      </w:r>
    </w:p>
    <w:p w14:paraId="3694889B" w14:textId="77777777" w:rsidR="003D1693" w:rsidRDefault="003D1693" w:rsidP="003D1693">
      <w:pPr>
        <w:jc w:val="both"/>
        <w:rPr>
          <w:rFonts w:ascii="Century Gothic" w:hAnsi="Century Gothic"/>
          <w:sz w:val="24"/>
          <w:szCs w:val="24"/>
        </w:rPr>
      </w:pPr>
      <w:r w:rsidRPr="003D1693">
        <w:rPr>
          <w:rFonts w:ascii="Century Gothic" w:hAnsi="Century Gothic"/>
          <w:sz w:val="24"/>
          <w:szCs w:val="24"/>
        </w:rPr>
        <w:t>En el Subprograma de Educación Básica del Programa Sectorial de Educación 2016-2021</w:t>
      </w:r>
      <w:r>
        <w:rPr>
          <w:rStyle w:val="Refdenotaalpie"/>
          <w:rFonts w:ascii="Century Gothic" w:hAnsi="Century Gothic"/>
          <w:sz w:val="24"/>
          <w:szCs w:val="24"/>
        </w:rPr>
        <w:footnoteReference w:id="8"/>
      </w:r>
      <w:r w:rsidRPr="003D1693">
        <w:rPr>
          <w:rFonts w:ascii="Century Gothic" w:hAnsi="Century Gothic"/>
          <w:sz w:val="24"/>
          <w:szCs w:val="24"/>
        </w:rPr>
        <w:t>, se presenta el Diagnóstico para la Educación Básica, el cual se transcribe.</w:t>
      </w:r>
    </w:p>
    <w:p w14:paraId="7B497BEB" w14:textId="77777777" w:rsidR="00D46424" w:rsidRPr="003D1693" w:rsidRDefault="00D46424" w:rsidP="003D1693">
      <w:pPr>
        <w:jc w:val="both"/>
        <w:rPr>
          <w:rFonts w:ascii="Century Gothic" w:hAnsi="Century Gothic"/>
          <w:sz w:val="24"/>
          <w:szCs w:val="24"/>
        </w:rPr>
      </w:pPr>
    </w:p>
    <w:p w14:paraId="4D23EFDD" w14:textId="77777777" w:rsidR="003D1693" w:rsidRPr="00D46424" w:rsidRDefault="003D1693" w:rsidP="003D1693">
      <w:pPr>
        <w:jc w:val="both"/>
        <w:rPr>
          <w:rFonts w:ascii="Century Gothic" w:hAnsi="Century Gothic" w:cs="Arial"/>
          <w:b/>
          <w:color w:val="44546A" w:themeColor="text2"/>
          <w:sz w:val="28"/>
        </w:rPr>
      </w:pPr>
      <w:r w:rsidRPr="00D46424">
        <w:rPr>
          <w:rFonts w:ascii="Century Gothic" w:hAnsi="Century Gothic" w:cs="Arial"/>
          <w:b/>
          <w:color w:val="44546A" w:themeColor="text2"/>
          <w:sz w:val="28"/>
        </w:rPr>
        <w:t>Diagnóstico</w:t>
      </w:r>
    </w:p>
    <w:p w14:paraId="76B5D71C" w14:textId="77777777" w:rsidR="003D1693" w:rsidRPr="003D1693" w:rsidRDefault="003D1693" w:rsidP="003D1693">
      <w:pPr>
        <w:jc w:val="both"/>
        <w:rPr>
          <w:rFonts w:ascii="Century Gothic" w:hAnsi="Century Gothic"/>
          <w:sz w:val="24"/>
          <w:szCs w:val="24"/>
        </w:rPr>
      </w:pPr>
      <w:r w:rsidRPr="003D1693">
        <w:rPr>
          <w:rFonts w:ascii="Century Gothic" w:hAnsi="Century Gothic"/>
          <w:sz w:val="24"/>
          <w:szCs w:val="24"/>
        </w:rPr>
        <w:t>De acuerdo al Formato 911 de Estadística de la SEP, en el Ciclo Escolar 2015 - 2016 el Sistema Educativo Estatal absorbió a 141 mil 49 alumnos de educación básica distribuidos de la siguiente manera: 25 mil en preescolar, 78 mil 751 en primaria y 37 mil 298 en secundaria. Fueron atendidos por una plantilla de 7 mil 528 docentes de los cuales 1 mil 121 se ubican en preescolar, 3 mil 195 en primaria y 3 mil 212 en secundaria. El total de planteles educativos en el estado asciende a 947 escuelas: 316 pertenecen a preescolar, 461 a primaria y 170 a secundaria.</w:t>
      </w:r>
    </w:p>
    <w:p w14:paraId="390A479B" w14:textId="77777777" w:rsidR="003D1693" w:rsidRPr="003D1693" w:rsidRDefault="003D1693" w:rsidP="003D1693">
      <w:pPr>
        <w:jc w:val="both"/>
        <w:rPr>
          <w:rFonts w:ascii="Century Gothic" w:hAnsi="Century Gothic"/>
          <w:sz w:val="24"/>
          <w:szCs w:val="24"/>
        </w:rPr>
      </w:pPr>
      <w:r w:rsidRPr="003D1693">
        <w:rPr>
          <w:rFonts w:ascii="Century Gothic" w:hAnsi="Century Gothic"/>
          <w:sz w:val="24"/>
          <w:szCs w:val="24"/>
        </w:rPr>
        <w:t xml:space="preserve">En el estado de Colima, en el Ciclo Escolar 2015-2016, en el nivel de educación primaria se atendieron a 78 mil 751 alumnos de los cuales 38 mil </w:t>
      </w:r>
      <w:r w:rsidRPr="003D1693">
        <w:rPr>
          <w:rFonts w:ascii="Century Gothic" w:hAnsi="Century Gothic"/>
          <w:sz w:val="24"/>
          <w:szCs w:val="24"/>
        </w:rPr>
        <w:lastRenderedPageBreak/>
        <w:t>512 son mujeres y 40 mil 239 hombres, lo que representa el cien por ciento de cobertura. También en el ciclo escolar arriba mencionado, en educación secundaria Colima tuvo una cobertura del 98.3 por ciento; lo que representa a 37 mil 298 alumnos, de los cuales 18 mil 594 son mujeres y 18 mil 704 hombres.</w:t>
      </w:r>
    </w:p>
    <w:p w14:paraId="5A69D7A7" w14:textId="77777777" w:rsidR="003D1693" w:rsidRDefault="003D1693" w:rsidP="003D1693">
      <w:pPr>
        <w:jc w:val="both"/>
        <w:rPr>
          <w:rFonts w:ascii="Century Gothic" w:hAnsi="Century Gothic"/>
          <w:sz w:val="24"/>
          <w:szCs w:val="24"/>
        </w:rPr>
      </w:pPr>
      <w:r w:rsidRPr="003D1693">
        <w:rPr>
          <w:rFonts w:ascii="Century Gothic" w:hAnsi="Century Gothic"/>
          <w:sz w:val="24"/>
          <w:szCs w:val="24"/>
        </w:rPr>
        <w:t>Sólo en educación preescolar se tiene una cobertura de 66.3 por ciento por debajo de la media nacional (72.5 por ciento), con una brecha de 6.2 por ciento debido a que de la población en edad de cursar reglamentariamente este nivel educativo no es atendida porque no se oferta el primer grado. Lo anterior se refle</w:t>
      </w:r>
      <w:r w:rsidR="00A966DF">
        <w:rPr>
          <w:rFonts w:ascii="Century Gothic" w:hAnsi="Century Gothic"/>
          <w:sz w:val="24"/>
          <w:szCs w:val="24"/>
        </w:rPr>
        <w:t>ja a continuación en el cuadro 7</w:t>
      </w:r>
      <w:r w:rsidRPr="003D1693">
        <w:rPr>
          <w:rFonts w:ascii="Century Gothic" w:hAnsi="Century Gothic"/>
          <w:sz w:val="24"/>
          <w:szCs w:val="24"/>
        </w:rPr>
        <w:t>.</w:t>
      </w:r>
    </w:p>
    <w:p w14:paraId="29831369" w14:textId="77777777" w:rsidR="00234007" w:rsidRDefault="00234007" w:rsidP="00AA30BF">
      <w:pPr>
        <w:spacing w:after="0" w:line="240" w:lineRule="auto"/>
        <w:jc w:val="both"/>
        <w:rPr>
          <w:rFonts w:ascii="Century Gothic" w:hAnsi="Century Gothic"/>
          <w:sz w:val="24"/>
          <w:szCs w:val="24"/>
        </w:rPr>
      </w:pPr>
    </w:p>
    <w:p w14:paraId="248C72A5" w14:textId="77777777" w:rsidR="00D85D53" w:rsidRPr="00234007" w:rsidRDefault="00A966DF" w:rsidP="00DA000E">
      <w:pPr>
        <w:spacing w:after="0" w:line="240" w:lineRule="auto"/>
        <w:jc w:val="center"/>
        <w:rPr>
          <w:rFonts w:ascii="Century Gothic" w:hAnsi="Century Gothic"/>
          <w:b/>
          <w:sz w:val="20"/>
          <w:szCs w:val="24"/>
        </w:rPr>
      </w:pPr>
      <w:r w:rsidRPr="00234007">
        <w:rPr>
          <w:rFonts w:ascii="Century Gothic" w:hAnsi="Century Gothic"/>
          <w:b/>
          <w:sz w:val="20"/>
          <w:szCs w:val="24"/>
        </w:rPr>
        <w:t xml:space="preserve">Cuadro </w:t>
      </w:r>
      <w:r w:rsidR="00DA000E">
        <w:rPr>
          <w:rFonts w:ascii="Century Gothic" w:hAnsi="Century Gothic"/>
          <w:b/>
          <w:sz w:val="20"/>
          <w:szCs w:val="24"/>
        </w:rPr>
        <w:t>8</w:t>
      </w:r>
      <w:r w:rsidR="00234007" w:rsidRPr="00234007">
        <w:rPr>
          <w:rFonts w:ascii="Century Gothic" w:hAnsi="Century Gothic"/>
          <w:b/>
          <w:sz w:val="20"/>
          <w:szCs w:val="24"/>
        </w:rPr>
        <w:t>. Cifras Estatales COBERTURA</w:t>
      </w:r>
    </w:p>
    <w:p w14:paraId="3B16F311" w14:textId="77777777" w:rsidR="00234007" w:rsidRPr="00234007" w:rsidRDefault="00234007" w:rsidP="00DA000E">
      <w:pPr>
        <w:spacing w:after="0" w:line="240" w:lineRule="auto"/>
        <w:jc w:val="center"/>
        <w:rPr>
          <w:rFonts w:ascii="Century Gothic" w:hAnsi="Century Gothic"/>
          <w:sz w:val="20"/>
          <w:szCs w:val="24"/>
        </w:rPr>
      </w:pPr>
      <w:r w:rsidRPr="00234007">
        <w:rPr>
          <w:rFonts w:ascii="Century Gothic" w:hAnsi="Century Gothic"/>
          <w:sz w:val="20"/>
          <w:szCs w:val="24"/>
        </w:rPr>
        <w:t>Ciclo escolar 2015-2016</w:t>
      </w:r>
    </w:p>
    <w:tbl>
      <w:tblPr>
        <w:tblStyle w:val="Tablaconcuadrcula"/>
        <w:tblW w:w="0" w:type="auto"/>
        <w:jc w:val="center"/>
        <w:tblLook w:val="04A0" w:firstRow="1" w:lastRow="0" w:firstColumn="1" w:lastColumn="0" w:noHBand="0" w:noVBand="1"/>
      </w:tblPr>
      <w:tblGrid>
        <w:gridCol w:w="5109"/>
        <w:gridCol w:w="1422"/>
      </w:tblGrid>
      <w:tr w:rsidR="00234007" w:rsidRPr="00234007" w14:paraId="281BA3AA" w14:textId="77777777" w:rsidTr="00234007">
        <w:trPr>
          <w:trHeight w:val="374"/>
          <w:jc w:val="center"/>
        </w:trPr>
        <w:tc>
          <w:tcPr>
            <w:tcW w:w="5109" w:type="dxa"/>
            <w:shd w:val="clear" w:color="auto" w:fill="1F4E79" w:themeFill="accent1" w:themeFillShade="80"/>
            <w:vAlign w:val="center"/>
          </w:tcPr>
          <w:p w14:paraId="7A77A5D2" w14:textId="77777777" w:rsidR="00234007" w:rsidRPr="00234007" w:rsidRDefault="00234007" w:rsidP="00234007">
            <w:pPr>
              <w:spacing w:after="0" w:line="240" w:lineRule="auto"/>
              <w:jc w:val="center"/>
              <w:rPr>
                <w:rFonts w:ascii="Century Gothic" w:hAnsi="Century Gothic"/>
                <w:b/>
                <w:color w:val="FFFFFF" w:themeColor="background1"/>
                <w:sz w:val="18"/>
                <w:szCs w:val="24"/>
              </w:rPr>
            </w:pPr>
            <w:r w:rsidRPr="00234007">
              <w:rPr>
                <w:rFonts w:ascii="Century Gothic" w:hAnsi="Century Gothic"/>
                <w:b/>
                <w:color w:val="FFFFFF" w:themeColor="background1"/>
                <w:sz w:val="18"/>
                <w:szCs w:val="24"/>
              </w:rPr>
              <w:t>Indicador Educativo</w:t>
            </w:r>
          </w:p>
        </w:tc>
        <w:tc>
          <w:tcPr>
            <w:tcW w:w="1422" w:type="dxa"/>
            <w:shd w:val="clear" w:color="auto" w:fill="1F4E79" w:themeFill="accent1" w:themeFillShade="80"/>
            <w:vAlign w:val="center"/>
          </w:tcPr>
          <w:p w14:paraId="5B21508A" w14:textId="77777777" w:rsidR="00234007" w:rsidRPr="00234007" w:rsidRDefault="00234007" w:rsidP="00234007">
            <w:pPr>
              <w:spacing w:after="0" w:line="240" w:lineRule="auto"/>
              <w:jc w:val="center"/>
              <w:rPr>
                <w:rFonts w:ascii="Century Gothic" w:hAnsi="Century Gothic"/>
                <w:b/>
                <w:color w:val="FFFFFF" w:themeColor="background1"/>
                <w:sz w:val="18"/>
                <w:szCs w:val="24"/>
              </w:rPr>
            </w:pPr>
            <w:r w:rsidRPr="00234007">
              <w:rPr>
                <w:rFonts w:ascii="Century Gothic" w:hAnsi="Century Gothic"/>
                <w:b/>
                <w:color w:val="FFFFFF" w:themeColor="background1"/>
                <w:sz w:val="18"/>
                <w:szCs w:val="24"/>
              </w:rPr>
              <w:t>Valor Actual</w:t>
            </w:r>
          </w:p>
        </w:tc>
      </w:tr>
      <w:tr w:rsidR="00234007" w:rsidRPr="00234007" w14:paraId="1E2D9B19" w14:textId="77777777" w:rsidTr="00234007">
        <w:trPr>
          <w:jc w:val="center"/>
        </w:trPr>
        <w:tc>
          <w:tcPr>
            <w:tcW w:w="5109" w:type="dxa"/>
          </w:tcPr>
          <w:p w14:paraId="476268F4" w14:textId="77777777" w:rsidR="00234007" w:rsidRPr="00234007" w:rsidRDefault="00234007" w:rsidP="00234007">
            <w:pPr>
              <w:spacing w:after="0" w:line="240" w:lineRule="auto"/>
              <w:rPr>
                <w:rFonts w:ascii="Century Gothic" w:hAnsi="Century Gothic"/>
                <w:sz w:val="18"/>
                <w:szCs w:val="24"/>
              </w:rPr>
            </w:pPr>
            <w:r>
              <w:rPr>
                <w:rFonts w:ascii="Century Gothic" w:hAnsi="Century Gothic"/>
                <w:sz w:val="18"/>
                <w:szCs w:val="24"/>
              </w:rPr>
              <w:t>Cobertura preescolar (3-5 años)</w:t>
            </w:r>
          </w:p>
        </w:tc>
        <w:tc>
          <w:tcPr>
            <w:tcW w:w="1422" w:type="dxa"/>
          </w:tcPr>
          <w:p w14:paraId="25613B53" w14:textId="77777777" w:rsidR="00234007" w:rsidRPr="00234007" w:rsidRDefault="00234007" w:rsidP="00234007">
            <w:pPr>
              <w:spacing w:after="0" w:line="240" w:lineRule="auto"/>
              <w:jc w:val="right"/>
              <w:rPr>
                <w:rFonts w:ascii="Century Gothic" w:hAnsi="Century Gothic"/>
                <w:sz w:val="18"/>
                <w:szCs w:val="24"/>
              </w:rPr>
            </w:pPr>
            <w:r>
              <w:rPr>
                <w:rFonts w:ascii="Century Gothic" w:hAnsi="Century Gothic"/>
                <w:sz w:val="18"/>
                <w:szCs w:val="24"/>
              </w:rPr>
              <w:t>66.3%</w:t>
            </w:r>
          </w:p>
        </w:tc>
      </w:tr>
      <w:tr w:rsidR="00234007" w:rsidRPr="00234007" w14:paraId="630147A8" w14:textId="77777777" w:rsidTr="00234007">
        <w:trPr>
          <w:jc w:val="center"/>
        </w:trPr>
        <w:tc>
          <w:tcPr>
            <w:tcW w:w="5109" w:type="dxa"/>
          </w:tcPr>
          <w:p w14:paraId="56A3CD8C" w14:textId="77777777" w:rsidR="00234007" w:rsidRPr="00234007" w:rsidRDefault="00234007" w:rsidP="00234007">
            <w:pPr>
              <w:spacing w:after="0" w:line="240" w:lineRule="auto"/>
              <w:rPr>
                <w:rFonts w:ascii="Century Gothic" w:hAnsi="Century Gothic"/>
                <w:sz w:val="18"/>
                <w:szCs w:val="24"/>
              </w:rPr>
            </w:pPr>
            <w:r>
              <w:rPr>
                <w:rFonts w:ascii="Century Gothic" w:hAnsi="Century Gothic"/>
                <w:sz w:val="18"/>
                <w:szCs w:val="24"/>
              </w:rPr>
              <w:t xml:space="preserve">Cobertura Primaria </w:t>
            </w:r>
          </w:p>
        </w:tc>
        <w:tc>
          <w:tcPr>
            <w:tcW w:w="1422" w:type="dxa"/>
          </w:tcPr>
          <w:p w14:paraId="651147ED" w14:textId="77777777" w:rsidR="00234007" w:rsidRPr="00234007" w:rsidRDefault="00234007" w:rsidP="00234007">
            <w:pPr>
              <w:spacing w:after="0" w:line="240" w:lineRule="auto"/>
              <w:jc w:val="right"/>
              <w:rPr>
                <w:rFonts w:ascii="Century Gothic" w:hAnsi="Century Gothic"/>
                <w:sz w:val="18"/>
                <w:szCs w:val="24"/>
              </w:rPr>
            </w:pPr>
            <w:r>
              <w:rPr>
                <w:rFonts w:ascii="Century Gothic" w:hAnsi="Century Gothic"/>
                <w:sz w:val="18"/>
                <w:szCs w:val="24"/>
              </w:rPr>
              <w:t>100 + 2.7%</w:t>
            </w:r>
          </w:p>
        </w:tc>
      </w:tr>
      <w:tr w:rsidR="00234007" w:rsidRPr="00234007" w14:paraId="7336FB6B" w14:textId="77777777" w:rsidTr="00234007">
        <w:trPr>
          <w:jc w:val="center"/>
        </w:trPr>
        <w:tc>
          <w:tcPr>
            <w:tcW w:w="5109" w:type="dxa"/>
          </w:tcPr>
          <w:p w14:paraId="4326DBD6" w14:textId="77777777" w:rsidR="00234007" w:rsidRDefault="00234007" w:rsidP="00234007">
            <w:pPr>
              <w:spacing w:after="0" w:line="240" w:lineRule="auto"/>
              <w:rPr>
                <w:rFonts w:ascii="Century Gothic" w:hAnsi="Century Gothic"/>
                <w:sz w:val="18"/>
                <w:szCs w:val="24"/>
              </w:rPr>
            </w:pPr>
            <w:r>
              <w:rPr>
                <w:rFonts w:ascii="Century Gothic" w:hAnsi="Century Gothic"/>
                <w:sz w:val="18"/>
                <w:szCs w:val="24"/>
              </w:rPr>
              <w:t xml:space="preserve">Cobertura Secundaria </w:t>
            </w:r>
          </w:p>
        </w:tc>
        <w:tc>
          <w:tcPr>
            <w:tcW w:w="1422" w:type="dxa"/>
          </w:tcPr>
          <w:p w14:paraId="44CC787C" w14:textId="77777777" w:rsidR="00234007" w:rsidRDefault="00234007" w:rsidP="00234007">
            <w:pPr>
              <w:spacing w:after="0" w:line="240" w:lineRule="auto"/>
              <w:jc w:val="right"/>
              <w:rPr>
                <w:rFonts w:ascii="Century Gothic" w:hAnsi="Century Gothic"/>
                <w:sz w:val="18"/>
                <w:szCs w:val="24"/>
              </w:rPr>
            </w:pPr>
            <w:r>
              <w:rPr>
                <w:rFonts w:ascii="Century Gothic" w:hAnsi="Century Gothic"/>
                <w:sz w:val="18"/>
                <w:szCs w:val="24"/>
              </w:rPr>
              <w:t>98.3%</w:t>
            </w:r>
          </w:p>
        </w:tc>
      </w:tr>
    </w:tbl>
    <w:p w14:paraId="1F5837ED" w14:textId="77777777" w:rsidR="003D1693" w:rsidRPr="00E2219A" w:rsidRDefault="003D1693" w:rsidP="00234007">
      <w:pPr>
        <w:ind w:left="1134" w:right="900"/>
        <w:rPr>
          <w:rFonts w:ascii="Century Gothic" w:hAnsi="Century Gothic" w:cs="Arial"/>
          <w:sz w:val="18"/>
        </w:rPr>
      </w:pPr>
      <w:r w:rsidRPr="00E2219A">
        <w:rPr>
          <w:rFonts w:ascii="Century Gothic" w:hAnsi="Century Gothic" w:cs="Arial"/>
          <w:sz w:val="18"/>
        </w:rPr>
        <w:t>Fuente: Subdirección de Evaluación de Políticas Públicas con base en la estadística 911, 2016.</w:t>
      </w:r>
    </w:p>
    <w:p w14:paraId="166642E9" w14:textId="77777777" w:rsidR="00234007" w:rsidRDefault="00234007" w:rsidP="00AA30BF">
      <w:pPr>
        <w:spacing w:after="0" w:line="240" w:lineRule="auto"/>
        <w:jc w:val="both"/>
        <w:rPr>
          <w:rFonts w:ascii="Century Gothic" w:hAnsi="Century Gothic" w:cs="Arial"/>
          <w:sz w:val="24"/>
        </w:rPr>
      </w:pPr>
    </w:p>
    <w:p w14:paraId="6C21A6E1" w14:textId="77777777" w:rsidR="003D1693" w:rsidRDefault="003D1693" w:rsidP="003D1693">
      <w:pPr>
        <w:jc w:val="both"/>
        <w:rPr>
          <w:rFonts w:ascii="Century Gothic" w:hAnsi="Century Gothic" w:cs="Arial"/>
          <w:sz w:val="24"/>
        </w:rPr>
      </w:pPr>
      <w:r w:rsidRPr="003D1693">
        <w:rPr>
          <w:rFonts w:ascii="Century Gothic" w:hAnsi="Century Gothic" w:cs="Arial"/>
          <w:sz w:val="24"/>
        </w:rPr>
        <w:t>La atención a la demanda potencial en el Ciclo Escolar 2015-2016 en el nivel de educación secundaria en el estado de Colima fue 94.05 por ciento, esto es, de una población de 13 mil 104 personas, que por sus características de edad y grado de conocimiento, incluida en esta cifra la cantidad de alumnos que egresaron del nivel de primaria en el Ciclo Escolar 2015-2016, solicitante del servicio de educación secundaria se atendieron a 12 mil 325; los 779 faltantes para alcanzar el 100 por ciento de atención a la demanda potencial se debe a la migración y otras variables sobre las cuales el Sistema Educativo no puede operar ni resolver, como las socioeconómicas. A contin</w:t>
      </w:r>
      <w:r w:rsidR="00A966DF">
        <w:rPr>
          <w:rFonts w:ascii="Century Gothic" w:hAnsi="Century Gothic" w:cs="Arial"/>
          <w:sz w:val="24"/>
        </w:rPr>
        <w:t>uación se detalla en el cuadro 8</w:t>
      </w:r>
      <w:r w:rsidRPr="003D1693">
        <w:rPr>
          <w:rFonts w:ascii="Century Gothic" w:hAnsi="Century Gothic" w:cs="Arial"/>
          <w:sz w:val="24"/>
        </w:rPr>
        <w:t>.</w:t>
      </w:r>
    </w:p>
    <w:p w14:paraId="620BF574" w14:textId="77777777" w:rsidR="00234007" w:rsidRDefault="00234007" w:rsidP="00AA30BF">
      <w:pPr>
        <w:spacing w:after="0" w:line="240" w:lineRule="auto"/>
        <w:jc w:val="both"/>
        <w:rPr>
          <w:rFonts w:ascii="Century Gothic" w:hAnsi="Century Gothic" w:cs="Arial"/>
          <w:sz w:val="24"/>
        </w:rPr>
      </w:pPr>
    </w:p>
    <w:p w14:paraId="7FD45CBF" w14:textId="77777777" w:rsidR="00234007" w:rsidRPr="00234007" w:rsidRDefault="00234007" w:rsidP="00234007">
      <w:pPr>
        <w:spacing w:after="0"/>
        <w:jc w:val="center"/>
        <w:rPr>
          <w:rFonts w:ascii="Century Gothic" w:hAnsi="Century Gothic"/>
          <w:b/>
          <w:sz w:val="20"/>
          <w:szCs w:val="24"/>
        </w:rPr>
      </w:pPr>
      <w:r w:rsidRPr="00234007">
        <w:rPr>
          <w:rFonts w:ascii="Century Gothic" w:hAnsi="Century Gothic"/>
          <w:b/>
          <w:sz w:val="20"/>
          <w:szCs w:val="24"/>
        </w:rPr>
        <w:t xml:space="preserve">Cuadro </w:t>
      </w:r>
      <w:r w:rsidR="00DA000E">
        <w:rPr>
          <w:rFonts w:ascii="Century Gothic" w:hAnsi="Century Gothic"/>
          <w:b/>
          <w:sz w:val="20"/>
          <w:szCs w:val="24"/>
        </w:rPr>
        <w:t>9</w:t>
      </w:r>
      <w:r w:rsidRPr="00234007">
        <w:rPr>
          <w:rFonts w:ascii="Century Gothic" w:hAnsi="Century Gothic"/>
          <w:b/>
          <w:sz w:val="20"/>
          <w:szCs w:val="24"/>
        </w:rPr>
        <w:t xml:space="preserve">. Cifras Estatales </w:t>
      </w:r>
      <w:r>
        <w:rPr>
          <w:rFonts w:ascii="Century Gothic" w:hAnsi="Century Gothic"/>
          <w:b/>
          <w:sz w:val="20"/>
          <w:szCs w:val="24"/>
        </w:rPr>
        <w:t>ATENCIÓN A LA DEMANDA POTENCIAL</w:t>
      </w:r>
    </w:p>
    <w:p w14:paraId="10F70406" w14:textId="77777777" w:rsidR="00234007" w:rsidRPr="00234007" w:rsidRDefault="00234007" w:rsidP="00234007">
      <w:pPr>
        <w:spacing w:after="0"/>
        <w:jc w:val="center"/>
        <w:rPr>
          <w:rFonts w:ascii="Century Gothic" w:hAnsi="Century Gothic"/>
          <w:sz w:val="20"/>
          <w:szCs w:val="24"/>
        </w:rPr>
      </w:pPr>
      <w:r w:rsidRPr="00234007">
        <w:rPr>
          <w:rFonts w:ascii="Century Gothic" w:hAnsi="Century Gothic"/>
          <w:sz w:val="20"/>
          <w:szCs w:val="24"/>
        </w:rPr>
        <w:t>Ciclo escolar 2015-2016</w:t>
      </w:r>
    </w:p>
    <w:tbl>
      <w:tblPr>
        <w:tblStyle w:val="Tablaconcuadrcula"/>
        <w:tblW w:w="0" w:type="auto"/>
        <w:jc w:val="center"/>
        <w:tblLook w:val="04A0" w:firstRow="1" w:lastRow="0" w:firstColumn="1" w:lastColumn="0" w:noHBand="0" w:noVBand="1"/>
      </w:tblPr>
      <w:tblGrid>
        <w:gridCol w:w="5115"/>
        <w:gridCol w:w="1422"/>
      </w:tblGrid>
      <w:tr w:rsidR="00234007" w:rsidRPr="00234007" w14:paraId="5CF49D00" w14:textId="77777777" w:rsidTr="00234007">
        <w:trPr>
          <w:trHeight w:val="374"/>
          <w:jc w:val="center"/>
        </w:trPr>
        <w:tc>
          <w:tcPr>
            <w:tcW w:w="5115" w:type="dxa"/>
            <w:shd w:val="clear" w:color="auto" w:fill="1F4E79" w:themeFill="accent1" w:themeFillShade="80"/>
            <w:vAlign w:val="center"/>
          </w:tcPr>
          <w:p w14:paraId="6F621EBD" w14:textId="77777777" w:rsidR="00234007" w:rsidRPr="00234007" w:rsidRDefault="00234007" w:rsidP="00576977">
            <w:pPr>
              <w:spacing w:after="0" w:line="240" w:lineRule="auto"/>
              <w:jc w:val="center"/>
              <w:rPr>
                <w:rFonts w:ascii="Century Gothic" w:hAnsi="Century Gothic"/>
                <w:b/>
                <w:color w:val="FFFFFF" w:themeColor="background1"/>
                <w:sz w:val="18"/>
                <w:szCs w:val="24"/>
              </w:rPr>
            </w:pPr>
            <w:r w:rsidRPr="00234007">
              <w:rPr>
                <w:rFonts w:ascii="Century Gothic" w:hAnsi="Century Gothic"/>
                <w:b/>
                <w:color w:val="FFFFFF" w:themeColor="background1"/>
                <w:sz w:val="18"/>
                <w:szCs w:val="24"/>
              </w:rPr>
              <w:t>Indicador Educativo</w:t>
            </w:r>
          </w:p>
        </w:tc>
        <w:tc>
          <w:tcPr>
            <w:tcW w:w="1422" w:type="dxa"/>
            <w:shd w:val="clear" w:color="auto" w:fill="1F4E79" w:themeFill="accent1" w:themeFillShade="80"/>
            <w:vAlign w:val="center"/>
          </w:tcPr>
          <w:p w14:paraId="22421A38" w14:textId="77777777" w:rsidR="00234007" w:rsidRPr="00234007" w:rsidRDefault="00234007" w:rsidP="00576977">
            <w:pPr>
              <w:spacing w:after="0" w:line="240" w:lineRule="auto"/>
              <w:jc w:val="center"/>
              <w:rPr>
                <w:rFonts w:ascii="Century Gothic" w:hAnsi="Century Gothic"/>
                <w:b/>
                <w:color w:val="FFFFFF" w:themeColor="background1"/>
                <w:sz w:val="18"/>
                <w:szCs w:val="24"/>
              </w:rPr>
            </w:pPr>
            <w:r w:rsidRPr="00234007">
              <w:rPr>
                <w:rFonts w:ascii="Century Gothic" w:hAnsi="Century Gothic"/>
                <w:b/>
                <w:color w:val="FFFFFF" w:themeColor="background1"/>
                <w:sz w:val="18"/>
                <w:szCs w:val="24"/>
              </w:rPr>
              <w:t>Valor Actual</w:t>
            </w:r>
          </w:p>
        </w:tc>
      </w:tr>
      <w:tr w:rsidR="00234007" w:rsidRPr="00234007" w14:paraId="6F06309B" w14:textId="77777777" w:rsidTr="00234007">
        <w:trPr>
          <w:jc w:val="center"/>
        </w:trPr>
        <w:tc>
          <w:tcPr>
            <w:tcW w:w="5115" w:type="dxa"/>
          </w:tcPr>
          <w:p w14:paraId="2F37EDDB" w14:textId="77777777" w:rsidR="00234007" w:rsidRPr="00234007" w:rsidRDefault="00234007" w:rsidP="00576977">
            <w:pPr>
              <w:spacing w:after="0" w:line="240" w:lineRule="auto"/>
              <w:rPr>
                <w:rFonts w:ascii="Century Gothic" w:hAnsi="Century Gothic"/>
                <w:sz w:val="18"/>
                <w:szCs w:val="24"/>
              </w:rPr>
            </w:pPr>
            <w:r>
              <w:rPr>
                <w:rFonts w:ascii="Century Gothic" w:hAnsi="Century Gothic"/>
                <w:sz w:val="18"/>
                <w:szCs w:val="24"/>
              </w:rPr>
              <w:t>Atención demanda potencial secundaria</w:t>
            </w:r>
          </w:p>
        </w:tc>
        <w:tc>
          <w:tcPr>
            <w:tcW w:w="1422" w:type="dxa"/>
          </w:tcPr>
          <w:p w14:paraId="0FACB0C5" w14:textId="77777777" w:rsidR="00234007" w:rsidRPr="00234007" w:rsidRDefault="00234007" w:rsidP="00576977">
            <w:pPr>
              <w:spacing w:after="0" w:line="240" w:lineRule="auto"/>
              <w:jc w:val="right"/>
              <w:rPr>
                <w:rFonts w:ascii="Century Gothic" w:hAnsi="Century Gothic"/>
                <w:sz w:val="18"/>
                <w:szCs w:val="24"/>
              </w:rPr>
            </w:pPr>
            <w:r>
              <w:rPr>
                <w:rFonts w:ascii="Century Gothic" w:hAnsi="Century Gothic"/>
                <w:sz w:val="18"/>
                <w:szCs w:val="24"/>
              </w:rPr>
              <w:t>94.05%</w:t>
            </w:r>
          </w:p>
        </w:tc>
      </w:tr>
    </w:tbl>
    <w:p w14:paraId="5B83AF9B" w14:textId="77777777" w:rsidR="00234007" w:rsidRPr="00E2219A" w:rsidRDefault="00234007" w:rsidP="00234007">
      <w:pPr>
        <w:ind w:left="1134" w:right="1325"/>
        <w:rPr>
          <w:rFonts w:ascii="Century Gothic" w:hAnsi="Century Gothic" w:cs="Arial"/>
          <w:sz w:val="18"/>
        </w:rPr>
      </w:pPr>
      <w:r w:rsidRPr="00E2219A">
        <w:rPr>
          <w:rFonts w:ascii="Century Gothic" w:hAnsi="Century Gothic" w:cs="Arial"/>
          <w:sz w:val="18"/>
        </w:rPr>
        <w:t>Fuente: Subdirección de Evaluación de Políticas Públicas con base en la estadística 911, 2016.</w:t>
      </w:r>
    </w:p>
    <w:p w14:paraId="65F4AC8A" w14:textId="77777777" w:rsidR="00234007" w:rsidRDefault="00234007" w:rsidP="00AA30BF">
      <w:pPr>
        <w:spacing w:after="0" w:line="240" w:lineRule="auto"/>
        <w:jc w:val="both"/>
        <w:rPr>
          <w:rFonts w:ascii="Century Gothic" w:hAnsi="Century Gothic" w:cs="Arial"/>
          <w:sz w:val="24"/>
        </w:rPr>
      </w:pPr>
    </w:p>
    <w:p w14:paraId="768C2529" w14:textId="77777777" w:rsidR="003D1693" w:rsidRDefault="003D1693" w:rsidP="003D1693">
      <w:pPr>
        <w:jc w:val="both"/>
        <w:rPr>
          <w:rFonts w:ascii="Century Gothic" w:hAnsi="Century Gothic" w:cs="Arial"/>
          <w:sz w:val="24"/>
        </w:rPr>
      </w:pPr>
      <w:r w:rsidRPr="003D1693">
        <w:rPr>
          <w:rFonts w:ascii="Century Gothic" w:hAnsi="Century Gothic" w:cs="Arial"/>
          <w:sz w:val="24"/>
        </w:rPr>
        <w:lastRenderedPageBreak/>
        <w:t>En Colima durante el Ciclo Escolar 2015-2016 egresaron del nivel de primaria 7 mil 159 mujeres y 7 mil 236 hombres dando un total de 14 mil 395 alumnos. De ésta cantidad, 14 mil 305 ingresaron a secundaria, lo que representa una absorción de 99.4 por ciento. En este nivel los 90 alumnos restantes que no ingresaron al nivel de secundaria se puede explicar por múltiples causas a saber: migración, abandono escolar, causas económicas y causas sociales</w:t>
      </w:r>
      <w:r w:rsidR="00A966DF">
        <w:rPr>
          <w:rFonts w:ascii="Century Gothic" w:hAnsi="Century Gothic" w:cs="Arial"/>
          <w:sz w:val="24"/>
        </w:rPr>
        <w:t xml:space="preserve">, entre otros. </w:t>
      </w:r>
    </w:p>
    <w:p w14:paraId="797A9FD6" w14:textId="77777777" w:rsidR="00AA30BF" w:rsidRPr="00234007" w:rsidRDefault="00AA30BF" w:rsidP="00AA30BF">
      <w:pPr>
        <w:spacing w:after="0"/>
        <w:jc w:val="center"/>
        <w:rPr>
          <w:rFonts w:ascii="Century Gothic" w:hAnsi="Century Gothic"/>
          <w:b/>
          <w:sz w:val="20"/>
          <w:szCs w:val="24"/>
        </w:rPr>
      </w:pPr>
      <w:r w:rsidRPr="00234007">
        <w:rPr>
          <w:rFonts w:ascii="Century Gothic" w:hAnsi="Century Gothic"/>
          <w:b/>
          <w:sz w:val="20"/>
          <w:szCs w:val="24"/>
        </w:rPr>
        <w:t xml:space="preserve">Cuadro </w:t>
      </w:r>
      <w:r w:rsidR="00DA000E">
        <w:rPr>
          <w:rFonts w:ascii="Century Gothic" w:hAnsi="Century Gothic"/>
          <w:b/>
          <w:sz w:val="20"/>
          <w:szCs w:val="24"/>
        </w:rPr>
        <w:t>10</w:t>
      </w:r>
      <w:r w:rsidRPr="00234007">
        <w:rPr>
          <w:rFonts w:ascii="Century Gothic" w:hAnsi="Century Gothic"/>
          <w:b/>
          <w:sz w:val="20"/>
          <w:szCs w:val="24"/>
        </w:rPr>
        <w:t xml:space="preserve">. Cifras Estatales </w:t>
      </w:r>
      <w:r>
        <w:rPr>
          <w:rFonts w:ascii="Century Gothic" w:hAnsi="Century Gothic"/>
          <w:b/>
          <w:sz w:val="20"/>
          <w:szCs w:val="24"/>
        </w:rPr>
        <w:t>ABSORCIÓN</w:t>
      </w:r>
    </w:p>
    <w:p w14:paraId="7052BE04" w14:textId="77777777" w:rsidR="00AA30BF" w:rsidRPr="00234007" w:rsidRDefault="00AA30BF" w:rsidP="00AA30BF">
      <w:pPr>
        <w:spacing w:after="0"/>
        <w:jc w:val="center"/>
        <w:rPr>
          <w:rFonts w:ascii="Century Gothic" w:hAnsi="Century Gothic"/>
          <w:sz w:val="20"/>
          <w:szCs w:val="24"/>
        </w:rPr>
      </w:pPr>
      <w:r w:rsidRPr="00234007">
        <w:rPr>
          <w:rFonts w:ascii="Century Gothic" w:hAnsi="Century Gothic"/>
          <w:sz w:val="20"/>
          <w:szCs w:val="24"/>
        </w:rPr>
        <w:t>Ciclo escolar 2015-2016</w:t>
      </w:r>
    </w:p>
    <w:tbl>
      <w:tblPr>
        <w:tblStyle w:val="Tablaconcuadrcula"/>
        <w:tblW w:w="0" w:type="auto"/>
        <w:jc w:val="center"/>
        <w:tblLook w:val="04A0" w:firstRow="1" w:lastRow="0" w:firstColumn="1" w:lastColumn="0" w:noHBand="0" w:noVBand="1"/>
      </w:tblPr>
      <w:tblGrid>
        <w:gridCol w:w="5109"/>
        <w:gridCol w:w="1422"/>
      </w:tblGrid>
      <w:tr w:rsidR="00AA30BF" w:rsidRPr="00234007" w14:paraId="16AFE00B" w14:textId="77777777" w:rsidTr="00AA30BF">
        <w:trPr>
          <w:trHeight w:val="374"/>
          <w:jc w:val="center"/>
        </w:trPr>
        <w:tc>
          <w:tcPr>
            <w:tcW w:w="5109" w:type="dxa"/>
            <w:shd w:val="clear" w:color="auto" w:fill="1F4E79" w:themeFill="accent1" w:themeFillShade="80"/>
            <w:vAlign w:val="center"/>
          </w:tcPr>
          <w:p w14:paraId="3150813C" w14:textId="77777777" w:rsidR="00AA30BF" w:rsidRPr="00234007" w:rsidRDefault="00AA30BF" w:rsidP="00576977">
            <w:pPr>
              <w:spacing w:after="0" w:line="240" w:lineRule="auto"/>
              <w:jc w:val="center"/>
              <w:rPr>
                <w:rFonts w:ascii="Century Gothic" w:hAnsi="Century Gothic"/>
                <w:b/>
                <w:color w:val="FFFFFF" w:themeColor="background1"/>
                <w:sz w:val="18"/>
                <w:szCs w:val="24"/>
              </w:rPr>
            </w:pPr>
            <w:r w:rsidRPr="00234007">
              <w:rPr>
                <w:rFonts w:ascii="Century Gothic" w:hAnsi="Century Gothic"/>
                <w:b/>
                <w:color w:val="FFFFFF" w:themeColor="background1"/>
                <w:sz w:val="18"/>
                <w:szCs w:val="24"/>
              </w:rPr>
              <w:t>Indicador Educativo</w:t>
            </w:r>
          </w:p>
        </w:tc>
        <w:tc>
          <w:tcPr>
            <w:tcW w:w="1422" w:type="dxa"/>
            <w:shd w:val="clear" w:color="auto" w:fill="1F4E79" w:themeFill="accent1" w:themeFillShade="80"/>
            <w:vAlign w:val="center"/>
          </w:tcPr>
          <w:p w14:paraId="787AB648" w14:textId="77777777" w:rsidR="00AA30BF" w:rsidRPr="00234007" w:rsidRDefault="00AA30BF" w:rsidP="00576977">
            <w:pPr>
              <w:spacing w:after="0" w:line="240" w:lineRule="auto"/>
              <w:jc w:val="center"/>
              <w:rPr>
                <w:rFonts w:ascii="Century Gothic" w:hAnsi="Century Gothic"/>
                <w:b/>
                <w:color w:val="FFFFFF" w:themeColor="background1"/>
                <w:sz w:val="18"/>
                <w:szCs w:val="24"/>
              </w:rPr>
            </w:pPr>
            <w:r w:rsidRPr="00234007">
              <w:rPr>
                <w:rFonts w:ascii="Century Gothic" w:hAnsi="Century Gothic"/>
                <w:b/>
                <w:color w:val="FFFFFF" w:themeColor="background1"/>
                <w:sz w:val="18"/>
                <w:szCs w:val="24"/>
              </w:rPr>
              <w:t>Valor Actual</w:t>
            </w:r>
          </w:p>
        </w:tc>
      </w:tr>
      <w:tr w:rsidR="00AA30BF" w:rsidRPr="00234007" w14:paraId="1AE1DF0B" w14:textId="77777777" w:rsidTr="00AA30BF">
        <w:trPr>
          <w:jc w:val="center"/>
        </w:trPr>
        <w:tc>
          <w:tcPr>
            <w:tcW w:w="5109" w:type="dxa"/>
          </w:tcPr>
          <w:p w14:paraId="7432D172" w14:textId="77777777" w:rsidR="00AA30BF" w:rsidRPr="00234007" w:rsidRDefault="00AA30BF" w:rsidP="00576977">
            <w:pPr>
              <w:spacing w:after="0" w:line="240" w:lineRule="auto"/>
              <w:rPr>
                <w:rFonts w:ascii="Century Gothic" w:hAnsi="Century Gothic"/>
                <w:sz w:val="18"/>
                <w:szCs w:val="24"/>
              </w:rPr>
            </w:pPr>
            <w:r>
              <w:rPr>
                <w:rFonts w:ascii="Century Gothic" w:hAnsi="Century Gothic"/>
                <w:sz w:val="18"/>
                <w:szCs w:val="24"/>
              </w:rPr>
              <w:t>Absorción secundaria</w:t>
            </w:r>
          </w:p>
        </w:tc>
        <w:tc>
          <w:tcPr>
            <w:tcW w:w="1422" w:type="dxa"/>
          </w:tcPr>
          <w:p w14:paraId="5C99FF3E" w14:textId="77777777" w:rsidR="00AA30BF" w:rsidRPr="00234007" w:rsidRDefault="00AA30BF" w:rsidP="00576977">
            <w:pPr>
              <w:spacing w:after="0" w:line="240" w:lineRule="auto"/>
              <w:jc w:val="right"/>
              <w:rPr>
                <w:rFonts w:ascii="Century Gothic" w:hAnsi="Century Gothic"/>
                <w:sz w:val="18"/>
                <w:szCs w:val="24"/>
              </w:rPr>
            </w:pPr>
            <w:r>
              <w:rPr>
                <w:rFonts w:ascii="Century Gothic" w:hAnsi="Century Gothic"/>
                <w:sz w:val="18"/>
                <w:szCs w:val="24"/>
              </w:rPr>
              <w:t>99.4%</w:t>
            </w:r>
          </w:p>
        </w:tc>
      </w:tr>
    </w:tbl>
    <w:p w14:paraId="66366397" w14:textId="77777777" w:rsidR="00AA30BF" w:rsidRPr="00E2219A" w:rsidRDefault="00AA30BF" w:rsidP="00AA30BF">
      <w:pPr>
        <w:ind w:left="1134" w:right="900"/>
        <w:rPr>
          <w:rFonts w:ascii="Century Gothic" w:hAnsi="Century Gothic" w:cs="Arial"/>
          <w:sz w:val="18"/>
        </w:rPr>
      </w:pPr>
      <w:r w:rsidRPr="00E2219A">
        <w:rPr>
          <w:rFonts w:ascii="Century Gothic" w:hAnsi="Century Gothic" w:cs="Arial"/>
          <w:sz w:val="18"/>
        </w:rPr>
        <w:t>Fuente: Subdirección de Evaluación de Políticas Públicas con base en la estadística 911, 2016.</w:t>
      </w:r>
    </w:p>
    <w:p w14:paraId="4F977358" w14:textId="77777777" w:rsidR="00AA30BF" w:rsidRDefault="00AA30BF" w:rsidP="00AA30BF">
      <w:pPr>
        <w:spacing w:after="0" w:line="240" w:lineRule="auto"/>
        <w:jc w:val="both"/>
        <w:rPr>
          <w:rFonts w:ascii="Century Gothic" w:hAnsi="Century Gothic" w:cs="Arial"/>
          <w:sz w:val="24"/>
        </w:rPr>
      </w:pPr>
    </w:p>
    <w:p w14:paraId="0030C87F" w14:textId="77777777" w:rsidR="003D1693" w:rsidRPr="003D1693" w:rsidRDefault="003D1693" w:rsidP="003D1693">
      <w:pPr>
        <w:jc w:val="both"/>
        <w:rPr>
          <w:rFonts w:ascii="Century Gothic" w:hAnsi="Century Gothic" w:cs="Arial"/>
          <w:sz w:val="24"/>
        </w:rPr>
      </w:pPr>
      <w:r w:rsidRPr="003D1693">
        <w:rPr>
          <w:rFonts w:ascii="Century Gothic" w:hAnsi="Century Gothic" w:cs="Arial"/>
          <w:sz w:val="24"/>
        </w:rPr>
        <w:t>En el estado de Colima, el rezago educativo es área de oportunidad que requiere atención prioritaria ya que de una población de 523 mil 309 personas de 15 años y más, 173 mil 444 se encuentran en esta situación. De éstas últimas, un 3.9 por ciento es analfabeta por debajo de la media nacional que es 5.5 por ciento con una diferencia a favor de 1.6 por ciento. De esta misma población, 11.3 por ciento se encuentran sin primaria terminada en Colima por arriba de la media nacional que es 10.9 por ciento con una brecha de 0.4 por ciento; y sin secundaria terminada un 18.0 por ciento debajo de la media nacional de 18.6 por ciento, con una diferencia de 0.6 por ciento. La atención del rezago educativo implica una coordinación interinstitucional, ya que entre sus principales causas encontramos la difícil situación económica en la que se encuentran algunos sectores sociales en la entidad, de ahí que las familias de escasos recursos son las más vulnerables en esta problemática; el abandono a temprana edad de los estudios e incluso, muchos de ellos ni siquiera tienen la oportunidad de ingresar al Sistema Educativo.</w:t>
      </w:r>
    </w:p>
    <w:p w14:paraId="6A885539" w14:textId="77777777" w:rsidR="003D1693" w:rsidRDefault="003D1693" w:rsidP="003D1693">
      <w:pPr>
        <w:jc w:val="both"/>
        <w:rPr>
          <w:rFonts w:ascii="Century Gothic" w:hAnsi="Century Gothic" w:cs="Arial"/>
          <w:sz w:val="24"/>
        </w:rPr>
      </w:pPr>
      <w:r w:rsidRPr="003D1693">
        <w:rPr>
          <w:rFonts w:ascii="Century Gothic" w:hAnsi="Century Gothic" w:cs="Arial"/>
          <w:sz w:val="24"/>
        </w:rPr>
        <w:t xml:space="preserve">El número de estudiantes de primaria que no culminó el Ciclo Escolar 2015-2016 en el plantel donde inició el ciclo fue de 4 mil 230 de un total de 76 mil 263 inscritos. De esos, fueron localizados inscritos dentro o fuera del estado 1 mil 709 para una deserción en primaria total máxima de 2521/76263 = 3.3 por ciento. Es decir, 2 mil 521 estudiantes de primaria que iniciaron el Ciclo Escolar 2015-2016 en el estado de Colima abandonaron el aula y no han </w:t>
      </w:r>
      <w:r w:rsidRPr="003D1693">
        <w:rPr>
          <w:rFonts w:ascii="Century Gothic" w:hAnsi="Century Gothic" w:cs="Arial"/>
          <w:sz w:val="24"/>
        </w:rPr>
        <w:lastRenderedPageBreak/>
        <w:t xml:space="preserve">sido localizados estudiando en algún plantel oficial, público o privado en la República Mexicana. El Cuadro </w:t>
      </w:r>
      <w:r w:rsidR="00A966DF">
        <w:rPr>
          <w:rFonts w:ascii="Century Gothic" w:hAnsi="Century Gothic" w:cs="Arial"/>
          <w:sz w:val="24"/>
        </w:rPr>
        <w:t>1</w:t>
      </w:r>
      <w:r w:rsidR="00B3088E">
        <w:rPr>
          <w:rFonts w:ascii="Century Gothic" w:hAnsi="Century Gothic" w:cs="Arial"/>
          <w:sz w:val="24"/>
        </w:rPr>
        <w:t>1</w:t>
      </w:r>
      <w:r w:rsidRPr="003D1693">
        <w:rPr>
          <w:rFonts w:ascii="Century Gothic" w:hAnsi="Century Gothic" w:cs="Arial"/>
          <w:sz w:val="24"/>
        </w:rPr>
        <w:t xml:space="preserve"> presenta un desglose por municipio.</w:t>
      </w:r>
    </w:p>
    <w:p w14:paraId="0B3A688B" w14:textId="77777777" w:rsidR="00AD02D2" w:rsidRDefault="00AD02D2" w:rsidP="003D1693">
      <w:pPr>
        <w:jc w:val="both"/>
        <w:rPr>
          <w:rFonts w:ascii="Century Gothic" w:hAnsi="Century Gothic" w:cs="Arial"/>
          <w:sz w:val="24"/>
        </w:rPr>
      </w:pPr>
    </w:p>
    <w:p w14:paraId="5AC94F85" w14:textId="77777777" w:rsidR="00AA30BF" w:rsidRPr="00234007" w:rsidRDefault="00AA30BF" w:rsidP="00DA000E">
      <w:pPr>
        <w:spacing w:after="0" w:line="240" w:lineRule="auto"/>
        <w:jc w:val="center"/>
        <w:rPr>
          <w:rFonts w:ascii="Century Gothic" w:hAnsi="Century Gothic"/>
          <w:b/>
          <w:sz w:val="20"/>
          <w:szCs w:val="24"/>
        </w:rPr>
      </w:pPr>
      <w:r w:rsidRPr="00234007">
        <w:rPr>
          <w:rFonts w:ascii="Century Gothic" w:hAnsi="Century Gothic"/>
          <w:b/>
          <w:sz w:val="20"/>
          <w:szCs w:val="24"/>
        </w:rPr>
        <w:t xml:space="preserve">Cuadro </w:t>
      </w:r>
      <w:r w:rsidR="00DA000E">
        <w:rPr>
          <w:rFonts w:ascii="Century Gothic" w:hAnsi="Century Gothic"/>
          <w:b/>
          <w:sz w:val="20"/>
          <w:szCs w:val="24"/>
        </w:rPr>
        <w:t>11</w:t>
      </w:r>
      <w:r w:rsidRPr="00234007">
        <w:rPr>
          <w:rFonts w:ascii="Century Gothic" w:hAnsi="Century Gothic"/>
          <w:b/>
          <w:sz w:val="20"/>
          <w:szCs w:val="24"/>
        </w:rPr>
        <w:t xml:space="preserve">. </w:t>
      </w:r>
      <w:r>
        <w:rPr>
          <w:rFonts w:ascii="Century Gothic" w:hAnsi="Century Gothic"/>
          <w:b/>
          <w:sz w:val="20"/>
          <w:szCs w:val="24"/>
        </w:rPr>
        <w:t>Deserción en Primaria por Municipio</w:t>
      </w:r>
    </w:p>
    <w:p w14:paraId="77FC95E7" w14:textId="77777777" w:rsidR="00AA30BF" w:rsidRPr="00234007" w:rsidRDefault="00AA30BF" w:rsidP="00DA000E">
      <w:pPr>
        <w:spacing w:after="0" w:line="240" w:lineRule="auto"/>
        <w:jc w:val="center"/>
        <w:rPr>
          <w:rFonts w:ascii="Century Gothic" w:hAnsi="Century Gothic"/>
          <w:sz w:val="20"/>
          <w:szCs w:val="24"/>
        </w:rPr>
      </w:pPr>
      <w:r w:rsidRPr="00234007">
        <w:rPr>
          <w:rFonts w:ascii="Century Gothic" w:hAnsi="Century Gothic"/>
          <w:sz w:val="20"/>
          <w:szCs w:val="24"/>
        </w:rPr>
        <w:t>Ciclo escolar 2015-2016</w:t>
      </w:r>
    </w:p>
    <w:tbl>
      <w:tblPr>
        <w:tblStyle w:val="Tablaconcuadrcula"/>
        <w:tblW w:w="0" w:type="auto"/>
        <w:jc w:val="center"/>
        <w:tblLook w:val="04A0" w:firstRow="1" w:lastRow="0" w:firstColumn="1" w:lastColumn="0" w:noHBand="0" w:noVBand="1"/>
      </w:tblPr>
      <w:tblGrid>
        <w:gridCol w:w="5109"/>
        <w:gridCol w:w="1422"/>
      </w:tblGrid>
      <w:tr w:rsidR="00AA30BF" w:rsidRPr="00234007" w14:paraId="69B99BA3" w14:textId="77777777" w:rsidTr="00576977">
        <w:trPr>
          <w:trHeight w:val="374"/>
          <w:jc w:val="center"/>
        </w:trPr>
        <w:tc>
          <w:tcPr>
            <w:tcW w:w="5109" w:type="dxa"/>
            <w:shd w:val="clear" w:color="auto" w:fill="1F4E79" w:themeFill="accent1" w:themeFillShade="80"/>
            <w:vAlign w:val="center"/>
          </w:tcPr>
          <w:p w14:paraId="300FB109" w14:textId="77777777" w:rsidR="00AA30BF" w:rsidRPr="00234007" w:rsidRDefault="00AD02D2" w:rsidP="00576977">
            <w:pPr>
              <w:spacing w:after="0" w:line="240" w:lineRule="auto"/>
              <w:jc w:val="center"/>
              <w:rPr>
                <w:rFonts w:ascii="Century Gothic" w:hAnsi="Century Gothic"/>
                <w:b/>
                <w:color w:val="FFFFFF" w:themeColor="background1"/>
                <w:sz w:val="18"/>
                <w:szCs w:val="24"/>
              </w:rPr>
            </w:pPr>
            <w:r>
              <w:rPr>
                <w:rFonts w:ascii="Century Gothic" w:hAnsi="Century Gothic"/>
                <w:b/>
                <w:color w:val="FFFFFF" w:themeColor="background1"/>
                <w:sz w:val="18"/>
                <w:szCs w:val="24"/>
              </w:rPr>
              <w:t>Municipio</w:t>
            </w:r>
          </w:p>
        </w:tc>
        <w:tc>
          <w:tcPr>
            <w:tcW w:w="1422" w:type="dxa"/>
            <w:shd w:val="clear" w:color="auto" w:fill="1F4E79" w:themeFill="accent1" w:themeFillShade="80"/>
            <w:vAlign w:val="center"/>
          </w:tcPr>
          <w:p w14:paraId="65077252" w14:textId="77777777" w:rsidR="00AA30BF" w:rsidRPr="00234007" w:rsidRDefault="00AD02D2" w:rsidP="00576977">
            <w:pPr>
              <w:spacing w:after="0" w:line="240" w:lineRule="auto"/>
              <w:jc w:val="center"/>
              <w:rPr>
                <w:rFonts w:ascii="Century Gothic" w:hAnsi="Century Gothic"/>
                <w:b/>
                <w:color w:val="FFFFFF" w:themeColor="background1"/>
                <w:sz w:val="18"/>
                <w:szCs w:val="24"/>
              </w:rPr>
            </w:pPr>
            <w:r>
              <w:rPr>
                <w:rFonts w:ascii="Century Gothic" w:hAnsi="Century Gothic"/>
                <w:b/>
                <w:color w:val="FFFFFF" w:themeColor="background1"/>
                <w:sz w:val="18"/>
                <w:szCs w:val="24"/>
              </w:rPr>
              <w:t>Deserción</w:t>
            </w:r>
          </w:p>
        </w:tc>
      </w:tr>
      <w:tr w:rsidR="00AA30BF" w:rsidRPr="00234007" w14:paraId="0DE45DAA" w14:textId="77777777" w:rsidTr="00576977">
        <w:trPr>
          <w:jc w:val="center"/>
        </w:trPr>
        <w:tc>
          <w:tcPr>
            <w:tcW w:w="5109" w:type="dxa"/>
          </w:tcPr>
          <w:p w14:paraId="1094B2FB" w14:textId="77777777" w:rsidR="00AA30BF" w:rsidRPr="00234007" w:rsidRDefault="00AD02D2" w:rsidP="00576977">
            <w:pPr>
              <w:spacing w:after="0" w:line="240" w:lineRule="auto"/>
              <w:rPr>
                <w:rFonts w:ascii="Century Gothic" w:hAnsi="Century Gothic"/>
                <w:sz w:val="18"/>
                <w:szCs w:val="24"/>
              </w:rPr>
            </w:pPr>
            <w:r>
              <w:rPr>
                <w:rFonts w:ascii="Century Gothic" w:hAnsi="Century Gothic"/>
                <w:sz w:val="18"/>
                <w:szCs w:val="24"/>
              </w:rPr>
              <w:t>Tecomán</w:t>
            </w:r>
          </w:p>
        </w:tc>
        <w:tc>
          <w:tcPr>
            <w:tcW w:w="1422" w:type="dxa"/>
          </w:tcPr>
          <w:p w14:paraId="33A2F6D7" w14:textId="77777777" w:rsidR="00AA30BF" w:rsidRPr="00234007" w:rsidRDefault="00AD02D2" w:rsidP="00AD02D2">
            <w:pPr>
              <w:spacing w:after="0" w:line="240" w:lineRule="auto"/>
              <w:jc w:val="center"/>
              <w:rPr>
                <w:rFonts w:ascii="Century Gothic" w:hAnsi="Century Gothic"/>
                <w:sz w:val="18"/>
                <w:szCs w:val="24"/>
              </w:rPr>
            </w:pPr>
            <w:r>
              <w:rPr>
                <w:rFonts w:ascii="Century Gothic" w:hAnsi="Century Gothic"/>
                <w:sz w:val="18"/>
                <w:szCs w:val="24"/>
              </w:rPr>
              <w:t>4.8%</w:t>
            </w:r>
          </w:p>
        </w:tc>
      </w:tr>
      <w:tr w:rsidR="00AD02D2" w:rsidRPr="00234007" w14:paraId="0AD209DB" w14:textId="77777777" w:rsidTr="00576977">
        <w:trPr>
          <w:jc w:val="center"/>
        </w:trPr>
        <w:tc>
          <w:tcPr>
            <w:tcW w:w="5109" w:type="dxa"/>
          </w:tcPr>
          <w:p w14:paraId="0CEA0825" w14:textId="77777777" w:rsidR="00AD02D2" w:rsidRDefault="00AD02D2" w:rsidP="00576977">
            <w:pPr>
              <w:spacing w:after="0" w:line="240" w:lineRule="auto"/>
              <w:rPr>
                <w:rFonts w:ascii="Century Gothic" w:hAnsi="Century Gothic"/>
                <w:sz w:val="18"/>
                <w:szCs w:val="24"/>
              </w:rPr>
            </w:pPr>
            <w:r>
              <w:rPr>
                <w:rFonts w:ascii="Century Gothic" w:hAnsi="Century Gothic"/>
                <w:sz w:val="18"/>
                <w:szCs w:val="24"/>
              </w:rPr>
              <w:t>Armería</w:t>
            </w:r>
          </w:p>
        </w:tc>
        <w:tc>
          <w:tcPr>
            <w:tcW w:w="1422" w:type="dxa"/>
          </w:tcPr>
          <w:p w14:paraId="09472E90" w14:textId="77777777" w:rsidR="00AD02D2" w:rsidRDefault="00AD02D2" w:rsidP="00AD02D2">
            <w:pPr>
              <w:spacing w:after="0" w:line="240" w:lineRule="auto"/>
              <w:jc w:val="center"/>
              <w:rPr>
                <w:rFonts w:ascii="Century Gothic" w:hAnsi="Century Gothic"/>
                <w:sz w:val="18"/>
                <w:szCs w:val="24"/>
              </w:rPr>
            </w:pPr>
            <w:r>
              <w:rPr>
                <w:rFonts w:ascii="Century Gothic" w:hAnsi="Century Gothic"/>
                <w:sz w:val="18"/>
                <w:szCs w:val="24"/>
              </w:rPr>
              <w:t>3.6%</w:t>
            </w:r>
          </w:p>
        </w:tc>
      </w:tr>
      <w:tr w:rsidR="00AD02D2" w:rsidRPr="00234007" w14:paraId="53097131" w14:textId="77777777" w:rsidTr="00576977">
        <w:trPr>
          <w:jc w:val="center"/>
        </w:trPr>
        <w:tc>
          <w:tcPr>
            <w:tcW w:w="5109" w:type="dxa"/>
          </w:tcPr>
          <w:p w14:paraId="36D0CB3C" w14:textId="77777777" w:rsidR="00AD02D2" w:rsidRDefault="00AD02D2" w:rsidP="00576977">
            <w:pPr>
              <w:spacing w:after="0" w:line="240" w:lineRule="auto"/>
              <w:rPr>
                <w:rFonts w:ascii="Century Gothic" w:hAnsi="Century Gothic"/>
                <w:sz w:val="18"/>
                <w:szCs w:val="24"/>
              </w:rPr>
            </w:pPr>
            <w:r>
              <w:rPr>
                <w:rFonts w:ascii="Century Gothic" w:hAnsi="Century Gothic"/>
                <w:sz w:val="18"/>
                <w:szCs w:val="24"/>
              </w:rPr>
              <w:t>Manzanillo</w:t>
            </w:r>
          </w:p>
        </w:tc>
        <w:tc>
          <w:tcPr>
            <w:tcW w:w="1422" w:type="dxa"/>
          </w:tcPr>
          <w:p w14:paraId="03118AE0" w14:textId="77777777" w:rsidR="00AD02D2" w:rsidRDefault="00AD02D2" w:rsidP="00AD02D2">
            <w:pPr>
              <w:spacing w:after="0" w:line="240" w:lineRule="auto"/>
              <w:jc w:val="center"/>
              <w:rPr>
                <w:rFonts w:ascii="Century Gothic" w:hAnsi="Century Gothic"/>
                <w:sz w:val="18"/>
                <w:szCs w:val="24"/>
              </w:rPr>
            </w:pPr>
            <w:r>
              <w:rPr>
                <w:rFonts w:ascii="Century Gothic" w:hAnsi="Century Gothic"/>
                <w:sz w:val="18"/>
                <w:szCs w:val="24"/>
              </w:rPr>
              <w:t>3.3%</w:t>
            </w:r>
          </w:p>
        </w:tc>
      </w:tr>
      <w:tr w:rsidR="00AD02D2" w:rsidRPr="00234007" w14:paraId="15FA4224" w14:textId="77777777" w:rsidTr="00576977">
        <w:trPr>
          <w:jc w:val="center"/>
        </w:trPr>
        <w:tc>
          <w:tcPr>
            <w:tcW w:w="5109" w:type="dxa"/>
          </w:tcPr>
          <w:p w14:paraId="2C483906" w14:textId="77777777" w:rsidR="00AD02D2" w:rsidRDefault="00AD02D2" w:rsidP="00576977">
            <w:pPr>
              <w:spacing w:after="0" w:line="240" w:lineRule="auto"/>
              <w:rPr>
                <w:rFonts w:ascii="Century Gothic" w:hAnsi="Century Gothic"/>
                <w:sz w:val="18"/>
                <w:szCs w:val="24"/>
              </w:rPr>
            </w:pPr>
            <w:r>
              <w:rPr>
                <w:rFonts w:ascii="Century Gothic" w:hAnsi="Century Gothic"/>
                <w:sz w:val="18"/>
                <w:szCs w:val="24"/>
              </w:rPr>
              <w:t>Villa de Álvarez</w:t>
            </w:r>
          </w:p>
        </w:tc>
        <w:tc>
          <w:tcPr>
            <w:tcW w:w="1422" w:type="dxa"/>
          </w:tcPr>
          <w:p w14:paraId="69C06BF3" w14:textId="77777777" w:rsidR="00AD02D2" w:rsidRDefault="00AD02D2" w:rsidP="00AD02D2">
            <w:pPr>
              <w:spacing w:after="0" w:line="240" w:lineRule="auto"/>
              <w:jc w:val="center"/>
              <w:rPr>
                <w:rFonts w:ascii="Century Gothic" w:hAnsi="Century Gothic"/>
                <w:sz w:val="18"/>
                <w:szCs w:val="24"/>
              </w:rPr>
            </w:pPr>
            <w:r>
              <w:rPr>
                <w:rFonts w:ascii="Century Gothic" w:hAnsi="Century Gothic"/>
                <w:sz w:val="18"/>
                <w:szCs w:val="24"/>
              </w:rPr>
              <w:t>3.2%</w:t>
            </w:r>
          </w:p>
        </w:tc>
      </w:tr>
      <w:tr w:rsidR="00AD02D2" w:rsidRPr="00234007" w14:paraId="5EA30F21" w14:textId="77777777" w:rsidTr="00576977">
        <w:trPr>
          <w:jc w:val="center"/>
        </w:trPr>
        <w:tc>
          <w:tcPr>
            <w:tcW w:w="5109" w:type="dxa"/>
          </w:tcPr>
          <w:p w14:paraId="3CC81208" w14:textId="77777777" w:rsidR="00AD02D2" w:rsidRDefault="00AD02D2" w:rsidP="00576977">
            <w:pPr>
              <w:spacing w:after="0" w:line="240" w:lineRule="auto"/>
              <w:rPr>
                <w:rFonts w:ascii="Century Gothic" w:hAnsi="Century Gothic"/>
                <w:sz w:val="18"/>
                <w:szCs w:val="24"/>
              </w:rPr>
            </w:pPr>
            <w:r>
              <w:rPr>
                <w:rFonts w:ascii="Century Gothic" w:hAnsi="Century Gothic"/>
                <w:sz w:val="18"/>
                <w:szCs w:val="24"/>
              </w:rPr>
              <w:t>Coquimatlán</w:t>
            </w:r>
          </w:p>
        </w:tc>
        <w:tc>
          <w:tcPr>
            <w:tcW w:w="1422" w:type="dxa"/>
          </w:tcPr>
          <w:p w14:paraId="62688429" w14:textId="77777777" w:rsidR="00AD02D2" w:rsidRDefault="00AD02D2" w:rsidP="00AD02D2">
            <w:pPr>
              <w:spacing w:after="0" w:line="240" w:lineRule="auto"/>
              <w:jc w:val="center"/>
              <w:rPr>
                <w:rFonts w:ascii="Century Gothic" w:hAnsi="Century Gothic"/>
                <w:sz w:val="18"/>
                <w:szCs w:val="24"/>
              </w:rPr>
            </w:pPr>
            <w:r>
              <w:rPr>
                <w:rFonts w:ascii="Century Gothic" w:hAnsi="Century Gothic"/>
                <w:sz w:val="18"/>
                <w:szCs w:val="24"/>
              </w:rPr>
              <w:t>2.8%</w:t>
            </w:r>
          </w:p>
        </w:tc>
      </w:tr>
      <w:tr w:rsidR="00AD02D2" w:rsidRPr="00234007" w14:paraId="3FED961F" w14:textId="77777777" w:rsidTr="00576977">
        <w:trPr>
          <w:jc w:val="center"/>
        </w:trPr>
        <w:tc>
          <w:tcPr>
            <w:tcW w:w="5109" w:type="dxa"/>
          </w:tcPr>
          <w:p w14:paraId="308856F5" w14:textId="77777777" w:rsidR="00AD02D2" w:rsidRDefault="00AD02D2" w:rsidP="00576977">
            <w:pPr>
              <w:spacing w:after="0" w:line="240" w:lineRule="auto"/>
              <w:rPr>
                <w:rFonts w:ascii="Century Gothic" w:hAnsi="Century Gothic"/>
                <w:sz w:val="18"/>
                <w:szCs w:val="24"/>
              </w:rPr>
            </w:pPr>
            <w:r>
              <w:rPr>
                <w:rFonts w:ascii="Century Gothic" w:hAnsi="Century Gothic"/>
                <w:sz w:val="18"/>
                <w:szCs w:val="24"/>
              </w:rPr>
              <w:t>Cuauhtémoc</w:t>
            </w:r>
          </w:p>
        </w:tc>
        <w:tc>
          <w:tcPr>
            <w:tcW w:w="1422" w:type="dxa"/>
          </w:tcPr>
          <w:p w14:paraId="797CB30B" w14:textId="77777777" w:rsidR="00AD02D2" w:rsidRDefault="00AD02D2" w:rsidP="00AD02D2">
            <w:pPr>
              <w:spacing w:after="0" w:line="240" w:lineRule="auto"/>
              <w:jc w:val="center"/>
              <w:rPr>
                <w:rFonts w:ascii="Century Gothic" w:hAnsi="Century Gothic"/>
                <w:sz w:val="18"/>
                <w:szCs w:val="24"/>
              </w:rPr>
            </w:pPr>
            <w:r>
              <w:rPr>
                <w:rFonts w:ascii="Century Gothic" w:hAnsi="Century Gothic"/>
                <w:sz w:val="18"/>
                <w:szCs w:val="24"/>
              </w:rPr>
              <w:t>2.8%</w:t>
            </w:r>
          </w:p>
        </w:tc>
      </w:tr>
      <w:tr w:rsidR="00AD02D2" w:rsidRPr="00234007" w14:paraId="60A06108" w14:textId="77777777" w:rsidTr="00576977">
        <w:trPr>
          <w:jc w:val="center"/>
        </w:trPr>
        <w:tc>
          <w:tcPr>
            <w:tcW w:w="5109" w:type="dxa"/>
          </w:tcPr>
          <w:p w14:paraId="18A4F71C" w14:textId="77777777" w:rsidR="00AD02D2" w:rsidRDefault="00AD02D2" w:rsidP="00576977">
            <w:pPr>
              <w:spacing w:after="0" w:line="240" w:lineRule="auto"/>
              <w:rPr>
                <w:rFonts w:ascii="Century Gothic" w:hAnsi="Century Gothic"/>
                <w:sz w:val="18"/>
                <w:szCs w:val="24"/>
              </w:rPr>
            </w:pPr>
            <w:r>
              <w:rPr>
                <w:rFonts w:ascii="Century Gothic" w:hAnsi="Century Gothic"/>
                <w:sz w:val="18"/>
                <w:szCs w:val="24"/>
              </w:rPr>
              <w:t>Colima</w:t>
            </w:r>
          </w:p>
        </w:tc>
        <w:tc>
          <w:tcPr>
            <w:tcW w:w="1422" w:type="dxa"/>
          </w:tcPr>
          <w:p w14:paraId="0BA8AA77" w14:textId="77777777" w:rsidR="00AD02D2" w:rsidRDefault="00AD02D2" w:rsidP="00AD02D2">
            <w:pPr>
              <w:spacing w:after="0" w:line="240" w:lineRule="auto"/>
              <w:jc w:val="center"/>
              <w:rPr>
                <w:rFonts w:ascii="Century Gothic" w:hAnsi="Century Gothic"/>
                <w:sz w:val="18"/>
                <w:szCs w:val="24"/>
              </w:rPr>
            </w:pPr>
            <w:r>
              <w:rPr>
                <w:rFonts w:ascii="Century Gothic" w:hAnsi="Century Gothic"/>
                <w:sz w:val="18"/>
                <w:szCs w:val="24"/>
              </w:rPr>
              <w:t>2.6%</w:t>
            </w:r>
          </w:p>
        </w:tc>
      </w:tr>
      <w:tr w:rsidR="00AD02D2" w:rsidRPr="00234007" w14:paraId="59B0758F" w14:textId="77777777" w:rsidTr="00576977">
        <w:trPr>
          <w:jc w:val="center"/>
        </w:trPr>
        <w:tc>
          <w:tcPr>
            <w:tcW w:w="5109" w:type="dxa"/>
          </w:tcPr>
          <w:p w14:paraId="03B76CE4" w14:textId="77777777" w:rsidR="00AD02D2" w:rsidRDefault="00AD02D2" w:rsidP="00576977">
            <w:pPr>
              <w:spacing w:after="0" w:line="240" w:lineRule="auto"/>
              <w:rPr>
                <w:rFonts w:ascii="Century Gothic" w:hAnsi="Century Gothic"/>
                <w:sz w:val="18"/>
                <w:szCs w:val="24"/>
              </w:rPr>
            </w:pPr>
            <w:r>
              <w:rPr>
                <w:rFonts w:ascii="Century Gothic" w:hAnsi="Century Gothic"/>
                <w:sz w:val="18"/>
                <w:szCs w:val="24"/>
              </w:rPr>
              <w:t>Ixtlahuacan</w:t>
            </w:r>
          </w:p>
        </w:tc>
        <w:tc>
          <w:tcPr>
            <w:tcW w:w="1422" w:type="dxa"/>
          </w:tcPr>
          <w:p w14:paraId="2ED91968" w14:textId="77777777" w:rsidR="00AD02D2" w:rsidRDefault="00AD02D2" w:rsidP="00AD02D2">
            <w:pPr>
              <w:spacing w:after="0" w:line="240" w:lineRule="auto"/>
              <w:jc w:val="center"/>
              <w:rPr>
                <w:rFonts w:ascii="Century Gothic" w:hAnsi="Century Gothic"/>
                <w:sz w:val="18"/>
                <w:szCs w:val="24"/>
              </w:rPr>
            </w:pPr>
            <w:r>
              <w:rPr>
                <w:rFonts w:ascii="Century Gothic" w:hAnsi="Century Gothic"/>
                <w:sz w:val="18"/>
                <w:szCs w:val="24"/>
              </w:rPr>
              <w:t>2.3%</w:t>
            </w:r>
          </w:p>
        </w:tc>
      </w:tr>
      <w:tr w:rsidR="00AD02D2" w:rsidRPr="00234007" w14:paraId="2A5E11F4" w14:textId="77777777" w:rsidTr="00576977">
        <w:trPr>
          <w:jc w:val="center"/>
        </w:trPr>
        <w:tc>
          <w:tcPr>
            <w:tcW w:w="5109" w:type="dxa"/>
          </w:tcPr>
          <w:p w14:paraId="619AD36D" w14:textId="77777777" w:rsidR="00AD02D2" w:rsidRDefault="00AD02D2" w:rsidP="00576977">
            <w:pPr>
              <w:spacing w:after="0" w:line="240" w:lineRule="auto"/>
              <w:rPr>
                <w:rFonts w:ascii="Century Gothic" w:hAnsi="Century Gothic"/>
                <w:sz w:val="18"/>
                <w:szCs w:val="24"/>
              </w:rPr>
            </w:pPr>
            <w:r>
              <w:rPr>
                <w:rFonts w:ascii="Century Gothic" w:hAnsi="Century Gothic"/>
                <w:sz w:val="18"/>
                <w:szCs w:val="24"/>
              </w:rPr>
              <w:t>Minatitlán</w:t>
            </w:r>
          </w:p>
        </w:tc>
        <w:tc>
          <w:tcPr>
            <w:tcW w:w="1422" w:type="dxa"/>
          </w:tcPr>
          <w:p w14:paraId="0BADECB2" w14:textId="77777777" w:rsidR="00AD02D2" w:rsidRDefault="00AD02D2" w:rsidP="00AD02D2">
            <w:pPr>
              <w:spacing w:after="0" w:line="240" w:lineRule="auto"/>
              <w:jc w:val="center"/>
              <w:rPr>
                <w:rFonts w:ascii="Century Gothic" w:hAnsi="Century Gothic"/>
                <w:sz w:val="18"/>
                <w:szCs w:val="24"/>
              </w:rPr>
            </w:pPr>
            <w:r>
              <w:rPr>
                <w:rFonts w:ascii="Century Gothic" w:hAnsi="Century Gothic"/>
                <w:sz w:val="18"/>
                <w:szCs w:val="24"/>
              </w:rPr>
              <w:t>1.8%</w:t>
            </w:r>
          </w:p>
        </w:tc>
      </w:tr>
      <w:tr w:rsidR="00AD02D2" w:rsidRPr="00234007" w14:paraId="51214CCD" w14:textId="77777777" w:rsidTr="00576977">
        <w:trPr>
          <w:jc w:val="center"/>
        </w:trPr>
        <w:tc>
          <w:tcPr>
            <w:tcW w:w="5109" w:type="dxa"/>
          </w:tcPr>
          <w:p w14:paraId="75E37456" w14:textId="77777777" w:rsidR="00AD02D2" w:rsidRDefault="00AD02D2" w:rsidP="00576977">
            <w:pPr>
              <w:spacing w:after="0" w:line="240" w:lineRule="auto"/>
              <w:rPr>
                <w:rFonts w:ascii="Century Gothic" w:hAnsi="Century Gothic"/>
                <w:sz w:val="18"/>
                <w:szCs w:val="24"/>
              </w:rPr>
            </w:pPr>
            <w:r>
              <w:rPr>
                <w:rFonts w:ascii="Century Gothic" w:hAnsi="Century Gothic"/>
                <w:sz w:val="18"/>
                <w:szCs w:val="24"/>
              </w:rPr>
              <w:t>Comala</w:t>
            </w:r>
          </w:p>
        </w:tc>
        <w:tc>
          <w:tcPr>
            <w:tcW w:w="1422" w:type="dxa"/>
          </w:tcPr>
          <w:p w14:paraId="31F2F803" w14:textId="77777777" w:rsidR="00AD02D2" w:rsidRDefault="00AD02D2" w:rsidP="00AD02D2">
            <w:pPr>
              <w:spacing w:after="0" w:line="240" w:lineRule="auto"/>
              <w:jc w:val="center"/>
              <w:rPr>
                <w:rFonts w:ascii="Century Gothic" w:hAnsi="Century Gothic"/>
                <w:sz w:val="18"/>
                <w:szCs w:val="24"/>
              </w:rPr>
            </w:pPr>
            <w:r>
              <w:rPr>
                <w:rFonts w:ascii="Century Gothic" w:hAnsi="Century Gothic"/>
                <w:sz w:val="18"/>
                <w:szCs w:val="24"/>
              </w:rPr>
              <w:t>1.1%</w:t>
            </w:r>
          </w:p>
        </w:tc>
      </w:tr>
    </w:tbl>
    <w:p w14:paraId="058C39C8" w14:textId="77777777" w:rsidR="00AA30BF" w:rsidRPr="00E2219A" w:rsidRDefault="00AA30BF" w:rsidP="00AA30BF">
      <w:pPr>
        <w:ind w:left="1134" w:right="900"/>
        <w:rPr>
          <w:rFonts w:ascii="Century Gothic" w:hAnsi="Century Gothic" w:cs="Arial"/>
          <w:sz w:val="18"/>
        </w:rPr>
      </w:pPr>
      <w:r w:rsidRPr="00E2219A">
        <w:rPr>
          <w:rFonts w:ascii="Century Gothic" w:hAnsi="Century Gothic" w:cs="Arial"/>
          <w:sz w:val="18"/>
        </w:rPr>
        <w:t>Fuente: Subdirección de Evaluación de Políticas Públicas con base en la estadística 911, 2016.</w:t>
      </w:r>
    </w:p>
    <w:p w14:paraId="6F9150F2" w14:textId="77777777" w:rsidR="003D1693" w:rsidRPr="00E2219A" w:rsidRDefault="003D1693" w:rsidP="00AD02D2">
      <w:pPr>
        <w:spacing w:after="0" w:line="240" w:lineRule="auto"/>
        <w:jc w:val="center"/>
        <w:rPr>
          <w:rFonts w:ascii="Century Gothic" w:hAnsi="Century Gothic" w:cs="Arial"/>
        </w:rPr>
      </w:pPr>
    </w:p>
    <w:p w14:paraId="34DB42F5" w14:textId="77777777" w:rsidR="003D1693" w:rsidRDefault="003D1693" w:rsidP="003D1693">
      <w:pPr>
        <w:jc w:val="both"/>
        <w:rPr>
          <w:rFonts w:ascii="Century Gothic" w:hAnsi="Century Gothic" w:cs="Arial"/>
          <w:sz w:val="24"/>
        </w:rPr>
      </w:pPr>
      <w:r w:rsidRPr="003D1693">
        <w:rPr>
          <w:rFonts w:ascii="Century Gothic" w:hAnsi="Century Gothic" w:cs="Arial"/>
          <w:sz w:val="24"/>
        </w:rPr>
        <w:t xml:space="preserve">El número de estudiantes de secundaria que no culminó el Ciclo Escolar 2015-2016 en el plantel donde inició el ciclo fue de 4 mil 166 de un total de 36 mil 515 inscritos. De esos, fueron localizados inscritos dentro o fuera del estado 1 mil 188 para una deserción en primaria total máxima de 2446/36515 = 6.7 por ciento. Es decir, 2 mil 446 estudiantes de secundaria que iniciaron el Ciclo Escolar 2015-2016 en el estado de Colima abandonaron el aula y no han sido localizados estudiando en algún plantel oficial, público o privado en la República Mexicana. El Cuadro </w:t>
      </w:r>
      <w:r w:rsidR="00B3088E">
        <w:rPr>
          <w:rFonts w:ascii="Century Gothic" w:hAnsi="Century Gothic" w:cs="Arial"/>
          <w:sz w:val="24"/>
        </w:rPr>
        <w:t>12</w:t>
      </w:r>
      <w:r w:rsidRPr="003D1693">
        <w:rPr>
          <w:rFonts w:ascii="Century Gothic" w:hAnsi="Century Gothic" w:cs="Arial"/>
          <w:sz w:val="24"/>
        </w:rPr>
        <w:t xml:space="preserve"> presenta un desglose por municipio.</w:t>
      </w:r>
    </w:p>
    <w:p w14:paraId="5AA49256" w14:textId="77777777" w:rsidR="009845CB" w:rsidRDefault="009845CB" w:rsidP="009845CB">
      <w:pPr>
        <w:spacing w:after="0" w:line="240" w:lineRule="auto"/>
        <w:jc w:val="both"/>
        <w:rPr>
          <w:rFonts w:ascii="Century Gothic" w:hAnsi="Century Gothic" w:cs="Arial"/>
          <w:sz w:val="24"/>
        </w:rPr>
      </w:pPr>
    </w:p>
    <w:p w14:paraId="768EC534" w14:textId="77777777" w:rsidR="00AD02D2" w:rsidRPr="00234007" w:rsidRDefault="00AD02D2" w:rsidP="00AD02D2">
      <w:pPr>
        <w:spacing w:after="0"/>
        <w:jc w:val="center"/>
        <w:rPr>
          <w:rFonts w:ascii="Century Gothic" w:hAnsi="Century Gothic"/>
          <w:b/>
          <w:sz w:val="20"/>
          <w:szCs w:val="24"/>
        </w:rPr>
      </w:pPr>
      <w:r w:rsidRPr="00234007">
        <w:rPr>
          <w:rFonts w:ascii="Century Gothic" w:hAnsi="Century Gothic"/>
          <w:b/>
          <w:sz w:val="20"/>
          <w:szCs w:val="24"/>
        </w:rPr>
        <w:t xml:space="preserve">Cuadro </w:t>
      </w:r>
      <w:r w:rsidR="004E55BD">
        <w:rPr>
          <w:rFonts w:ascii="Century Gothic" w:hAnsi="Century Gothic"/>
          <w:b/>
          <w:sz w:val="20"/>
          <w:szCs w:val="24"/>
        </w:rPr>
        <w:t>12</w:t>
      </w:r>
      <w:r w:rsidRPr="00234007">
        <w:rPr>
          <w:rFonts w:ascii="Century Gothic" w:hAnsi="Century Gothic"/>
          <w:b/>
          <w:sz w:val="20"/>
          <w:szCs w:val="24"/>
        </w:rPr>
        <w:t xml:space="preserve">. </w:t>
      </w:r>
      <w:r>
        <w:rPr>
          <w:rFonts w:ascii="Century Gothic" w:hAnsi="Century Gothic"/>
          <w:b/>
          <w:sz w:val="20"/>
          <w:szCs w:val="24"/>
        </w:rPr>
        <w:t>Deserción en Secundaria por Municipio</w:t>
      </w:r>
    </w:p>
    <w:p w14:paraId="5E306588" w14:textId="77777777" w:rsidR="00AD02D2" w:rsidRPr="00234007" w:rsidRDefault="00AD02D2" w:rsidP="00AD02D2">
      <w:pPr>
        <w:spacing w:after="0"/>
        <w:jc w:val="center"/>
        <w:rPr>
          <w:rFonts w:ascii="Century Gothic" w:hAnsi="Century Gothic"/>
          <w:sz w:val="20"/>
          <w:szCs w:val="24"/>
        </w:rPr>
      </w:pPr>
      <w:r w:rsidRPr="00234007">
        <w:rPr>
          <w:rFonts w:ascii="Century Gothic" w:hAnsi="Century Gothic"/>
          <w:sz w:val="20"/>
          <w:szCs w:val="24"/>
        </w:rPr>
        <w:t>Ciclo escolar 2015-2016</w:t>
      </w:r>
    </w:p>
    <w:tbl>
      <w:tblPr>
        <w:tblStyle w:val="Tablaconcuadrcula"/>
        <w:tblW w:w="0" w:type="auto"/>
        <w:jc w:val="center"/>
        <w:tblLook w:val="04A0" w:firstRow="1" w:lastRow="0" w:firstColumn="1" w:lastColumn="0" w:noHBand="0" w:noVBand="1"/>
      </w:tblPr>
      <w:tblGrid>
        <w:gridCol w:w="5109"/>
        <w:gridCol w:w="1422"/>
      </w:tblGrid>
      <w:tr w:rsidR="00AD02D2" w:rsidRPr="00234007" w14:paraId="0AAFAB84" w14:textId="77777777" w:rsidTr="00576977">
        <w:trPr>
          <w:trHeight w:val="374"/>
          <w:jc w:val="center"/>
        </w:trPr>
        <w:tc>
          <w:tcPr>
            <w:tcW w:w="5109" w:type="dxa"/>
            <w:shd w:val="clear" w:color="auto" w:fill="1F4E79" w:themeFill="accent1" w:themeFillShade="80"/>
            <w:vAlign w:val="center"/>
          </w:tcPr>
          <w:p w14:paraId="01B4062D" w14:textId="77777777" w:rsidR="00AD02D2" w:rsidRPr="00234007" w:rsidRDefault="00AD02D2" w:rsidP="00576977">
            <w:pPr>
              <w:spacing w:after="0" w:line="240" w:lineRule="auto"/>
              <w:jc w:val="center"/>
              <w:rPr>
                <w:rFonts w:ascii="Century Gothic" w:hAnsi="Century Gothic"/>
                <w:b/>
                <w:color w:val="FFFFFF" w:themeColor="background1"/>
                <w:sz w:val="18"/>
                <w:szCs w:val="24"/>
              </w:rPr>
            </w:pPr>
            <w:r>
              <w:rPr>
                <w:rFonts w:ascii="Century Gothic" w:hAnsi="Century Gothic"/>
                <w:b/>
                <w:color w:val="FFFFFF" w:themeColor="background1"/>
                <w:sz w:val="18"/>
                <w:szCs w:val="24"/>
              </w:rPr>
              <w:t>Municipio</w:t>
            </w:r>
          </w:p>
        </w:tc>
        <w:tc>
          <w:tcPr>
            <w:tcW w:w="1422" w:type="dxa"/>
            <w:shd w:val="clear" w:color="auto" w:fill="1F4E79" w:themeFill="accent1" w:themeFillShade="80"/>
            <w:vAlign w:val="center"/>
          </w:tcPr>
          <w:p w14:paraId="725D91CF" w14:textId="77777777" w:rsidR="00AD02D2" w:rsidRPr="00234007" w:rsidRDefault="00AD02D2" w:rsidP="00576977">
            <w:pPr>
              <w:spacing w:after="0" w:line="240" w:lineRule="auto"/>
              <w:jc w:val="center"/>
              <w:rPr>
                <w:rFonts w:ascii="Century Gothic" w:hAnsi="Century Gothic"/>
                <w:b/>
                <w:color w:val="FFFFFF" w:themeColor="background1"/>
                <w:sz w:val="18"/>
                <w:szCs w:val="24"/>
              </w:rPr>
            </w:pPr>
            <w:r>
              <w:rPr>
                <w:rFonts w:ascii="Century Gothic" w:hAnsi="Century Gothic"/>
                <w:b/>
                <w:color w:val="FFFFFF" w:themeColor="background1"/>
                <w:sz w:val="18"/>
                <w:szCs w:val="24"/>
              </w:rPr>
              <w:t>Deserción</w:t>
            </w:r>
          </w:p>
        </w:tc>
      </w:tr>
      <w:tr w:rsidR="00AD02D2" w:rsidRPr="00234007" w14:paraId="3CE55964" w14:textId="77777777" w:rsidTr="00576977">
        <w:trPr>
          <w:jc w:val="center"/>
        </w:trPr>
        <w:tc>
          <w:tcPr>
            <w:tcW w:w="5109" w:type="dxa"/>
          </w:tcPr>
          <w:p w14:paraId="10538DFE" w14:textId="77777777" w:rsidR="00AD02D2" w:rsidRPr="00234007" w:rsidRDefault="00AD02D2" w:rsidP="00576977">
            <w:pPr>
              <w:spacing w:after="0" w:line="240" w:lineRule="auto"/>
              <w:rPr>
                <w:rFonts w:ascii="Century Gothic" w:hAnsi="Century Gothic"/>
                <w:sz w:val="18"/>
                <w:szCs w:val="24"/>
              </w:rPr>
            </w:pPr>
            <w:r>
              <w:rPr>
                <w:rFonts w:ascii="Century Gothic" w:hAnsi="Century Gothic"/>
                <w:sz w:val="18"/>
                <w:szCs w:val="24"/>
              </w:rPr>
              <w:t>Armería</w:t>
            </w:r>
          </w:p>
        </w:tc>
        <w:tc>
          <w:tcPr>
            <w:tcW w:w="1422" w:type="dxa"/>
          </w:tcPr>
          <w:p w14:paraId="707B1519" w14:textId="77777777" w:rsidR="00AD02D2" w:rsidRPr="00234007" w:rsidRDefault="00AD02D2" w:rsidP="00576977">
            <w:pPr>
              <w:spacing w:after="0" w:line="240" w:lineRule="auto"/>
              <w:jc w:val="center"/>
              <w:rPr>
                <w:rFonts w:ascii="Century Gothic" w:hAnsi="Century Gothic"/>
                <w:sz w:val="18"/>
                <w:szCs w:val="24"/>
              </w:rPr>
            </w:pPr>
            <w:r>
              <w:rPr>
                <w:rFonts w:ascii="Century Gothic" w:hAnsi="Century Gothic"/>
                <w:sz w:val="18"/>
                <w:szCs w:val="24"/>
              </w:rPr>
              <w:t>13.53</w:t>
            </w:r>
          </w:p>
        </w:tc>
      </w:tr>
      <w:tr w:rsidR="00AD02D2" w:rsidRPr="00234007" w14:paraId="40E5BC43" w14:textId="77777777" w:rsidTr="00576977">
        <w:trPr>
          <w:jc w:val="center"/>
        </w:trPr>
        <w:tc>
          <w:tcPr>
            <w:tcW w:w="5109" w:type="dxa"/>
          </w:tcPr>
          <w:p w14:paraId="45A32E2A" w14:textId="77777777" w:rsidR="00AD02D2" w:rsidRDefault="00AD02D2" w:rsidP="00576977">
            <w:pPr>
              <w:spacing w:after="0" w:line="240" w:lineRule="auto"/>
              <w:rPr>
                <w:rFonts w:ascii="Century Gothic" w:hAnsi="Century Gothic"/>
                <w:sz w:val="18"/>
                <w:szCs w:val="24"/>
              </w:rPr>
            </w:pPr>
            <w:r>
              <w:rPr>
                <w:rFonts w:ascii="Century Gothic" w:hAnsi="Century Gothic"/>
                <w:sz w:val="18"/>
                <w:szCs w:val="24"/>
              </w:rPr>
              <w:t>Tecomán</w:t>
            </w:r>
          </w:p>
        </w:tc>
        <w:tc>
          <w:tcPr>
            <w:tcW w:w="1422" w:type="dxa"/>
          </w:tcPr>
          <w:p w14:paraId="202EDD1F" w14:textId="77777777" w:rsidR="00AD02D2" w:rsidRDefault="00AD02D2" w:rsidP="00AD02D2">
            <w:pPr>
              <w:spacing w:after="0" w:line="240" w:lineRule="auto"/>
              <w:jc w:val="center"/>
              <w:rPr>
                <w:rFonts w:ascii="Century Gothic" w:hAnsi="Century Gothic"/>
                <w:sz w:val="18"/>
                <w:szCs w:val="24"/>
              </w:rPr>
            </w:pPr>
            <w:r>
              <w:rPr>
                <w:rFonts w:ascii="Century Gothic" w:hAnsi="Century Gothic"/>
                <w:sz w:val="18"/>
                <w:szCs w:val="24"/>
              </w:rPr>
              <w:t>10.58</w:t>
            </w:r>
          </w:p>
        </w:tc>
      </w:tr>
      <w:tr w:rsidR="00AD02D2" w:rsidRPr="00234007" w14:paraId="3B52F412" w14:textId="77777777" w:rsidTr="00576977">
        <w:trPr>
          <w:jc w:val="center"/>
        </w:trPr>
        <w:tc>
          <w:tcPr>
            <w:tcW w:w="5109" w:type="dxa"/>
          </w:tcPr>
          <w:p w14:paraId="4874338D" w14:textId="77777777" w:rsidR="00AD02D2" w:rsidRDefault="00AD02D2" w:rsidP="00576977">
            <w:pPr>
              <w:spacing w:after="0" w:line="240" w:lineRule="auto"/>
              <w:rPr>
                <w:rFonts w:ascii="Century Gothic" w:hAnsi="Century Gothic"/>
                <w:sz w:val="18"/>
                <w:szCs w:val="24"/>
              </w:rPr>
            </w:pPr>
            <w:r>
              <w:rPr>
                <w:rFonts w:ascii="Century Gothic" w:hAnsi="Century Gothic"/>
                <w:sz w:val="18"/>
                <w:szCs w:val="24"/>
              </w:rPr>
              <w:t>Ixtlahuacan</w:t>
            </w:r>
          </w:p>
        </w:tc>
        <w:tc>
          <w:tcPr>
            <w:tcW w:w="1422" w:type="dxa"/>
          </w:tcPr>
          <w:p w14:paraId="2CEA8091" w14:textId="77777777" w:rsidR="00AD02D2" w:rsidRDefault="00AD02D2" w:rsidP="00576977">
            <w:pPr>
              <w:spacing w:after="0" w:line="240" w:lineRule="auto"/>
              <w:jc w:val="center"/>
              <w:rPr>
                <w:rFonts w:ascii="Century Gothic" w:hAnsi="Century Gothic"/>
                <w:sz w:val="18"/>
                <w:szCs w:val="24"/>
              </w:rPr>
            </w:pPr>
            <w:r>
              <w:rPr>
                <w:rFonts w:ascii="Century Gothic" w:hAnsi="Century Gothic"/>
                <w:sz w:val="18"/>
                <w:szCs w:val="24"/>
              </w:rPr>
              <w:t>9.65</w:t>
            </w:r>
          </w:p>
        </w:tc>
      </w:tr>
      <w:tr w:rsidR="00AD02D2" w:rsidRPr="00234007" w14:paraId="6B8C1A61" w14:textId="77777777" w:rsidTr="00576977">
        <w:trPr>
          <w:jc w:val="center"/>
        </w:trPr>
        <w:tc>
          <w:tcPr>
            <w:tcW w:w="5109" w:type="dxa"/>
          </w:tcPr>
          <w:p w14:paraId="786A359F" w14:textId="77777777" w:rsidR="00AD02D2" w:rsidRDefault="00AD02D2" w:rsidP="00576977">
            <w:pPr>
              <w:spacing w:after="0" w:line="240" w:lineRule="auto"/>
              <w:rPr>
                <w:rFonts w:ascii="Century Gothic" w:hAnsi="Century Gothic"/>
                <w:sz w:val="18"/>
                <w:szCs w:val="24"/>
              </w:rPr>
            </w:pPr>
            <w:r>
              <w:rPr>
                <w:rFonts w:ascii="Century Gothic" w:hAnsi="Century Gothic"/>
                <w:sz w:val="18"/>
                <w:szCs w:val="24"/>
              </w:rPr>
              <w:t xml:space="preserve">Coquimatlán </w:t>
            </w:r>
          </w:p>
        </w:tc>
        <w:tc>
          <w:tcPr>
            <w:tcW w:w="1422" w:type="dxa"/>
          </w:tcPr>
          <w:p w14:paraId="1D9801DC" w14:textId="77777777" w:rsidR="00AD02D2" w:rsidRDefault="00AD02D2" w:rsidP="00576977">
            <w:pPr>
              <w:spacing w:after="0" w:line="240" w:lineRule="auto"/>
              <w:jc w:val="center"/>
              <w:rPr>
                <w:rFonts w:ascii="Century Gothic" w:hAnsi="Century Gothic"/>
                <w:sz w:val="18"/>
                <w:szCs w:val="24"/>
              </w:rPr>
            </w:pPr>
            <w:r>
              <w:rPr>
                <w:rFonts w:ascii="Century Gothic" w:hAnsi="Century Gothic"/>
                <w:sz w:val="18"/>
                <w:szCs w:val="24"/>
              </w:rPr>
              <w:t>9.45</w:t>
            </w:r>
          </w:p>
        </w:tc>
      </w:tr>
      <w:tr w:rsidR="00AD02D2" w:rsidRPr="00234007" w14:paraId="221C0613" w14:textId="77777777" w:rsidTr="00576977">
        <w:trPr>
          <w:jc w:val="center"/>
        </w:trPr>
        <w:tc>
          <w:tcPr>
            <w:tcW w:w="5109" w:type="dxa"/>
          </w:tcPr>
          <w:p w14:paraId="78DCE3AF" w14:textId="77777777" w:rsidR="00AD02D2" w:rsidRDefault="00AD02D2" w:rsidP="00576977">
            <w:pPr>
              <w:spacing w:after="0" w:line="240" w:lineRule="auto"/>
              <w:rPr>
                <w:rFonts w:ascii="Century Gothic" w:hAnsi="Century Gothic"/>
                <w:sz w:val="18"/>
                <w:szCs w:val="24"/>
              </w:rPr>
            </w:pPr>
            <w:r>
              <w:rPr>
                <w:rFonts w:ascii="Century Gothic" w:hAnsi="Century Gothic"/>
                <w:sz w:val="18"/>
                <w:szCs w:val="24"/>
              </w:rPr>
              <w:t>Manzanillo</w:t>
            </w:r>
          </w:p>
        </w:tc>
        <w:tc>
          <w:tcPr>
            <w:tcW w:w="1422" w:type="dxa"/>
          </w:tcPr>
          <w:p w14:paraId="4D17B8DE" w14:textId="77777777" w:rsidR="00AD02D2" w:rsidRDefault="00AD02D2" w:rsidP="00576977">
            <w:pPr>
              <w:spacing w:after="0" w:line="240" w:lineRule="auto"/>
              <w:jc w:val="center"/>
              <w:rPr>
                <w:rFonts w:ascii="Century Gothic" w:hAnsi="Century Gothic"/>
                <w:sz w:val="18"/>
                <w:szCs w:val="24"/>
              </w:rPr>
            </w:pPr>
            <w:r>
              <w:rPr>
                <w:rFonts w:ascii="Century Gothic" w:hAnsi="Century Gothic"/>
                <w:sz w:val="18"/>
                <w:szCs w:val="24"/>
              </w:rPr>
              <w:t>7.85</w:t>
            </w:r>
          </w:p>
        </w:tc>
      </w:tr>
      <w:tr w:rsidR="00AD02D2" w:rsidRPr="00234007" w14:paraId="0C52DE38" w14:textId="77777777" w:rsidTr="00576977">
        <w:trPr>
          <w:jc w:val="center"/>
        </w:trPr>
        <w:tc>
          <w:tcPr>
            <w:tcW w:w="5109" w:type="dxa"/>
          </w:tcPr>
          <w:p w14:paraId="2821D02F" w14:textId="77777777" w:rsidR="00AD02D2" w:rsidRDefault="00AD02D2" w:rsidP="00576977">
            <w:pPr>
              <w:spacing w:after="0" w:line="240" w:lineRule="auto"/>
              <w:rPr>
                <w:rFonts w:ascii="Century Gothic" w:hAnsi="Century Gothic"/>
                <w:sz w:val="18"/>
                <w:szCs w:val="24"/>
              </w:rPr>
            </w:pPr>
            <w:r>
              <w:rPr>
                <w:rFonts w:ascii="Century Gothic" w:hAnsi="Century Gothic"/>
                <w:sz w:val="18"/>
                <w:szCs w:val="24"/>
              </w:rPr>
              <w:t>Minatitlán</w:t>
            </w:r>
          </w:p>
        </w:tc>
        <w:tc>
          <w:tcPr>
            <w:tcW w:w="1422" w:type="dxa"/>
          </w:tcPr>
          <w:p w14:paraId="343C6747" w14:textId="77777777" w:rsidR="00AD02D2" w:rsidRDefault="00AD02D2" w:rsidP="00576977">
            <w:pPr>
              <w:spacing w:after="0" w:line="240" w:lineRule="auto"/>
              <w:jc w:val="center"/>
              <w:rPr>
                <w:rFonts w:ascii="Century Gothic" w:hAnsi="Century Gothic"/>
                <w:sz w:val="18"/>
                <w:szCs w:val="24"/>
              </w:rPr>
            </w:pPr>
            <w:r>
              <w:rPr>
                <w:rFonts w:ascii="Century Gothic" w:hAnsi="Century Gothic"/>
                <w:sz w:val="18"/>
                <w:szCs w:val="24"/>
              </w:rPr>
              <w:t>7.30</w:t>
            </w:r>
          </w:p>
        </w:tc>
      </w:tr>
      <w:tr w:rsidR="00AD02D2" w:rsidRPr="00234007" w14:paraId="64A0CA94" w14:textId="77777777" w:rsidTr="00576977">
        <w:trPr>
          <w:jc w:val="center"/>
        </w:trPr>
        <w:tc>
          <w:tcPr>
            <w:tcW w:w="5109" w:type="dxa"/>
          </w:tcPr>
          <w:p w14:paraId="6223D27F" w14:textId="77777777" w:rsidR="00AD02D2" w:rsidRDefault="00AD02D2" w:rsidP="00576977">
            <w:pPr>
              <w:spacing w:after="0" w:line="240" w:lineRule="auto"/>
              <w:rPr>
                <w:rFonts w:ascii="Century Gothic" w:hAnsi="Century Gothic"/>
                <w:sz w:val="18"/>
                <w:szCs w:val="24"/>
              </w:rPr>
            </w:pPr>
            <w:r>
              <w:rPr>
                <w:rFonts w:ascii="Century Gothic" w:hAnsi="Century Gothic"/>
                <w:sz w:val="18"/>
                <w:szCs w:val="24"/>
              </w:rPr>
              <w:t>Colima</w:t>
            </w:r>
          </w:p>
        </w:tc>
        <w:tc>
          <w:tcPr>
            <w:tcW w:w="1422" w:type="dxa"/>
          </w:tcPr>
          <w:p w14:paraId="134F4F45" w14:textId="77777777" w:rsidR="00AD02D2" w:rsidRDefault="00AD02D2" w:rsidP="00576977">
            <w:pPr>
              <w:spacing w:after="0" w:line="240" w:lineRule="auto"/>
              <w:jc w:val="center"/>
              <w:rPr>
                <w:rFonts w:ascii="Century Gothic" w:hAnsi="Century Gothic"/>
                <w:sz w:val="18"/>
                <w:szCs w:val="24"/>
              </w:rPr>
            </w:pPr>
            <w:r>
              <w:rPr>
                <w:rFonts w:ascii="Century Gothic" w:hAnsi="Century Gothic"/>
                <w:sz w:val="18"/>
                <w:szCs w:val="24"/>
              </w:rPr>
              <w:t>7.10</w:t>
            </w:r>
          </w:p>
        </w:tc>
      </w:tr>
      <w:tr w:rsidR="00AD02D2" w:rsidRPr="00234007" w14:paraId="5CD50A98" w14:textId="77777777" w:rsidTr="00576977">
        <w:trPr>
          <w:jc w:val="center"/>
        </w:trPr>
        <w:tc>
          <w:tcPr>
            <w:tcW w:w="5109" w:type="dxa"/>
          </w:tcPr>
          <w:p w14:paraId="078878AB" w14:textId="77777777" w:rsidR="00AD02D2" w:rsidRDefault="00AD02D2" w:rsidP="00576977">
            <w:pPr>
              <w:spacing w:after="0" w:line="240" w:lineRule="auto"/>
              <w:rPr>
                <w:rFonts w:ascii="Century Gothic" w:hAnsi="Century Gothic"/>
                <w:sz w:val="18"/>
                <w:szCs w:val="24"/>
              </w:rPr>
            </w:pPr>
            <w:r>
              <w:rPr>
                <w:rFonts w:ascii="Century Gothic" w:hAnsi="Century Gothic"/>
                <w:sz w:val="18"/>
                <w:szCs w:val="24"/>
              </w:rPr>
              <w:t>Villa de Álvarez</w:t>
            </w:r>
          </w:p>
        </w:tc>
        <w:tc>
          <w:tcPr>
            <w:tcW w:w="1422" w:type="dxa"/>
          </w:tcPr>
          <w:p w14:paraId="1989F6FD" w14:textId="77777777" w:rsidR="00AD02D2" w:rsidRDefault="00AD02D2" w:rsidP="00576977">
            <w:pPr>
              <w:spacing w:after="0" w:line="240" w:lineRule="auto"/>
              <w:jc w:val="center"/>
              <w:rPr>
                <w:rFonts w:ascii="Century Gothic" w:hAnsi="Century Gothic"/>
                <w:sz w:val="18"/>
                <w:szCs w:val="24"/>
              </w:rPr>
            </w:pPr>
            <w:r>
              <w:rPr>
                <w:rFonts w:ascii="Century Gothic" w:hAnsi="Century Gothic"/>
                <w:sz w:val="18"/>
                <w:szCs w:val="24"/>
              </w:rPr>
              <w:t>6.71</w:t>
            </w:r>
          </w:p>
        </w:tc>
      </w:tr>
      <w:tr w:rsidR="00AD02D2" w:rsidRPr="00234007" w14:paraId="7ED815B1" w14:textId="77777777" w:rsidTr="00576977">
        <w:trPr>
          <w:jc w:val="center"/>
        </w:trPr>
        <w:tc>
          <w:tcPr>
            <w:tcW w:w="5109" w:type="dxa"/>
          </w:tcPr>
          <w:p w14:paraId="74045C61" w14:textId="77777777" w:rsidR="00AD02D2" w:rsidRDefault="00AD02D2" w:rsidP="00576977">
            <w:pPr>
              <w:spacing w:after="0" w:line="240" w:lineRule="auto"/>
              <w:rPr>
                <w:rFonts w:ascii="Century Gothic" w:hAnsi="Century Gothic"/>
                <w:sz w:val="18"/>
                <w:szCs w:val="24"/>
              </w:rPr>
            </w:pPr>
            <w:r>
              <w:rPr>
                <w:rFonts w:ascii="Century Gothic" w:hAnsi="Century Gothic"/>
                <w:sz w:val="18"/>
                <w:szCs w:val="24"/>
              </w:rPr>
              <w:t>Cuauhtémoc</w:t>
            </w:r>
          </w:p>
        </w:tc>
        <w:tc>
          <w:tcPr>
            <w:tcW w:w="1422" w:type="dxa"/>
          </w:tcPr>
          <w:p w14:paraId="6658FC68" w14:textId="77777777" w:rsidR="00AD02D2" w:rsidRDefault="00AD02D2" w:rsidP="00576977">
            <w:pPr>
              <w:spacing w:after="0" w:line="240" w:lineRule="auto"/>
              <w:jc w:val="center"/>
              <w:rPr>
                <w:rFonts w:ascii="Century Gothic" w:hAnsi="Century Gothic"/>
                <w:sz w:val="18"/>
                <w:szCs w:val="24"/>
              </w:rPr>
            </w:pPr>
            <w:r>
              <w:rPr>
                <w:rFonts w:ascii="Century Gothic" w:hAnsi="Century Gothic"/>
                <w:sz w:val="18"/>
                <w:szCs w:val="24"/>
              </w:rPr>
              <w:t>6.45</w:t>
            </w:r>
          </w:p>
        </w:tc>
      </w:tr>
      <w:tr w:rsidR="00AD02D2" w:rsidRPr="00234007" w14:paraId="60C92402" w14:textId="77777777" w:rsidTr="00576977">
        <w:trPr>
          <w:jc w:val="center"/>
        </w:trPr>
        <w:tc>
          <w:tcPr>
            <w:tcW w:w="5109" w:type="dxa"/>
          </w:tcPr>
          <w:p w14:paraId="42C5276E" w14:textId="77777777" w:rsidR="00AD02D2" w:rsidRDefault="00AD02D2" w:rsidP="00576977">
            <w:pPr>
              <w:spacing w:after="0" w:line="240" w:lineRule="auto"/>
              <w:rPr>
                <w:rFonts w:ascii="Century Gothic" w:hAnsi="Century Gothic"/>
                <w:sz w:val="18"/>
                <w:szCs w:val="24"/>
              </w:rPr>
            </w:pPr>
            <w:r>
              <w:rPr>
                <w:rFonts w:ascii="Century Gothic" w:hAnsi="Century Gothic"/>
                <w:sz w:val="18"/>
                <w:szCs w:val="24"/>
              </w:rPr>
              <w:t>Comala</w:t>
            </w:r>
          </w:p>
        </w:tc>
        <w:tc>
          <w:tcPr>
            <w:tcW w:w="1422" w:type="dxa"/>
          </w:tcPr>
          <w:p w14:paraId="208671D1" w14:textId="77777777" w:rsidR="00AD02D2" w:rsidRDefault="00AD02D2" w:rsidP="00576977">
            <w:pPr>
              <w:spacing w:after="0" w:line="240" w:lineRule="auto"/>
              <w:jc w:val="center"/>
              <w:rPr>
                <w:rFonts w:ascii="Century Gothic" w:hAnsi="Century Gothic"/>
                <w:sz w:val="18"/>
                <w:szCs w:val="24"/>
              </w:rPr>
            </w:pPr>
            <w:r>
              <w:rPr>
                <w:rFonts w:ascii="Century Gothic" w:hAnsi="Century Gothic"/>
                <w:sz w:val="18"/>
                <w:szCs w:val="24"/>
              </w:rPr>
              <w:t>6.05</w:t>
            </w:r>
          </w:p>
        </w:tc>
      </w:tr>
    </w:tbl>
    <w:p w14:paraId="1F774CB3" w14:textId="77777777" w:rsidR="00AD02D2" w:rsidRPr="00E2219A" w:rsidRDefault="00AD02D2" w:rsidP="00AD02D2">
      <w:pPr>
        <w:ind w:left="1134" w:right="900"/>
        <w:rPr>
          <w:rFonts w:ascii="Century Gothic" w:hAnsi="Century Gothic" w:cs="Arial"/>
          <w:sz w:val="18"/>
        </w:rPr>
      </w:pPr>
      <w:r w:rsidRPr="00E2219A">
        <w:rPr>
          <w:rFonts w:ascii="Century Gothic" w:hAnsi="Century Gothic" w:cs="Arial"/>
          <w:sz w:val="18"/>
        </w:rPr>
        <w:t>Fuente: Subdirección de Evaluación de Políticas Públicas con base en la estadística 911, 2016.</w:t>
      </w:r>
    </w:p>
    <w:p w14:paraId="3EC63F0D" w14:textId="77777777" w:rsidR="003D1693" w:rsidRPr="00E2219A" w:rsidRDefault="003D1693" w:rsidP="003D1693">
      <w:pPr>
        <w:jc w:val="center"/>
        <w:rPr>
          <w:rFonts w:ascii="Century Gothic" w:hAnsi="Century Gothic" w:cs="Arial"/>
        </w:rPr>
      </w:pPr>
    </w:p>
    <w:p w14:paraId="566DAF43" w14:textId="77777777" w:rsidR="003D1693" w:rsidRPr="003D1693" w:rsidRDefault="003D1693" w:rsidP="003D1693">
      <w:pPr>
        <w:jc w:val="both"/>
        <w:rPr>
          <w:rFonts w:ascii="Century Gothic" w:hAnsi="Century Gothic" w:cs="Arial"/>
          <w:sz w:val="24"/>
        </w:rPr>
      </w:pPr>
      <w:r w:rsidRPr="003D1693">
        <w:rPr>
          <w:rFonts w:ascii="Century Gothic" w:hAnsi="Century Gothic" w:cs="Arial"/>
          <w:sz w:val="24"/>
        </w:rPr>
        <w:t>En el estado de Colima, durante el Ciclo Escolar 2015-2016, la eficiencia terminal en el nivel de educación primaria es de 100 por ciento y se encuentra por encima de la media nacional que es de 98.8 por ciento; lo anterior se debe a la incorporación al Sistema Educativo Estatal de alumnos procedentes de otros estados principalmente.</w:t>
      </w:r>
    </w:p>
    <w:p w14:paraId="48E97980" w14:textId="77777777" w:rsidR="003D1693" w:rsidRDefault="003D1693" w:rsidP="003D1693">
      <w:pPr>
        <w:jc w:val="both"/>
        <w:rPr>
          <w:rFonts w:ascii="Century Gothic" w:hAnsi="Century Gothic" w:cs="Arial"/>
          <w:sz w:val="24"/>
        </w:rPr>
      </w:pPr>
      <w:r w:rsidRPr="003D1693">
        <w:rPr>
          <w:rFonts w:ascii="Century Gothic" w:hAnsi="Century Gothic" w:cs="Arial"/>
          <w:sz w:val="24"/>
        </w:rPr>
        <w:t>En el nivel de secundaria, durante el mismo Ciclo Escolar 2015-2016, en este indicador, el estado de Colima obtuvo un 86.3 por ciento por debajo de la media nacional que fue de 87.4 por ciento; lo antes señalado es posible se deba a la repetición, la movilidad de las personas de acuerdo con su situación laboral, la deserción y la población flotante entre otras. Se presenta a continuación.</w:t>
      </w:r>
    </w:p>
    <w:p w14:paraId="3FE70D60" w14:textId="77777777" w:rsidR="008A6DAE" w:rsidRPr="00234007" w:rsidRDefault="008A6DAE" w:rsidP="008A6DAE">
      <w:pPr>
        <w:spacing w:after="0"/>
        <w:jc w:val="center"/>
        <w:rPr>
          <w:rFonts w:ascii="Century Gothic" w:hAnsi="Century Gothic"/>
          <w:b/>
          <w:sz w:val="20"/>
          <w:szCs w:val="24"/>
        </w:rPr>
      </w:pPr>
      <w:r w:rsidRPr="00234007">
        <w:rPr>
          <w:rFonts w:ascii="Century Gothic" w:hAnsi="Century Gothic"/>
          <w:b/>
          <w:sz w:val="20"/>
          <w:szCs w:val="24"/>
        </w:rPr>
        <w:t xml:space="preserve">Cuadro </w:t>
      </w:r>
      <w:r w:rsidR="004E55BD">
        <w:rPr>
          <w:rFonts w:ascii="Century Gothic" w:hAnsi="Century Gothic"/>
          <w:b/>
          <w:sz w:val="20"/>
          <w:szCs w:val="24"/>
        </w:rPr>
        <w:t>13</w:t>
      </w:r>
      <w:r>
        <w:rPr>
          <w:rFonts w:ascii="Century Gothic" w:hAnsi="Century Gothic"/>
          <w:b/>
          <w:sz w:val="20"/>
          <w:szCs w:val="24"/>
        </w:rPr>
        <w:t>.</w:t>
      </w:r>
      <w:r w:rsidRPr="00234007">
        <w:rPr>
          <w:rFonts w:ascii="Century Gothic" w:hAnsi="Century Gothic"/>
          <w:b/>
          <w:sz w:val="20"/>
          <w:szCs w:val="24"/>
        </w:rPr>
        <w:t xml:space="preserve"> Cifras Estatales </w:t>
      </w:r>
      <w:r>
        <w:rPr>
          <w:rFonts w:ascii="Century Gothic" w:hAnsi="Century Gothic"/>
          <w:b/>
          <w:sz w:val="20"/>
          <w:szCs w:val="24"/>
        </w:rPr>
        <w:t>EFICIENCIA TERMINAL</w:t>
      </w:r>
    </w:p>
    <w:p w14:paraId="1DF8E89B" w14:textId="77777777" w:rsidR="008A6DAE" w:rsidRPr="00234007" w:rsidRDefault="008A6DAE" w:rsidP="008A6DAE">
      <w:pPr>
        <w:spacing w:after="0"/>
        <w:jc w:val="center"/>
        <w:rPr>
          <w:rFonts w:ascii="Century Gothic" w:hAnsi="Century Gothic"/>
          <w:sz w:val="20"/>
          <w:szCs w:val="24"/>
        </w:rPr>
      </w:pPr>
      <w:r w:rsidRPr="00234007">
        <w:rPr>
          <w:rFonts w:ascii="Century Gothic" w:hAnsi="Century Gothic"/>
          <w:sz w:val="20"/>
          <w:szCs w:val="24"/>
        </w:rPr>
        <w:t>Ciclo escolar 2015-2016</w:t>
      </w:r>
    </w:p>
    <w:tbl>
      <w:tblPr>
        <w:tblStyle w:val="Tablaconcuadrcula"/>
        <w:tblW w:w="0" w:type="auto"/>
        <w:jc w:val="center"/>
        <w:tblLook w:val="04A0" w:firstRow="1" w:lastRow="0" w:firstColumn="1" w:lastColumn="0" w:noHBand="0" w:noVBand="1"/>
      </w:tblPr>
      <w:tblGrid>
        <w:gridCol w:w="5109"/>
        <w:gridCol w:w="1422"/>
      </w:tblGrid>
      <w:tr w:rsidR="008A6DAE" w:rsidRPr="00234007" w14:paraId="44AB2CD7" w14:textId="77777777" w:rsidTr="00576977">
        <w:trPr>
          <w:trHeight w:val="374"/>
          <w:jc w:val="center"/>
        </w:trPr>
        <w:tc>
          <w:tcPr>
            <w:tcW w:w="5109" w:type="dxa"/>
            <w:shd w:val="clear" w:color="auto" w:fill="1F4E79" w:themeFill="accent1" w:themeFillShade="80"/>
            <w:vAlign w:val="center"/>
          </w:tcPr>
          <w:p w14:paraId="710035C8" w14:textId="77777777" w:rsidR="008A6DAE" w:rsidRPr="00234007" w:rsidRDefault="008A6DAE" w:rsidP="00576977">
            <w:pPr>
              <w:spacing w:after="0" w:line="240" w:lineRule="auto"/>
              <w:jc w:val="center"/>
              <w:rPr>
                <w:rFonts w:ascii="Century Gothic" w:hAnsi="Century Gothic"/>
                <w:b/>
                <w:color w:val="FFFFFF" w:themeColor="background1"/>
                <w:sz w:val="18"/>
                <w:szCs w:val="24"/>
              </w:rPr>
            </w:pPr>
            <w:r w:rsidRPr="00234007">
              <w:rPr>
                <w:rFonts w:ascii="Century Gothic" w:hAnsi="Century Gothic"/>
                <w:b/>
                <w:color w:val="FFFFFF" w:themeColor="background1"/>
                <w:sz w:val="18"/>
                <w:szCs w:val="24"/>
              </w:rPr>
              <w:t>Indicador Educativo</w:t>
            </w:r>
          </w:p>
        </w:tc>
        <w:tc>
          <w:tcPr>
            <w:tcW w:w="1422" w:type="dxa"/>
            <w:shd w:val="clear" w:color="auto" w:fill="1F4E79" w:themeFill="accent1" w:themeFillShade="80"/>
            <w:vAlign w:val="center"/>
          </w:tcPr>
          <w:p w14:paraId="301C31B1" w14:textId="77777777" w:rsidR="008A6DAE" w:rsidRPr="00234007" w:rsidRDefault="008A6DAE" w:rsidP="00576977">
            <w:pPr>
              <w:spacing w:after="0" w:line="240" w:lineRule="auto"/>
              <w:jc w:val="center"/>
              <w:rPr>
                <w:rFonts w:ascii="Century Gothic" w:hAnsi="Century Gothic"/>
                <w:b/>
                <w:color w:val="FFFFFF" w:themeColor="background1"/>
                <w:sz w:val="18"/>
                <w:szCs w:val="24"/>
              </w:rPr>
            </w:pPr>
            <w:r w:rsidRPr="00234007">
              <w:rPr>
                <w:rFonts w:ascii="Century Gothic" w:hAnsi="Century Gothic"/>
                <w:b/>
                <w:color w:val="FFFFFF" w:themeColor="background1"/>
                <w:sz w:val="18"/>
                <w:szCs w:val="24"/>
              </w:rPr>
              <w:t>Valor Actual</w:t>
            </w:r>
          </w:p>
        </w:tc>
      </w:tr>
      <w:tr w:rsidR="008A6DAE" w:rsidRPr="00234007" w14:paraId="4043FC91" w14:textId="77777777" w:rsidTr="00576977">
        <w:trPr>
          <w:jc w:val="center"/>
        </w:trPr>
        <w:tc>
          <w:tcPr>
            <w:tcW w:w="5109" w:type="dxa"/>
          </w:tcPr>
          <w:p w14:paraId="75E41044" w14:textId="77777777" w:rsidR="008A6DAE" w:rsidRPr="00234007" w:rsidRDefault="008A6DAE" w:rsidP="00576977">
            <w:pPr>
              <w:spacing w:after="0" w:line="240" w:lineRule="auto"/>
              <w:rPr>
                <w:rFonts w:ascii="Century Gothic" w:hAnsi="Century Gothic"/>
                <w:sz w:val="18"/>
                <w:szCs w:val="24"/>
              </w:rPr>
            </w:pPr>
            <w:r>
              <w:rPr>
                <w:rFonts w:ascii="Century Gothic" w:hAnsi="Century Gothic"/>
                <w:sz w:val="18"/>
                <w:szCs w:val="24"/>
              </w:rPr>
              <w:t xml:space="preserve">Eficiencia Terminal Primaria </w:t>
            </w:r>
          </w:p>
        </w:tc>
        <w:tc>
          <w:tcPr>
            <w:tcW w:w="1422" w:type="dxa"/>
          </w:tcPr>
          <w:p w14:paraId="4950EA94" w14:textId="77777777" w:rsidR="008A6DAE" w:rsidRPr="00234007" w:rsidRDefault="008A6DAE" w:rsidP="00576977">
            <w:pPr>
              <w:spacing w:after="0" w:line="240" w:lineRule="auto"/>
              <w:jc w:val="right"/>
              <w:rPr>
                <w:rFonts w:ascii="Century Gothic" w:hAnsi="Century Gothic"/>
                <w:sz w:val="18"/>
                <w:szCs w:val="24"/>
              </w:rPr>
            </w:pPr>
            <w:r>
              <w:rPr>
                <w:rFonts w:ascii="Century Gothic" w:hAnsi="Century Gothic"/>
                <w:sz w:val="18"/>
                <w:szCs w:val="24"/>
              </w:rPr>
              <w:t>100 + 4.6%</w:t>
            </w:r>
          </w:p>
        </w:tc>
      </w:tr>
      <w:tr w:rsidR="008A6DAE" w:rsidRPr="00234007" w14:paraId="2FE50059" w14:textId="77777777" w:rsidTr="00576977">
        <w:trPr>
          <w:jc w:val="center"/>
        </w:trPr>
        <w:tc>
          <w:tcPr>
            <w:tcW w:w="5109" w:type="dxa"/>
          </w:tcPr>
          <w:p w14:paraId="0B3D277D" w14:textId="77777777" w:rsidR="008A6DAE" w:rsidRDefault="008A6DAE" w:rsidP="00576977">
            <w:pPr>
              <w:spacing w:after="0" w:line="240" w:lineRule="auto"/>
              <w:rPr>
                <w:rFonts w:ascii="Century Gothic" w:hAnsi="Century Gothic"/>
                <w:sz w:val="18"/>
                <w:szCs w:val="24"/>
              </w:rPr>
            </w:pPr>
            <w:r>
              <w:rPr>
                <w:rFonts w:ascii="Century Gothic" w:hAnsi="Century Gothic"/>
                <w:sz w:val="18"/>
                <w:szCs w:val="24"/>
              </w:rPr>
              <w:t>Eficiencia Terminal Secundaria</w:t>
            </w:r>
          </w:p>
        </w:tc>
        <w:tc>
          <w:tcPr>
            <w:tcW w:w="1422" w:type="dxa"/>
          </w:tcPr>
          <w:p w14:paraId="44208D99" w14:textId="77777777" w:rsidR="008A6DAE" w:rsidRDefault="008A6DAE" w:rsidP="00576977">
            <w:pPr>
              <w:spacing w:after="0" w:line="240" w:lineRule="auto"/>
              <w:jc w:val="right"/>
              <w:rPr>
                <w:rFonts w:ascii="Century Gothic" w:hAnsi="Century Gothic"/>
                <w:sz w:val="18"/>
                <w:szCs w:val="24"/>
              </w:rPr>
            </w:pPr>
            <w:r>
              <w:rPr>
                <w:rFonts w:ascii="Century Gothic" w:hAnsi="Century Gothic"/>
                <w:sz w:val="18"/>
                <w:szCs w:val="24"/>
              </w:rPr>
              <w:t>86.3%</w:t>
            </w:r>
          </w:p>
        </w:tc>
      </w:tr>
    </w:tbl>
    <w:p w14:paraId="7F4B2108" w14:textId="77777777" w:rsidR="008A6DAE" w:rsidRPr="00E2219A" w:rsidRDefault="008A6DAE" w:rsidP="008A6DAE">
      <w:pPr>
        <w:ind w:left="1134" w:right="900"/>
        <w:rPr>
          <w:rFonts w:ascii="Century Gothic" w:hAnsi="Century Gothic" w:cs="Arial"/>
          <w:sz w:val="18"/>
        </w:rPr>
      </w:pPr>
      <w:r w:rsidRPr="00E2219A">
        <w:rPr>
          <w:rFonts w:ascii="Century Gothic" w:hAnsi="Century Gothic" w:cs="Arial"/>
          <w:sz w:val="18"/>
        </w:rPr>
        <w:t>Fuente: Subdirección de Evaluación de Políticas Públicas con base en la estadística 911, 2016.</w:t>
      </w:r>
    </w:p>
    <w:p w14:paraId="003F33C9" w14:textId="77777777" w:rsidR="003D1693" w:rsidRPr="00E2219A" w:rsidRDefault="003D1693" w:rsidP="008A6DAE">
      <w:pPr>
        <w:spacing w:after="0" w:line="240" w:lineRule="auto"/>
        <w:jc w:val="center"/>
        <w:rPr>
          <w:rFonts w:ascii="Century Gothic" w:hAnsi="Century Gothic" w:cs="Arial"/>
        </w:rPr>
      </w:pPr>
    </w:p>
    <w:p w14:paraId="13B24D83" w14:textId="77777777" w:rsidR="003D1693" w:rsidRPr="003D1693" w:rsidRDefault="003D1693" w:rsidP="003D1693">
      <w:pPr>
        <w:jc w:val="both"/>
        <w:rPr>
          <w:rFonts w:ascii="Century Gothic" w:hAnsi="Century Gothic" w:cs="Arial"/>
          <w:b/>
          <w:color w:val="44546A" w:themeColor="text2"/>
          <w:sz w:val="24"/>
        </w:rPr>
      </w:pPr>
      <w:r>
        <w:rPr>
          <w:rFonts w:ascii="Century Gothic" w:hAnsi="Century Gothic" w:cs="Arial"/>
          <w:b/>
          <w:color w:val="44546A" w:themeColor="text2"/>
          <w:sz w:val="24"/>
        </w:rPr>
        <w:t>Infraestructura Física en Educación Básica</w:t>
      </w:r>
    </w:p>
    <w:p w14:paraId="3A544381" w14:textId="77777777" w:rsidR="003D1693" w:rsidRPr="003D1693" w:rsidRDefault="003D1693" w:rsidP="003D1693">
      <w:pPr>
        <w:jc w:val="both"/>
        <w:rPr>
          <w:rFonts w:ascii="Century Gothic" w:hAnsi="Century Gothic" w:cs="Arial"/>
          <w:sz w:val="24"/>
        </w:rPr>
      </w:pPr>
      <w:r w:rsidRPr="003D1693">
        <w:rPr>
          <w:rFonts w:ascii="Century Gothic" w:hAnsi="Century Gothic" w:cs="Arial"/>
          <w:sz w:val="24"/>
        </w:rPr>
        <w:t>Una prioridad dentro de las políticas públicas gubernamentales es dignificar la infraestructura física educativa, asegurando que todas las escuelas cuenten con energía eléctrica, agua potable e instalaciones hidrosanitarias funcionales, además de dotarlas de tecnologías de la información y comunicación, propiciando condiciones favorables para el aprendizaje de los alumnos, así como del trabajo de los maestros.</w:t>
      </w:r>
    </w:p>
    <w:p w14:paraId="4DAE7473" w14:textId="77777777" w:rsidR="003D1693" w:rsidRPr="003D1693" w:rsidRDefault="003D1693" w:rsidP="003D1693">
      <w:pPr>
        <w:jc w:val="both"/>
        <w:rPr>
          <w:rFonts w:ascii="Century Gothic" w:hAnsi="Century Gothic" w:cs="Arial"/>
          <w:sz w:val="24"/>
        </w:rPr>
      </w:pPr>
      <w:r w:rsidRPr="003D1693">
        <w:rPr>
          <w:rFonts w:ascii="Century Gothic" w:hAnsi="Century Gothic" w:cs="Arial"/>
          <w:sz w:val="24"/>
        </w:rPr>
        <w:t>En atención a ello, todos los planteles de educación básica cuentan con los servicios de agua y electricidad, no obstante, de un total de 682 inmuebles, 82 presentan problemas en instalaciones sanitarias, 114 en red eléctrica y 74 en impermeabilización. Con relación a los ubicados en comunidades que no cuentan con drenaje se les construyó fosa séptica.</w:t>
      </w:r>
    </w:p>
    <w:p w14:paraId="38B641DC" w14:textId="77777777" w:rsidR="003D1693" w:rsidRPr="003D1693" w:rsidRDefault="003D1693" w:rsidP="003D1693">
      <w:pPr>
        <w:jc w:val="both"/>
        <w:rPr>
          <w:rFonts w:ascii="Century Gothic" w:hAnsi="Century Gothic" w:cs="Arial"/>
          <w:sz w:val="24"/>
        </w:rPr>
      </w:pPr>
      <w:r w:rsidRPr="003D1693">
        <w:rPr>
          <w:rFonts w:ascii="Century Gothic" w:hAnsi="Century Gothic" w:cs="Arial"/>
          <w:sz w:val="24"/>
        </w:rPr>
        <w:t xml:space="preserve">La mayoría de las necesidades de infraestructura son atendidas a través de diversas estrategias estatales y federales. Durante el periodo de 2015-2018 el Programa Escuelas al CIEN (Certificados de Infraestructura Educativa </w:t>
      </w:r>
      <w:r w:rsidRPr="003D1693">
        <w:rPr>
          <w:rFonts w:ascii="Century Gothic" w:hAnsi="Century Gothic" w:cs="Arial"/>
          <w:sz w:val="24"/>
        </w:rPr>
        <w:lastRenderedPageBreak/>
        <w:t xml:space="preserve">Nacional) atenderá a 330 planteles con el propósito de mejorar las condiciones físicas de los mismos dando prioridad a 8 componentes: </w:t>
      </w:r>
    </w:p>
    <w:p w14:paraId="430965D8" w14:textId="77777777" w:rsidR="003D1693" w:rsidRPr="003D1693" w:rsidRDefault="003D1693" w:rsidP="003D1693">
      <w:pPr>
        <w:spacing w:after="0"/>
        <w:ind w:left="567"/>
        <w:jc w:val="both"/>
        <w:rPr>
          <w:rFonts w:ascii="Century Gothic" w:hAnsi="Century Gothic" w:cs="Arial"/>
          <w:sz w:val="24"/>
        </w:rPr>
      </w:pPr>
      <w:r w:rsidRPr="003D1693">
        <w:rPr>
          <w:rFonts w:ascii="Century Gothic" w:hAnsi="Century Gothic" w:cs="Arial"/>
          <w:sz w:val="24"/>
        </w:rPr>
        <w:t xml:space="preserve">I. Seguridad estructural y condiciones generales de funcionamiento, </w:t>
      </w:r>
    </w:p>
    <w:p w14:paraId="5A94EFE6" w14:textId="77777777" w:rsidR="003D1693" w:rsidRPr="003D1693" w:rsidRDefault="003D1693" w:rsidP="003D1693">
      <w:pPr>
        <w:spacing w:after="0"/>
        <w:ind w:left="567"/>
        <w:jc w:val="both"/>
        <w:rPr>
          <w:rFonts w:ascii="Century Gothic" w:hAnsi="Century Gothic" w:cs="Arial"/>
          <w:sz w:val="24"/>
        </w:rPr>
      </w:pPr>
      <w:r w:rsidRPr="003D1693">
        <w:rPr>
          <w:rFonts w:ascii="Century Gothic" w:hAnsi="Century Gothic" w:cs="Arial"/>
          <w:sz w:val="24"/>
        </w:rPr>
        <w:t xml:space="preserve">II. Servicios sanitarios, </w:t>
      </w:r>
    </w:p>
    <w:p w14:paraId="1EC441FE" w14:textId="77777777" w:rsidR="003D1693" w:rsidRPr="003D1693" w:rsidRDefault="003D1693" w:rsidP="003D1693">
      <w:pPr>
        <w:spacing w:after="0"/>
        <w:ind w:left="567"/>
        <w:jc w:val="both"/>
        <w:rPr>
          <w:rFonts w:ascii="Century Gothic" w:hAnsi="Century Gothic" w:cs="Arial"/>
          <w:sz w:val="24"/>
        </w:rPr>
      </w:pPr>
      <w:r w:rsidRPr="003D1693">
        <w:rPr>
          <w:rFonts w:ascii="Century Gothic" w:hAnsi="Century Gothic" w:cs="Arial"/>
          <w:sz w:val="24"/>
        </w:rPr>
        <w:t xml:space="preserve">III. Bebederos y agua potable, </w:t>
      </w:r>
    </w:p>
    <w:p w14:paraId="6A247547" w14:textId="77777777" w:rsidR="003D1693" w:rsidRPr="003D1693" w:rsidRDefault="003D1693" w:rsidP="003D1693">
      <w:pPr>
        <w:spacing w:after="0"/>
        <w:ind w:left="567"/>
        <w:jc w:val="both"/>
        <w:rPr>
          <w:rFonts w:ascii="Century Gothic" w:hAnsi="Century Gothic" w:cs="Arial"/>
          <w:sz w:val="24"/>
        </w:rPr>
      </w:pPr>
      <w:r w:rsidRPr="003D1693">
        <w:rPr>
          <w:rFonts w:ascii="Century Gothic" w:hAnsi="Century Gothic" w:cs="Arial"/>
          <w:sz w:val="24"/>
        </w:rPr>
        <w:t xml:space="preserve">IV. Mobiliario y equipo, </w:t>
      </w:r>
    </w:p>
    <w:p w14:paraId="13B413FD" w14:textId="77777777" w:rsidR="003D1693" w:rsidRPr="003D1693" w:rsidRDefault="003D1693" w:rsidP="003D1693">
      <w:pPr>
        <w:spacing w:after="0"/>
        <w:ind w:left="567"/>
        <w:jc w:val="both"/>
        <w:rPr>
          <w:rFonts w:ascii="Century Gothic" w:hAnsi="Century Gothic" w:cs="Arial"/>
          <w:sz w:val="24"/>
        </w:rPr>
      </w:pPr>
      <w:r w:rsidRPr="003D1693">
        <w:rPr>
          <w:rFonts w:ascii="Century Gothic" w:hAnsi="Century Gothic" w:cs="Arial"/>
          <w:sz w:val="24"/>
        </w:rPr>
        <w:t xml:space="preserve">V. Accesibilidad, </w:t>
      </w:r>
    </w:p>
    <w:p w14:paraId="7E6F99A9" w14:textId="77777777" w:rsidR="003D1693" w:rsidRPr="003D1693" w:rsidRDefault="003D1693" w:rsidP="003D1693">
      <w:pPr>
        <w:spacing w:after="0"/>
        <w:ind w:left="567"/>
        <w:jc w:val="both"/>
        <w:rPr>
          <w:rFonts w:ascii="Century Gothic" w:hAnsi="Century Gothic" w:cs="Arial"/>
          <w:sz w:val="24"/>
        </w:rPr>
      </w:pPr>
      <w:r w:rsidRPr="003D1693">
        <w:rPr>
          <w:rFonts w:ascii="Century Gothic" w:hAnsi="Century Gothic" w:cs="Arial"/>
          <w:sz w:val="24"/>
        </w:rPr>
        <w:t xml:space="preserve">VI. Áreas de servicios administrativos, </w:t>
      </w:r>
    </w:p>
    <w:p w14:paraId="1A66F6E9" w14:textId="77777777" w:rsidR="003D1693" w:rsidRPr="003D1693" w:rsidRDefault="003D1693" w:rsidP="003D1693">
      <w:pPr>
        <w:ind w:left="567"/>
        <w:jc w:val="both"/>
        <w:rPr>
          <w:rFonts w:ascii="Century Gothic" w:hAnsi="Century Gothic" w:cs="Arial"/>
          <w:sz w:val="24"/>
        </w:rPr>
      </w:pPr>
      <w:r w:rsidRPr="003D1693">
        <w:rPr>
          <w:rFonts w:ascii="Century Gothic" w:hAnsi="Century Gothic" w:cs="Arial"/>
          <w:sz w:val="24"/>
        </w:rPr>
        <w:t>VII. Infraestructura para la conectividad y VIII. Espacios de usos múltiples.</w:t>
      </w:r>
    </w:p>
    <w:p w14:paraId="7B1B0EB3" w14:textId="77777777" w:rsidR="003D1693" w:rsidRPr="003D1693" w:rsidRDefault="003D1693" w:rsidP="003D1693">
      <w:pPr>
        <w:jc w:val="both"/>
        <w:rPr>
          <w:rFonts w:ascii="Century Gothic" w:hAnsi="Century Gothic" w:cs="Arial"/>
          <w:sz w:val="24"/>
        </w:rPr>
      </w:pPr>
      <w:r w:rsidRPr="003D1693">
        <w:rPr>
          <w:rFonts w:ascii="Century Gothic" w:hAnsi="Century Gothic" w:cs="Arial"/>
          <w:sz w:val="24"/>
        </w:rPr>
        <w:t xml:space="preserve">Con el </w:t>
      </w:r>
      <w:r w:rsidRPr="003D1693">
        <w:rPr>
          <w:rFonts w:ascii="Century Gothic" w:hAnsi="Century Gothic" w:cs="Arial"/>
          <w:b/>
          <w:sz w:val="24"/>
        </w:rPr>
        <w:t>Programa General de Obra 2016 del Fondo de Aportaciones Múltiples (FAM)</w:t>
      </w:r>
      <w:r w:rsidRPr="003D1693">
        <w:rPr>
          <w:rFonts w:ascii="Century Gothic" w:hAnsi="Century Gothic" w:cs="Arial"/>
          <w:sz w:val="24"/>
        </w:rPr>
        <w:t xml:space="preserve"> se construyó y equipó un centro de atención múltiple en el municipio de Coquimatlán, el cual tiene como objetivo brindar atención educativa y/o formación para el trabajo al alumnado con discapacidad severa, múltiple o con trastornos generalizados del desarrollo. Con esta obra se beneficiaron cerca de 80 familias. Asimismo, se autorizó la construcción y equipamiento de 25 aulas didácticas, 63 anexos y 6 aulas USAER (Unidad de Servicios de Apoyo a la Educación Regular), así como 172 reparaciones hidrosanitarias, eléctricas y mejoramiento de infraestructura en los municipios de Armería, Colima, Comala, Coquimatlán, Cuauhtémoc, Manzanillo, Minatitlán, Tecomán y Villa de Álvarez.</w:t>
      </w:r>
    </w:p>
    <w:p w14:paraId="580FE2DC" w14:textId="77777777" w:rsidR="003D1693" w:rsidRPr="003D1693" w:rsidRDefault="003D1693" w:rsidP="003D1693">
      <w:pPr>
        <w:jc w:val="both"/>
        <w:rPr>
          <w:rFonts w:ascii="Century Gothic" w:hAnsi="Century Gothic" w:cs="Arial"/>
          <w:sz w:val="24"/>
        </w:rPr>
      </w:pPr>
      <w:r w:rsidRPr="003D1693">
        <w:rPr>
          <w:rFonts w:ascii="Century Gothic" w:hAnsi="Century Gothic" w:cs="Arial"/>
          <w:sz w:val="24"/>
        </w:rPr>
        <w:t xml:space="preserve">Con el </w:t>
      </w:r>
      <w:r w:rsidRPr="003D1693">
        <w:rPr>
          <w:rFonts w:ascii="Century Gothic" w:hAnsi="Century Gothic" w:cs="Arial"/>
          <w:b/>
          <w:sz w:val="24"/>
        </w:rPr>
        <w:t>Programa Escuelas al CIEN 2016</w:t>
      </w:r>
      <w:r w:rsidRPr="003D1693">
        <w:rPr>
          <w:rFonts w:ascii="Century Gothic" w:hAnsi="Century Gothic" w:cs="Arial"/>
          <w:sz w:val="24"/>
        </w:rPr>
        <w:t xml:space="preserve"> se beneficiaron a 123 planteles educativos: 22 jardines de niños, 3 Centros de Atención Múltiple, 92 primarias y 6 secundarias.</w:t>
      </w:r>
    </w:p>
    <w:p w14:paraId="747EF93F" w14:textId="77777777" w:rsidR="003D1693" w:rsidRPr="003D1693" w:rsidRDefault="003D1693" w:rsidP="003D1693">
      <w:pPr>
        <w:jc w:val="both"/>
        <w:rPr>
          <w:rFonts w:ascii="Century Gothic" w:hAnsi="Century Gothic" w:cs="Arial"/>
          <w:sz w:val="24"/>
        </w:rPr>
      </w:pPr>
      <w:r w:rsidRPr="003D1693">
        <w:rPr>
          <w:rFonts w:ascii="Century Gothic" w:hAnsi="Century Gothic" w:cs="Arial"/>
          <w:sz w:val="24"/>
        </w:rPr>
        <w:t xml:space="preserve">Dentro del </w:t>
      </w:r>
      <w:r w:rsidRPr="003D1693">
        <w:rPr>
          <w:rFonts w:ascii="Century Gothic" w:hAnsi="Century Gothic" w:cs="Arial"/>
          <w:b/>
          <w:sz w:val="24"/>
        </w:rPr>
        <w:t>Programa Escuelas de Calidad</w:t>
      </w:r>
      <w:r w:rsidRPr="003D1693">
        <w:rPr>
          <w:rFonts w:ascii="Century Gothic" w:hAnsi="Century Gothic" w:cs="Arial"/>
          <w:sz w:val="24"/>
        </w:rPr>
        <w:t>, en su componente de infraestructura se realizaron obras de construcción, reparación y equipamiento de espacios educativos del nivel básico de los municipios de Armería, Colima, Comala, Coquimatlán, Cuauhtémoc, Manzanillo y Tecomán en beneficio de 6 mil 997 alumnos de 34 planteles.</w:t>
      </w:r>
    </w:p>
    <w:p w14:paraId="462CD23C" w14:textId="77777777" w:rsidR="003D1693" w:rsidRPr="003D1693" w:rsidRDefault="003D1693" w:rsidP="003D1693">
      <w:pPr>
        <w:jc w:val="both"/>
        <w:rPr>
          <w:rFonts w:ascii="Century Gothic" w:hAnsi="Century Gothic" w:cs="Arial"/>
          <w:sz w:val="24"/>
        </w:rPr>
      </w:pPr>
      <w:r w:rsidRPr="003D1693">
        <w:rPr>
          <w:rFonts w:ascii="Century Gothic" w:hAnsi="Century Gothic" w:cs="Arial"/>
          <w:sz w:val="24"/>
        </w:rPr>
        <w:t xml:space="preserve">Por medio del </w:t>
      </w:r>
      <w:r w:rsidRPr="003D1693">
        <w:rPr>
          <w:rFonts w:ascii="Century Gothic" w:hAnsi="Century Gothic" w:cs="Arial"/>
          <w:b/>
          <w:sz w:val="24"/>
        </w:rPr>
        <w:t>Programa de Mantenimiento de los Espacios Educativos</w:t>
      </w:r>
      <w:r w:rsidRPr="003D1693">
        <w:rPr>
          <w:rFonts w:ascii="Century Gothic" w:hAnsi="Century Gothic" w:cs="Arial"/>
          <w:sz w:val="24"/>
        </w:rPr>
        <w:t xml:space="preserve"> se rehabilitaron espacios educativos del nivel básico en los municipios de Armería, Colima, Cuauhtémoc, Ixtlahuacán, Manzanillo, Tecomán y Villa de Álvarez beneficiando a 4 mil 650 alumnos de 31 escuelas.</w:t>
      </w:r>
    </w:p>
    <w:p w14:paraId="408A1473" w14:textId="77777777" w:rsidR="003D1693" w:rsidRDefault="003D1693" w:rsidP="003D1693">
      <w:pPr>
        <w:jc w:val="both"/>
        <w:rPr>
          <w:rFonts w:ascii="Century Gothic" w:hAnsi="Century Gothic" w:cs="Arial"/>
          <w:sz w:val="24"/>
        </w:rPr>
      </w:pPr>
      <w:r w:rsidRPr="003D1693">
        <w:rPr>
          <w:rFonts w:ascii="Century Gothic" w:hAnsi="Century Gothic" w:cs="Arial"/>
          <w:sz w:val="24"/>
        </w:rPr>
        <w:t xml:space="preserve">A través del </w:t>
      </w:r>
      <w:r w:rsidRPr="003D1693">
        <w:rPr>
          <w:rFonts w:ascii="Century Gothic" w:hAnsi="Century Gothic" w:cs="Arial"/>
          <w:b/>
          <w:sz w:val="24"/>
        </w:rPr>
        <w:t>Programa de la Reforma Educativa</w:t>
      </w:r>
      <w:r w:rsidRPr="003D1693">
        <w:rPr>
          <w:rFonts w:ascii="Century Gothic" w:hAnsi="Century Gothic" w:cs="Arial"/>
          <w:sz w:val="24"/>
        </w:rPr>
        <w:t xml:space="preserve"> se realizaron obras de rehabilitación y mantenimiento, beneficiando a 1 mil 712 alumnos de 23 </w:t>
      </w:r>
      <w:r w:rsidRPr="003D1693">
        <w:rPr>
          <w:rFonts w:ascii="Century Gothic" w:hAnsi="Century Gothic" w:cs="Arial"/>
          <w:sz w:val="24"/>
        </w:rPr>
        <w:lastRenderedPageBreak/>
        <w:t>planteles del nivel básico de los municipios de Armería, Colima, Cuauhtémoc, Manzanillo, Minatitlán, Tecomán y Villa de Álvarez.</w:t>
      </w:r>
    </w:p>
    <w:p w14:paraId="0C3F52A7" w14:textId="77777777" w:rsidR="008A6DAE" w:rsidRPr="003D1693" w:rsidRDefault="008A6DAE" w:rsidP="003D1693">
      <w:pPr>
        <w:jc w:val="both"/>
        <w:rPr>
          <w:rFonts w:ascii="Century Gothic" w:hAnsi="Century Gothic" w:cs="Arial"/>
          <w:sz w:val="24"/>
        </w:rPr>
      </w:pPr>
    </w:p>
    <w:p w14:paraId="74528018" w14:textId="77777777" w:rsidR="003D1693" w:rsidRPr="008A6DAE" w:rsidRDefault="003D1693" w:rsidP="003D1693">
      <w:pPr>
        <w:jc w:val="both"/>
        <w:rPr>
          <w:rFonts w:ascii="Century Gothic" w:hAnsi="Century Gothic" w:cs="Arial"/>
          <w:b/>
          <w:color w:val="44546A" w:themeColor="text2"/>
          <w:sz w:val="28"/>
        </w:rPr>
      </w:pPr>
      <w:r w:rsidRPr="008A6DAE">
        <w:rPr>
          <w:rFonts w:ascii="Century Gothic" w:hAnsi="Century Gothic" w:cs="Arial"/>
          <w:b/>
          <w:color w:val="44546A" w:themeColor="text2"/>
          <w:sz w:val="28"/>
        </w:rPr>
        <w:t>Evaluación</w:t>
      </w:r>
    </w:p>
    <w:p w14:paraId="1C091819" w14:textId="77777777" w:rsidR="003D1693" w:rsidRPr="003D1693" w:rsidRDefault="003D1693" w:rsidP="003D1693">
      <w:pPr>
        <w:jc w:val="both"/>
        <w:rPr>
          <w:rFonts w:ascii="Century Gothic" w:hAnsi="Century Gothic" w:cs="Arial"/>
          <w:sz w:val="24"/>
        </w:rPr>
      </w:pPr>
      <w:r w:rsidRPr="003D1693">
        <w:rPr>
          <w:rFonts w:ascii="Century Gothic" w:hAnsi="Century Gothic" w:cs="Arial"/>
          <w:sz w:val="24"/>
        </w:rPr>
        <w:t>En el año 2015, como una estrategia local se aplicó a 25 mil 36 alumnos de sexto de primaria y tercero de secundaria de manera censal el Examen Avance Educativo que midió conocimientos, así como algunas habilidades de comprensión lectora y habilidades matemáticas. Su propósito es que a partir de los resultados entregados a los directivos escolares, los colectivos escolares analicen y sustenten un diagnóstico que fundamente su plan de mejora a realizar durante el siguiente ciclo escolar. Como estrategia nacional se realizan las evaluaciones de la Olimpiada del Conocimiento Infantil aplicada de manera censal a 13 mil 910 alumnos de 6° de primaria.</w:t>
      </w:r>
    </w:p>
    <w:p w14:paraId="23EE48D5" w14:textId="77777777" w:rsidR="003D1693" w:rsidRPr="003D1693" w:rsidRDefault="003D1693" w:rsidP="003D1693">
      <w:pPr>
        <w:jc w:val="both"/>
        <w:rPr>
          <w:rFonts w:ascii="Century Gothic" w:hAnsi="Century Gothic" w:cs="Arial"/>
          <w:sz w:val="24"/>
        </w:rPr>
      </w:pPr>
      <w:r w:rsidRPr="003D1693">
        <w:rPr>
          <w:rFonts w:ascii="Century Gothic" w:hAnsi="Century Gothic" w:cs="Arial"/>
          <w:sz w:val="24"/>
        </w:rPr>
        <w:t>Asimismo, con el Plan Nacional para la Evaluación de los Aprendizajes (PLANEA) se evaluaron a 11 mil 450 alumnos de sexto de primaria en el campo formativo de lenguaje y comunicación y en el de matemáticas a 11 mil 416 alumnos; para el nivel de secundaria se evaluaron en lenguaje y comunicación 5 mil 748 y en matemáticas 5 mil 847.</w:t>
      </w:r>
    </w:p>
    <w:p w14:paraId="076CCD61" w14:textId="77777777" w:rsidR="003D1693" w:rsidRPr="003D1693" w:rsidRDefault="003D1693" w:rsidP="003D1693">
      <w:pPr>
        <w:jc w:val="both"/>
        <w:rPr>
          <w:rFonts w:ascii="Century Gothic" w:hAnsi="Century Gothic" w:cs="Arial"/>
          <w:sz w:val="24"/>
        </w:rPr>
      </w:pPr>
      <w:r w:rsidRPr="003D1693">
        <w:rPr>
          <w:rFonts w:ascii="Century Gothic" w:hAnsi="Century Gothic" w:cs="Arial"/>
          <w:sz w:val="24"/>
        </w:rPr>
        <w:t>Para interpretar correctamente los resultados de la prueba PLANEA, debe tomarse en cuenta lo siguiente:</w:t>
      </w:r>
    </w:p>
    <w:p w14:paraId="740FA5FA" w14:textId="77777777" w:rsidR="003D1693" w:rsidRPr="005E5205" w:rsidRDefault="003D1693" w:rsidP="005E5205">
      <w:pPr>
        <w:pStyle w:val="Prrafodelista"/>
        <w:numPr>
          <w:ilvl w:val="0"/>
          <w:numId w:val="28"/>
        </w:numPr>
        <w:spacing w:after="0"/>
        <w:jc w:val="both"/>
        <w:rPr>
          <w:rFonts w:ascii="Century Gothic" w:hAnsi="Century Gothic" w:cs="Arial"/>
          <w:sz w:val="24"/>
        </w:rPr>
      </w:pPr>
      <w:r w:rsidRPr="005E5205">
        <w:rPr>
          <w:rFonts w:ascii="Century Gothic" w:hAnsi="Century Gothic" w:cs="Arial"/>
          <w:sz w:val="24"/>
        </w:rPr>
        <w:t>El nivel I corresponde a un logro insuficiente.</w:t>
      </w:r>
    </w:p>
    <w:p w14:paraId="175F5A50" w14:textId="77777777" w:rsidR="003D1693" w:rsidRPr="005E5205" w:rsidRDefault="003D1693" w:rsidP="005E5205">
      <w:pPr>
        <w:pStyle w:val="Prrafodelista"/>
        <w:numPr>
          <w:ilvl w:val="0"/>
          <w:numId w:val="28"/>
        </w:numPr>
        <w:spacing w:after="0"/>
        <w:jc w:val="both"/>
        <w:rPr>
          <w:rFonts w:ascii="Century Gothic" w:hAnsi="Century Gothic" w:cs="Arial"/>
          <w:sz w:val="24"/>
        </w:rPr>
      </w:pPr>
      <w:r w:rsidRPr="005E5205">
        <w:rPr>
          <w:rFonts w:ascii="Century Gothic" w:hAnsi="Century Gothic" w:cs="Arial"/>
          <w:sz w:val="24"/>
        </w:rPr>
        <w:t>El nivel II corresponde a un logro apenas indispensable.</w:t>
      </w:r>
    </w:p>
    <w:p w14:paraId="40187785" w14:textId="77777777" w:rsidR="003D1693" w:rsidRPr="005E5205" w:rsidRDefault="003D1693" w:rsidP="005E5205">
      <w:pPr>
        <w:pStyle w:val="Prrafodelista"/>
        <w:numPr>
          <w:ilvl w:val="0"/>
          <w:numId w:val="28"/>
        </w:numPr>
        <w:spacing w:after="0"/>
        <w:jc w:val="both"/>
        <w:rPr>
          <w:rFonts w:ascii="Century Gothic" w:hAnsi="Century Gothic" w:cs="Arial"/>
          <w:sz w:val="24"/>
        </w:rPr>
      </w:pPr>
      <w:r w:rsidRPr="005E5205">
        <w:rPr>
          <w:rFonts w:ascii="Century Gothic" w:hAnsi="Century Gothic" w:cs="Arial"/>
          <w:sz w:val="24"/>
        </w:rPr>
        <w:t>El nivel III corresponde a un logro satisfactorio.</w:t>
      </w:r>
    </w:p>
    <w:p w14:paraId="05ADF599" w14:textId="77777777" w:rsidR="003D1693" w:rsidRPr="005E5205" w:rsidRDefault="003D1693" w:rsidP="005E5205">
      <w:pPr>
        <w:pStyle w:val="Prrafodelista"/>
        <w:numPr>
          <w:ilvl w:val="0"/>
          <w:numId w:val="28"/>
        </w:numPr>
        <w:jc w:val="both"/>
        <w:rPr>
          <w:rFonts w:ascii="Century Gothic" w:hAnsi="Century Gothic" w:cs="Arial"/>
          <w:sz w:val="24"/>
        </w:rPr>
      </w:pPr>
      <w:r w:rsidRPr="005E5205">
        <w:rPr>
          <w:rFonts w:ascii="Century Gothic" w:hAnsi="Century Gothic" w:cs="Arial"/>
          <w:sz w:val="24"/>
        </w:rPr>
        <w:t>El nivel IV corresponde a un logro sobresaliente.</w:t>
      </w:r>
    </w:p>
    <w:p w14:paraId="7DB39E9C" w14:textId="77777777" w:rsidR="008A6DAE" w:rsidRDefault="003D1693" w:rsidP="00B3088E">
      <w:pPr>
        <w:jc w:val="both"/>
        <w:rPr>
          <w:rFonts w:ascii="Century Gothic" w:hAnsi="Century Gothic" w:cs="Arial"/>
          <w:sz w:val="24"/>
        </w:rPr>
      </w:pPr>
      <w:r w:rsidRPr="003D1693">
        <w:rPr>
          <w:rFonts w:ascii="Century Gothic" w:hAnsi="Century Gothic" w:cs="Arial"/>
          <w:sz w:val="24"/>
        </w:rPr>
        <w:t>El promedio de la prueba PLANEA en el e</w:t>
      </w:r>
      <w:r w:rsidR="00A966DF">
        <w:rPr>
          <w:rFonts w:ascii="Century Gothic" w:hAnsi="Century Gothic" w:cs="Arial"/>
          <w:sz w:val="24"/>
        </w:rPr>
        <w:t>s</w:t>
      </w:r>
      <w:r w:rsidR="00B3088E">
        <w:rPr>
          <w:rFonts w:ascii="Century Gothic" w:hAnsi="Century Gothic" w:cs="Arial"/>
          <w:sz w:val="24"/>
        </w:rPr>
        <w:t>tado se presenta en el Cuadro siguiente</w:t>
      </w:r>
      <w:r w:rsidRPr="003D1693">
        <w:rPr>
          <w:rFonts w:ascii="Century Gothic" w:hAnsi="Century Gothic" w:cs="Arial"/>
          <w:sz w:val="24"/>
        </w:rPr>
        <w:t>.</w:t>
      </w:r>
    </w:p>
    <w:p w14:paraId="6ED8B111" w14:textId="77777777" w:rsidR="008A6DAE" w:rsidRPr="00234007" w:rsidRDefault="008A6DAE" w:rsidP="004E55BD">
      <w:pPr>
        <w:spacing w:after="0" w:line="240" w:lineRule="auto"/>
        <w:jc w:val="center"/>
        <w:rPr>
          <w:rFonts w:ascii="Century Gothic" w:hAnsi="Century Gothic"/>
          <w:b/>
          <w:sz w:val="20"/>
          <w:szCs w:val="24"/>
        </w:rPr>
      </w:pPr>
      <w:r w:rsidRPr="00234007">
        <w:rPr>
          <w:rFonts w:ascii="Century Gothic" w:hAnsi="Century Gothic"/>
          <w:b/>
          <w:sz w:val="20"/>
          <w:szCs w:val="24"/>
        </w:rPr>
        <w:t xml:space="preserve">Cuadro </w:t>
      </w:r>
      <w:r w:rsidR="004E55BD">
        <w:rPr>
          <w:rFonts w:ascii="Century Gothic" w:hAnsi="Century Gothic"/>
          <w:b/>
          <w:sz w:val="20"/>
          <w:szCs w:val="24"/>
        </w:rPr>
        <w:t>14</w:t>
      </w:r>
      <w:r w:rsidRPr="00234007">
        <w:rPr>
          <w:rFonts w:ascii="Century Gothic" w:hAnsi="Century Gothic"/>
          <w:b/>
          <w:sz w:val="20"/>
          <w:szCs w:val="24"/>
        </w:rPr>
        <w:t xml:space="preserve">. </w:t>
      </w:r>
      <w:r>
        <w:rPr>
          <w:rFonts w:ascii="Century Gothic" w:hAnsi="Century Gothic"/>
          <w:b/>
          <w:sz w:val="20"/>
          <w:szCs w:val="24"/>
        </w:rPr>
        <w:t>Resultados Estatales en Primaria de Prueba PLANEA 2016</w:t>
      </w:r>
    </w:p>
    <w:p w14:paraId="0A0DD6AF" w14:textId="77777777" w:rsidR="008A6DAE" w:rsidRPr="00234007" w:rsidRDefault="008A6DAE" w:rsidP="004E55BD">
      <w:pPr>
        <w:spacing w:after="0" w:line="240" w:lineRule="auto"/>
        <w:jc w:val="center"/>
        <w:rPr>
          <w:rFonts w:ascii="Century Gothic" w:hAnsi="Century Gothic"/>
          <w:sz w:val="20"/>
          <w:szCs w:val="24"/>
        </w:rPr>
      </w:pPr>
      <w:r w:rsidRPr="00234007">
        <w:rPr>
          <w:rFonts w:ascii="Century Gothic" w:hAnsi="Century Gothic"/>
          <w:sz w:val="20"/>
          <w:szCs w:val="24"/>
        </w:rPr>
        <w:t>Ciclo escolar 2015-2016</w:t>
      </w:r>
    </w:p>
    <w:tbl>
      <w:tblPr>
        <w:tblStyle w:val="Tablaconcuadrcula"/>
        <w:tblW w:w="0" w:type="auto"/>
        <w:jc w:val="center"/>
        <w:tblLook w:val="04A0" w:firstRow="1" w:lastRow="0" w:firstColumn="1" w:lastColumn="0" w:noHBand="0" w:noVBand="1"/>
      </w:tblPr>
      <w:tblGrid>
        <w:gridCol w:w="5109"/>
        <w:gridCol w:w="1422"/>
      </w:tblGrid>
      <w:tr w:rsidR="008A6DAE" w:rsidRPr="00234007" w14:paraId="08C46517" w14:textId="77777777" w:rsidTr="00576977">
        <w:trPr>
          <w:trHeight w:val="374"/>
          <w:jc w:val="center"/>
        </w:trPr>
        <w:tc>
          <w:tcPr>
            <w:tcW w:w="5109" w:type="dxa"/>
            <w:shd w:val="clear" w:color="auto" w:fill="1F4E79" w:themeFill="accent1" w:themeFillShade="80"/>
            <w:vAlign w:val="center"/>
          </w:tcPr>
          <w:p w14:paraId="4FF1B4A4" w14:textId="77777777" w:rsidR="008A6DAE" w:rsidRPr="00234007" w:rsidRDefault="008A6DAE" w:rsidP="00576977">
            <w:pPr>
              <w:spacing w:after="0" w:line="240" w:lineRule="auto"/>
              <w:jc w:val="center"/>
              <w:rPr>
                <w:rFonts w:ascii="Century Gothic" w:hAnsi="Century Gothic"/>
                <w:b/>
                <w:color w:val="FFFFFF" w:themeColor="background1"/>
                <w:sz w:val="18"/>
                <w:szCs w:val="24"/>
              </w:rPr>
            </w:pPr>
            <w:r>
              <w:rPr>
                <w:rFonts w:ascii="Century Gothic" w:hAnsi="Century Gothic"/>
                <w:b/>
                <w:color w:val="FFFFFF" w:themeColor="background1"/>
                <w:sz w:val="18"/>
                <w:szCs w:val="24"/>
              </w:rPr>
              <w:t>Campo Formativo</w:t>
            </w:r>
          </w:p>
        </w:tc>
        <w:tc>
          <w:tcPr>
            <w:tcW w:w="1422" w:type="dxa"/>
            <w:shd w:val="clear" w:color="auto" w:fill="1F4E79" w:themeFill="accent1" w:themeFillShade="80"/>
            <w:vAlign w:val="center"/>
          </w:tcPr>
          <w:p w14:paraId="06ABD2D8" w14:textId="77777777" w:rsidR="008A6DAE" w:rsidRPr="00234007" w:rsidRDefault="008A6DAE" w:rsidP="00576977">
            <w:pPr>
              <w:spacing w:after="0" w:line="240" w:lineRule="auto"/>
              <w:jc w:val="center"/>
              <w:rPr>
                <w:rFonts w:ascii="Century Gothic" w:hAnsi="Century Gothic"/>
                <w:b/>
                <w:color w:val="FFFFFF" w:themeColor="background1"/>
                <w:sz w:val="18"/>
                <w:szCs w:val="24"/>
              </w:rPr>
            </w:pPr>
            <w:r>
              <w:rPr>
                <w:rFonts w:ascii="Century Gothic" w:hAnsi="Century Gothic"/>
                <w:b/>
                <w:color w:val="FFFFFF" w:themeColor="background1"/>
                <w:sz w:val="18"/>
                <w:szCs w:val="24"/>
              </w:rPr>
              <w:t>Calificación</w:t>
            </w:r>
          </w:p>
        </w:tc>
      </w:tr>
      <w:tr w:rsidR="008A6DAE" w:rsidRPr="00234007" w14:paraId="1CAC5024" w14:textId="77777777" w:rsidTr="00576977">
        <w:trPr>
          <w:jc w:val="center"/>
        </w:trPr>
        <w:tc>
          <w:tcPr>
            <w:tcW w:w="5109" w:type="dxa"/>
          </w:tcPr>
          <w:p w14:paraId="7166D4CE" w14:textId="77777777" w:rsidR="008A6DAE" w:rsidRPr="00234007" w:rsidRDefault="008A6DAE" w:rsidP="00576977">
            <w:pPr>
              <w:spacing w:after="0" w:line="240" w:lineRule="auto"/>
              <w:rPr>
                <w:rFonts w:ascii="Century Gothic" w:hAnsi="Century Gothic"/>
                <w:sz w:val="18"/>
                <w:szCs w:val="24"/>
              </w:rPr>
            </w:pPr>
            <w:r>
              <w:rPr>
                <w:rFonts w:ascii="Century Gothic" w:hAnsi="Century Gothic"/>
                <w:sz w:val="18"/>
                <w:szCs w:val="24"/>
              </w:rPr>
              <w:t>Lenguaje y Comunicación</w:t>
            </w:r>
          </w:p>
        </w:tc>
        <w:tc>
          <w:tcPr>
            <w:tcW w:w="1422" w:type="dxa"/>
          </w:tcPr>
          <w:p w14:paraId="10FEDE8C" w14:textId="77777777" w:rsidR="008A6DAE" w:rsidRPr="00234007" w:rsidRDefault="008A6DAE" w:rsidP="008A6DAE">
            <w:pPr>
              <w:spacing w:after="0" w:line="240" w:lineRule="auto"/>
              <w:jc w:val="center"/>
              <w:rPr>
                <w:rFonts w:ascii="Century Gothic" w:hAnsi="Century Gothic"/>
                <w:sz w:val="18"/>
                <w:szCs w:val="24"/>
              </w:rPr>
            </w:pPr>
            <w:r>
              <w:rPr>
                <w:rFonts w:ascii="Century Gothic" w:hAnsi="Century Gothic"/>
                <w:sz w:val="18"/>
                <w:szCs w:val="24"/>
              </w:rPr>
              <w:t>1.87</w:t>
            </w:r>
          </w:p>
        </w:tc>
      </w:tr>
      <w:tr w:rsidR="008A6DAE" w:rsidRPr="00234007" w14:paraId="599E85EC" w14:textId="77777777" w:rsidTr="00576977">
        <w:trPr>
          <w:jc w:val="center"/>
        </w:trPr>
        <w:tc>
          <w:tcPr>
            <w:tcW w:w="5109" w:type="dxa"/>
          </w:tcPr>
          <w:p w14:paraId="198B4029" w14:textId="77777777" w:rsidR="008A6DAE" w:rsidRDefault="008A6DAE" w:rsidP="00576977">
            <w:pPr>
              <w:spacing w:after="0" w:line="240" w:lineRule="auto"/>
              <w:rPr>
                <w:rFonts w:ascii="Century Gothic" w:hAnsi="Century Gothic"/>
                <w:sz w:val="18"/>
                <w:szCs w:val="24"/>
              </w:rPr>
            </w:pPr>
            <w:r>
              <w:rPr>
                <w:rFonts w:ascii="Century Gothic" w:hAnsi="Century Gothic"/>
                <w:sz w:val="18"/>
                <w:szCs w:val="24"/>
              </w:rPr>
              <w:t>Matemáticas</w:t>
            </w:r>
          </w:p>
        </w:tc>
        <w:tc>
          <w:tcPr>
            <w:tcW w:w="1422" w:type="dxa"/>
          </w:tcPr>
          <w:p w14:paraId="0E291886" w14:textId="77777777" w:rsidR="008A6DAE" w:rsidRDefault="008A6DAE" w:rsidP="008A6DAE">
            <w:pPr>
              <w:spacing w:after="0" w:line="240" w:lineRule="auto"/>
              <w:jc w:val="center"/>
              <w:rPr>
                <w:rFonts w:ascii="Century Gothic" w:hAnsi="Century Gothic"/>
                <w:sz w:val="18"/>
                <w:szCs w:val="24"/>
              </w:rPr>
            </w:pPr>
            <w:r>
              <w:rPr>
                <w:rFonts w:ascii="Century Gothic" w:hAnsi="Century Gothic"/>
                <w:sz w:val="18"/>
                <w:szCs w:val="24"/>
              </w:rPr>
              <w:t>1.88</w:t>
            </w:r>
          </w:p>
        </w:tc>
      </w:tr>
      <w:tr w:rsidR="008A6DAE" w:rsidRPr="00234007" w14:paraId="69511BFE" w14:textId="77777777" w:rsidTr="00576977">
        <w:trPr>
          <w:jc w:val="center"/>
        </w:trPr>
        <w:tc>
          <w:tcPr>
            <w:tcW w:w="5109" w:type="dxa"/>
          </w:tcPr>
          <w:p w14:paraId="3184A63F" w14:textId="77777777" w:rsidR="008A6DAE" w:rsidRDefault="008A6DAE" w:rsidP="00576977">
            <w:pPr>
              <w:spacing w:after="0" w:line="240" w:lineRule="auto"/>
              <w:rPr>
                <w:rFonts w:ascii="Century Gothic" w:hAnsi="Century Gothic"/>
                <w:sz w:val="18"/>
                <w:szCs w:val="24"/>
              </w:rPr>
            </w:pPr>
            <w:r>
              <w:rPr>
                <w:rFonts w:ascii="Century Gothic" w:hAnsi="Century Gothic"/>
                <w:sz w:val="18"/>
                <w:szCs w:val="24"/>
              </w:rPr>
              <w:t>Promedio</w:t>
            </w:r>
          </w:p>
        </w:tc>
        <w:tc>
          <w:tcPr>
            <w:tcW w:w="1422" w:type="dxa"/>
          </w:tcPr>
          <w:p w14:paraId="48EA8DDC" w14:textId="77777777" w:rsidR="008A6DAE" w:rsidRDefault="008A6DAE" w:rsidP="008A6DAE">
            <w:pPr>
              <w:spacing w:after="0" w:line="240" w:lineRule="auto"/>
              <w:jc w:val="center"/>
              <w:rPr>
                <w:rFonts w:ascii="Century Gothic" w:hAnsi="Century Gothic"/>
                <w:sz w:val="18"/>
                <w:szCs w:val="24"/>
              </w:rPr>
            </w:pPr>
            <w:r>
              <w:rPr>
                <w:rFonts w:ascii="Century Gothic" w:hAnsi="Century Gothic"/>
                <w:sz w:val="18"/>
                <w:szCs w:val="24"/>
              </w:rPr>
              <w:t>1.87</w:t>
            </w:r>
          </w:p>
        </w:tc>
      </w:tr>
    </w:tbl>
    <w:p w14:paraId="67ABCEC4" w14:textId="77777777" w:rsidR="008A6DAE" w:rsidRPr="00E2219A" w:rsidRDefault="008A6DAE" w:rsidP="008A6DAE">
      <w:pPr>
        <w:ind w:left="1134" w:right="900"/>
        <w:rPr>
          <w:rFonts w:ascii="Century Gothic" w:hAnsi="Century Gothic" w:cs="Arial"/>
          <w:sz w:val="18"/>
        </w:rPr>
      </w:pPr>
      <w:r w:rsidRPr="00E2219A">
        <w:rPr>
          <w:rFonts w:ascii="Century Gothic" w:hAnsi="Century Gothic" w:cs="Arial"/>
          <w:sz w:val="18"/>
        </w:rPr>
        <w:t>Fuente: Subdirección de Evaluación de Políticas Públicas con base en la estadística 911, 2016.</w:t>
      </w:r>
    </w:p>
    <w:p w14:paraId="452819D5" w14:textId="77777777" w:rsidR="003D1693" w:rsidRPr="00CD4127" w:rsidRDefault="003D1693" w:rsidP="003D1693">
      <w:pPr>
        <w:jc w:val="both"/>
        <w:rPr>
          <w:rFonts w:ascii="Century Gothic" w:hAnsi="Century Gothic" w:cs="Arial"/>
          <w:sz w:val="24"/>
        </w:rPr>
      </w:pPr>
      <w:r w:rsidRPr="00CD4127">
        <w:rPr>
          <w:rFonts w:ascii="Century Gothic" w:hAnsi="Century Gothic" w:cs="Arial"/>
          <w:sz w:val="24"/>
        </w:rPr>
        <w:lastRenderedPageBreak/>
        <w:t>De acuerdo con la descripción del indicador mencionado en el apartado anterior, a nivel estatal, en educación primaria los resultados obtenidos en español y matemáticas no son satisfactorios ya que se ubican entre 1 y 2; esto indica que los alumnos están en proceso de alcanzar un nivel de logro apenas indispensable en ambas asignaturas; lo que significa que sólo llegan a la comprensión de la información contenida en textos expositivos y literarios y que sólo son capaces de resolver problemas de operaciones básicas explícitas, utilizar fórmulas sencillas y plantear relaciones sencillas de proporcionalidad inversa.</w:t>
      </w:r>
    </w:p>
    <w:p w14:paraId="2E73D80C" w14:textId="77777777" w:rsidR="003D1693" w:rsidRPr="00E2219A" w:rsidRDefault="003D1693" w:rsidP="003D1693">
      <w:pPr>
        <w:jc w:val="center"/>
        <w:rPr>
          <w:rFonts w:ascii="Century Gothic" w:hAnsi="Century Gothic" w:cs="Arial"/>
        </w:rPr>
      </w:pPr>
      <w:r w:rsidRPr="00E2219A">
        <w:rPr>
          <w:rFonts w:ascii="Century Gothic" w:hAnsi="Century Gothic" w:cs="Arial"/>
          <w:noProof/>
          <w:lang w:eastAsia="es-MX"/>
        </w:rPr>
        <w:drawing>
          <wp:inline distT="0" distB="0" distL="0" distR="0" wp14:anchorId="11DF08E3" wp14:editId="3464AB41">
            <wp:extent cx="4419600" cy="1750238"/>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35583" cy="1756568"/>
                    </a:xfrm>
                    <a:prstGeom prst="rect">
                      <a:avLst/>
                    </a:prstGeom>
                  </pic:spPr>
                </pic:pic>
              </a:graphicData>
            </a:graphic>
          </wp:inline>
        </w:drawing>
      </w:r>
    </w:p>
    <w:p w14:paraId="2D340BC4" w14:textId="77777777" w:rsidR="003D1693" w:rsidRPr="00E2219A" w:rsidRDefault="003D1693" w:rsidP="003D1693">
      <w:pPr>
        <w:ind w:left="1134"/>
        <w:rPr>
          <w:rFonts w:ascii="Century Gothic" w:hAnsi="Century Gothic" w:cs="Arial"/>
          <w:sz w:val="18"/>
        </w:rPr>
      </w:pPr>
      <w:r w:rsidRPr="00E2219A">
        <w:rPr>
          <w:rFonts w:ascii="Century Gothic" w:hAnsi="Century Gothic" w:cs="Arial"/>
          <w:sz w:val="18"/>
        </w:rPr>
        <w:t>Fuente: Subdirección de Evaluación de Políticas Públicas con base en datos del Instituto Nacional para la Evaluación de la Educación, 2016.</w:t>
      </w:r>
    </w:p>
    <w:p w14:paraId="40B43C03" w14:textId="77777777" w:rsidR="003D1693" w:rsidRDefault="003D1693" w:rsidP="00CD4127">
      <w:pPr>
        <w:jc w:val="both"/>
        <w:rPr>
          <w:rFonts w:ascii="Century Gothic" w:hAnsi="Century Gothic" w:cs="Arial"/>
          <w:sz w:val="24"/>
        </w:rPr>
      </w:pPr>
      <w:r w:rsidRPr="00CD4127">
        <w:rPr>
          <w:rFonts w:ascii="Century Gothic" w:hAnsi="Century Gothic" w:cs="Arial"/>
          <w:sz w:val="24"/>
        </w:rPr>
        <w:t xml:space="preserve">El promedio de la prueba PLANEA nivel secundaria en el estado se presenta en el Cuadro </w:t>
      </w:r>
      <w:r w:rsidR="004E55BD">
        <w:rPr>
          <w:rFonts w:ascii="Century Gothic" w:hAnsi="Century Gothic" w:cs="Arial"/>
          <w:sz w:val="24"/>
        </w:rPr>
        <w:t>siguiente</w:t>
      </w:r>
      <w:r w:rsidRPr="00CD4127">
        <w:rPr>
          <w:rFonts w:ascii="Century Gothic" w:hAnsi="Century Gothic" w:cs="Arial"/>
          <w:sz w:val="24"/>
        </w:rPr>
        <w:t>.</w:t>
      </w:r>
    </w:p>
    <w:p w14:paraId="5D6F28D0" w14:textId="77777777" w:rsidR="008A6DAE" w:rsidRPr="00234007" w:rsidRDefault="008A6DAE" w:rsidP="004E55BD">
      <w:pPr>
        <w:spacing w:after="0" w:line="240" w:lineRule="auto"/>
        <w:jc w:val="center"/>
        <w:rPr>
          <w:rFonts w:ascii="Century Gothic" w:hAnsi="Century Gothic"/>
          <w:b/>
          <w:sz w:val="20"/>
          <w:szCs w:val="24"/>
        </w:rPr>
      </w:pPr>
      <w:r w:rsidRPr="00234007">
        <w:rPr>
          <w:rFonts w:ascii="Century Gothic" w:hAnsi="Century Gothic"/>
          <w:b/>
          <w:sz w:val="20"/>
          <w:szCs w:val="24"/>
        </w:rPr>
        <w:t xml:space="preserve">Cuadro </w:t>
      </w:r>
      <w:r w:rsidR="004E55BD">
        <w:rPr>
          <w:rFonts w:ascii="Century Gothic" w:hAnsi="Century Gothic"/>
          <w:b/>
          <w:sz w:val="20"/>
          <w:szCs w:val="24"/>
        </w:rPr>
        <w:t>15</w:t>
      </w:r>
      <w:r w:rsidRPr="00234007">
        <w:rPr>
          <w:rFonts w:ascii="Century Gothic" w:hAnsi="Century Gothic"/>
          <w:b/>
          <w:sz w:val="20"/>
          <w:szCs w:val="24"/>
        </w:rPr>
        <w:t xml:space="preserve">. </w:t>
      </w:r>
      <w:r>
        <w:rPr>
          <w:rFonts w:ascii="Century Gothic" w:hAnsi="Century Gothic"/>
          <w:b/>
          <w:sz w:val="20"/>
          <w:szCs w:val="24"/>
        </w:rPr>
        <w:t>Resultados Estatales de la Prueba PLANEA en Secundaria</w:t>
      </w:r>
    </w:p>
    <w:p w14:paraId="0C7D98B8" w14:textId="77777777" w:rsidR="008A6DAE" w:rsidRPr="00234007" w:rsidRDefault="008A6DAE" w:rsidP="004E55BD">
      <w:pPr>
        <w:spacing w:after="0" w:line="240" w:lineRule="auto"/>
        <w:jc w:val="center"/>
        <w:rPr>
          <w:rFonts w:ascii="Century Gothic" w:hAnsi="Century Gothic"/>
          <w:sz w:val="20"/>
          <w:szCs w:val="24"/>
        </w:rPr>
      </w:pPr>
      <w:r w:rsidRPr="00234007">
        <w:rPr>
          <w:rFonts w:ascii="Century Gothic" w:hAnsi="Century Gothic"/>
          <w:sz w:val="20"/>
          <w:szCs w:val="24"/>
        </w:rPr>
        <w:t>Ciclo escolar 2015-2016</w:t>
      </w:r>
    </w:p>
    <w:tbl>
      <w:tblPr>
        <w:tblStyle w:val="Tablaconcuadrcula"/>
        <w:tblW w:w="0" w:type="auto"/>
        <w:jc w:val="center"/>
        <w:tblLook w:val="04A0" w:firstRow="1" w:lastRow="0" w:firstColumn="1" w:lastColumn="0" w:noHBand="0" w:noVBand="1"/>
      </w:tblPr>
      <w:tblGrid>
        <w:gridCol w:w="5109"/>
        <w:gridCol w:w="1422"/>
      </w:tblGrid>
      <w:tr w:rsidR="008A6DAE" w:rsidRPr="00234007" w14:paraId="7D01C53A" w14:textId="77777777" w:rsidTr="00576977">
        <w:trPr>
          <w:trHeight w:val="374"/>
          <w:jc w:val="center"/>
        </w:trPr>
        <w:tc>
          <w:tcPr>
            <w:tcW w:w="5109" w:type="dxa"/>
            <w:shd w:val="clear" w:color="auto" w:fill="1F4E79" w:themeFill="accent1" w:themeFillShade="80"/>
            <w:vAlign w:val="center"/>
          </w:tcPr>
          <w:p w14:paraId="49588690" w14:textId="77777777" w:rsidR="008A6DAE" w:rsidRPr="00234007" w:rsidRDefault="008A6DAE" w:rsidP="00576977">
            <w:pPr>
              <w:spacing w:after="0" w:line="240" w:lineRule="auto"/>
              <w:jc w:val="center"/>
              <w:rPr>
                <w:rFonts w:ascii="Century Gothic" w:hAnsi="Century Gothic"/>
                <w:b/>
                <w:color w:val="FFFFFF" w:themeColor="background1"/>
                <w:sz w:val="18"/>
                <w:szCs w:val="24"/>
              </w:rPr>
            </w:pPr>
            <w:r>
              <w:rPr>
                <w:rFonts w:ascii="Century Gothic" w:hAnsi="Century Gothic"/>
                <w:b/>
                <w:color w:val="FFFFFF" w:themeColor="background1"/>
                <w:sz w:val="18"/>
                <w:szCs w:val="24"/>
              </w:rPr>
              <w:t>Campo Formativo</w:t>
            </w:r>
          </w:p>
        </w:tc>
        <w:tc>
          <w:tcPr>
            <w:tcW w:w="1422" w:type="dxa"/>
            <w:shd w:val="clear" w:color="auto" w:fill="1F4E79" w:themeFill="accent1" w:themeFillShade="80"/>
            <w:vAlign w:val="center"/>
          </w:tcPr>
          <w:p w14:paraId="642F133C" w14:textId="77777777" w:rsidR="008A6DAE" w:rsidRPr="00234007" w:rsidRDefault="008A6DAE" w:rsidP="00576977">
            <w:pPr>
              <w:spacing w:after="0" w:line="240" w:lineRule="auto"/>
              <w:jc w:val="center"/>
              <w:rPr>
                <w:rFonts w:ascii="Century Gothic" w:hAnsi="Century Gothic"/>
                <w:b/>
                <w:color w:val="FFFFFF" w:themeColor="background1"/>
                <w:sz w:val="18"/>
                <w:szCs w:val="24"/>
              </w:rPr>
            </w:pPr>
            <w:r>
              <w:rPr>
                <w:rFonts w:ascii="Century Gothic" w:hAnsi="Century Gothic"/>
                <w:b/>
                <w:color w:val="FFFFFF" w:themeColor="background1"/>
                <w:sz w:val="18"/>
                <w:szCs w:val="24"/>
              </w:rPr>
              <w:t>Calificación</w:t>
            </w:r>
          </w:p>
        </w:tc>
      </w:tr>
      <w:tr w:rsidR="008A6DAE" w:rsidRPr="00234007" w14:paraId="0ABF9E5F" w14:textId="77777777" w:rsidTr="00576977">
        <w:trPr>
          <w:jc w:val="center"/>
        </w:trPr>
        <w:tc>
          <w:tcPr>
            <w:tcW w:w="5109" w:type="dxa"/>
          </w:tcPr>
          <w:p w14:paraId="47F83982" w14:textId="77777777" w:rsidR="008A6DAE" w:rsidRPr="00234007" w:rsidRDefault="008A6DAE" w:rsidP="00576977">
            <w:pPr>
              <w:spacing w:after="0" w:line="240" w:lineRule="auto"/>
              <w:rPr>
                <w:rFonts w:ascii="Century Gothic" w:hAnsi="Century Gothic"/>
                <w:sz w:val="18"/>
                <w:szCs w:val="24"/>
              </w:rPr>
            </w:pPr>
            <w:r>
              <w:rPr>
                <w:rFonts w:ascii="Century Gothic" w:hAnsi="Century Gothic"/>
                <w:sz w:val="18"/>
                <w:szCs w:val="24"/>
              </w:rPr>
              <w:t>Lenguaje y Comunicación</w:t>
            </w:r>
          </w:p>
        </w:tc>
        <w:tc>
          <w:tcPr>
            <w:tcW w:w="1422" w:type="dxa"/>
          </w:tcPr>
          <w:p w14:paraId="18C2F863" w14:textId="77777777" w:rsidR="008A6DAE" w:rsidRPr="00234007" w:rsidRDefault="008A6DAE" w:rsidP="00576977">
            <w:pPr>
              <w:spacing w:after="0" w:line="240" w:lineRule="auto"/>
              <w:jc w:val="center"/>
              <w:rPr>
                <w:rFonts w:ascii="Century Gothic" w:hAnsi="Century Gothic"/>
                <w:sz w:val="18"/>
                <w:szCs w:val="24"/>
              </w:rPr>
            </w:pPr>
            <w:r>
              <w:rPr>
                <w:rFonts w:ascii="Century Gothic" w:hAnsi="Century Gothic"/>
                <w:sz w:val="18"/>
                <w:szCs w:val="24"/>
              </w:rPr>
              <w:t>2.16</w:t>
            </w:r>
          </w:p>
        </w:tc>
      </w:tr>
      <w:tr w:rsidR="008A6DAE" w:rsidRPr="00234007" w14:paraId="16F5D27F" w14:textId="77777777" w:rsidTr="00576977">
        <w:trPr>
          <w:jc w:val="center"/>
        </w:trPr>
        <w:tc>
          <w:tcPr>
            <w:tcW w:w="5109" w:type="dxa"/>
          </w:tcPr>
          <w:p w14:paraId="742B6306" w14:textId="77777777" w:rsidR="008A6DAE" w:rsidRDefault="008A6DAE" w:rsidP="00576977">
            <w:pPr>
              <w:spacing w:after="0" w:line="240" w:lineRule="auto"/>
              <w:rPr>
                <w:rFonts w:ascii="Century Gothic" w:hAnsi="Century Gothic"/>
                <w:sz w:val="18"/>
                <w:szCs w:val="24"/>
              </w:rPr>
            </w:pPr>
            <w:r>
              <w:rPr>
                <w:rFonts w:ascii="Century Gothic" w:hAnsi="Century Gothic"/>
                <w:sz w:val="18"/>
                <w:szCs w:val="24"/>
              </w:rPr>
              <w:t>Matemáticas</w:t>
            </w:r>
          </w:p>
        </w:tc>
        <w:tc>
          <w:tcPr>
            <w:tcW w:w="1422" w:type="dxa"/>
          </w:tcPr>
          <w:p w14:paraId="3F82C614" w14:textId="77777777" w:rsidR="008A6DAE" w:rsidRDefault="008A6DAE" w:rsidP="00576977">
            <w:pPr>
              <w:spacing w:after="0" w:line="240" w:lineRule="auto"/>
              <w:jc w:val="center"/>
              <w:rPr>
                <w:rFonts w:ascii="Century Gothic" w:hAnsi="Century Gothic"/>
                <w:sz w:val="18"/>
                <w:szCs w:val="24"/>
              </w:rPr>
            </w:pPr>
            <w:r>
              <w:rPr>
                <w:rFonts w:ascii="Century Gothic" w:hAnsi="Century Gothic"/>
                <w:sz w:val="18"/>
                <w:szCs w:val="24"/>
              </w:rPr>
              <w:t>1.92</w:t>
            </w:r>
          </w:p>
        </w:tc>
      </w:tr>
      <w:tr w:rsidR="008A6DAE" w:rsidRPr="00234007" w14:paraId="2117D606" w14:textId="77777777" w:rsidTr="00576977">
        <w:trPr>
          <w:jc w:val="center"/>
        </w:trPr>
        <w:tc>
          <w:tcPr>
            <w:tcW w:w="5109" w:type="dxa"/>
          </w:tcPr>
          <w:p w14:paraId="6F9914D2" w14:textId="77777777" w:rsidR="008A6DAE" w:rsidRDefault="008A6DAE" w:rsidP="00576977">
            <w:pPr>
              <w:spacing w:after="0" w:line="240" w:lineRule="auto"/>
              <w:rPr>
                <w:rFonts w:ascii="Century Gothic" w:hAnsi="Century Gothic"/>
                <w:sz w:val="18"/>
                <w:szCs w:val="24"/>
              </w:rPr>
            </w:pPr>
            <w:r>
              <w:rPr>
                <w:rFonts w:ascii="Century Gothic" w:hAnsi="Century Gothic"/>
                <w:sz w:val="18"/>
                <w:szCs w:val="24"/>
              </w:rPr>
              <w:t>Promedio</w:t>
            </w:r>
          </w:p>
        </w:tc>
        <w:tc>
          <w:tcPr>
            <w:tcW w:w="1422" w:type="dxa"/>
          </w:tcPr>
          <w:p w14:paraId="5EC0AF74" w14:textId="77777777" w:rsidR="008A6DAE" w:rsidRDefault="008A6DAE" w:rsidP="00576977">
            <w:pPr>
              <w:spacing w:after="0" w:line="240" w:lineRule="auto"/>
              <w:jc w:val="center"/>
              <w:rPr>
                <w:rFonts w:ascii="Century Gothic" w:hAnsi="Century Gothic"/>
                <w:sz w:val="18"/>
                <w:szCs w:val="24"/>
              </w:rPr>
            </w:pPr>
            <w:r>
              <w:rPr>
                <w:rFonts w:ascii="Century Gothic" w:hAnsi="Century Gothic"/>
                <w:sz w:val="18"/>
                <w:szCs w:val="24"/>
              </w:rPr>
              <w:t>2.04</w:t>
            </w:r>
          </w:p>
        </w:tc>
      </w:tr>
    </w:tbl>
    <w:p w14:paraId="2A7A78B3" w14:textId="77777777" w:rsidR="008A6DAE" w:rsidRPr="00E2219A" w:rsidRDefault="008A6DAE" w:rsidP="008A6DAE">
      <w:pPr>
        <w:ind w:left="1134" w:right="900"/>
        <w:rPr>
          <w:rFonts w:ascii="Century Gothic" w:hAnsi="Century Gothic" w:cs="Arial"/>
          <w:sz w:val="18"/>
        </w:rPr>
      </w:pPr>
      <w:r w:rsidRPr="00E2219A">
        <w:rPr>
          <w:rFonts w:ascii="Century Gothic" w:hAnsi="Century Gothic" w:cs="Arial"/>
          <w:sz w:val="18"/>
        </w:rPr>
        <w:t>Fuente: Subdirección de Evaluación de Políticas Públicas con base en la estadística 911, 2016.</w:t>
      </w:r>
    </w:p>
    <w:p w14:paraId="377540AC" w14:textId="77777777" w:rsidR="003D1693" w:rsidRPr="00E2219A" w:rsidRDefault="003D1693" w:rsidP="003D1693">
      <w:pPr>
        <w:jc w:val="center"/>
        <w:rPr>
          <w:rFonts w:ascii="Century Gothic" w:hAnsi="Century Gothic" w:cs="Arial"/>
        </w:rPr>
      </w:pPr>
    </w:p>
    <w:p w14:paraId="283ED190" w14:textId="77777777" w:rsidR="003D1693" w:rsidRPr="00CD4127" w:rsidRDefault="003D1693" w:rsidP="003D1693">
      <w:pPr>
        <w:jc w:val="both"/>
        <w:rPr>
          <w:rFonts w:ascii="Century Gothic" w:hAnsi="Century Gothic" w:cs="Arial"/>
          <w:sz w:val="24"/>
        </w:rPr>
      </w:pPr>
      <w:r w:rsidRPr="00CD4127">
        <w:rPr>
          <w:rFonts w:ascii="Century Gothic" w:hAnsi="Century Gothic" w:cs="Arial"/>
          <w:sz w:val="24"/>
        </w:rPr>
        <w:t>Como se puede apreciar en el cuadro anterior, en educación secundaria el resultado en lenguaje y comunicación se ubica entre 2 y 3, lo que indica que se está en proceso de alcanzar un nivel de logro satisfactorio; no obstante, en matemáticas su resultado señala que se está en proceso de alcanzar un nivel de logro apenas indispensable.</w:t>
      </w:r>
    </w:p>
    <w:p w14:paraId="0CFA5B4E" w14:textId="77777777" w:rsidR="003D1693" w:rsidRPr="00E2219A" w:rsidRDefault="003D1693" w:rsidP="003D1693">
      <w:pPr>
        <w:jc w:val="center"/>
        <w:rPr>
          <w:rFonts w:ascii="Century Gothic" w:hAnsi="Century Gothic" w:cs="Arial"/>
        </w:rPr>
      </w:pPr>
      <w:r w:rsidRPr="00E2219A">
        <w:rPr>
          <w:rFonts w:ascii="Century Gothic" w:hAnsi="Century Gothic" w:cs="Arial"/>
          <w:noProof/>
          <w:lang w:eastAsia="es-MX"/>
        </w:rPr>
        <w:lastRenderedPageBreak/>
        <w:drawing>
          <wp:inline distT="0" distB="0" distL="0" distR="0" wp14:anchorId="150ABEB3" wp14:editId="58428396">
            <wp:extent cx="4141054" cy="157480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60288" cy="1582114"/>
                    </a:xfrm>
                    <a:prstGeom prst="rect">
                      <a:avLst/>
                    </a:prstGeom>
                  </pic:spPr>
                </pic:pic>
              </a:graphicData>
            </a:graphic>
          </wp:inline>
        </w:drawing>
      </w:r>
    </w:p>
    <w:p w14:paraId="7B8D7894" w14:textId="77777777" w:rsidR="003D1693" w:rsidRPr="00E2219A" w:rsidRDefault="003D1693" w:rsidP="003D1693">
      <w:pPr>
        <w:ind w:left="1134"/>
        <w:rPr>
          <w:rFonts w:ascii="Century Gothic" w:hAnsi="Century Gothic" w:cs="Arial"/>
          <w:sz w:val="18"/>
        </w:rPr>
      </w:pPr>
      <w:r w:rsidRPr="00E2219A">
        <w:rPr>
          <w:rFonts w:ascii="Century Gothic" w:hAnsi="Century Gothic" w:cs="Arial"/>
          <w:sz w:val="18"/>
        </w:rPr>
        <w:t>Fuente: Subdirección de Evaluación de Políticas Públicas con base en datos del Instituto Nacional para la Evaluación de la Educación, 2016.</w:t>
      </w:r>
    </w:p>
    <w:p w14:paraId="7D57BD46" w14:textId="77777777" w:rsidR="003D1693" w:rsidRPr="00E2219A" w:rsidRDefault="003D1693" w:rsidP="003D1693">
      <w:pPr>
        <w:rPr>
          <w:rFonts w:ascii="Century Gothic" w:hAnsi="Century Gothic" w:cs="Arial"/>
          <w:sz w:val="18"/>
        </w:rPr>
      </w:pPr>
      <w:r w:rsidRPr="00E2219A">
        <w:rPr>
          <w:rFonts w:ascii="Century Gothic" w:hAnsi="Century Gothic" w:cs="Arial"/>
          <w:sz w:val="18"/>
        </w:rPr>
        <w:br w:type="page"/>
      </w:r>
    </w:p>
    <w:p w14:paraId="2A051BD8" w14:textId="77777777" w:rsidR="006A5FAC" w:rsidRPr="00B3088E" w:rsidRDefault="00CD4127" w:rsidP="000631A3">
      <w:pPr>
        <w:pStyle w:val="Ttulo2"/>
        <w:rPr>
          <w:rFonts w:ascii="Century Gothic" w:hAnsi="Century Gothic"/>
          <w:b/>
          <w:color w:val="1F4E79" w:themeColor="accent1" w:themeShade="80"/>
        </w:rPr>
      </w:pPr>
      <w:bookmarkStart w:id="15" w:name="_Toc511649107"/>
      <w:bookmarkStart w:id="16" w:name="_Toc512597267"/>
      <w:r w:rsidRPr="00B3088E">
        <w:rPr>
          <w:rFonts w:ascii="Century Gothic" w:hAnsi="Century Gothic"/>
          <w:b/>
          <w:color w:val="1F4E79" w:themeColor="accent1" w:themeShade="80"/>
        </w:rPr>
        <w:lastRenderedPageBreak/>
        <w:t>3.1</w:t>
      </w:r>
      <w:r w:rsidR="006A5FAC" w:rsidRPr="00B3088E">
        <w:rPr>
          <w:rFonts w:ascii="Century Gothic" w:hAnsi="Century Gothic"/>
          <w:b/>
          <w:color w:val="1F4E79" w:themeColor="accent1" w:themeShade="80"/>
        </w:rPr>
        <w:t xml:space="preserve"> Análisis de Diagnóstico contra Gasto del FONE</w:t>
      </w:r>
      <w:bookmarkEnd w:id="15"/>
      <w:bookmarkEnd w:id="16"/>
    </w:p>
    <w:p w14:paraId="2109F939" w14:textId="77777777" w:rsidR="000631A3" w:rsidRDefault="000631A3" w:rsidP="000604C4">
      <w:pPr>
        <w:jc w:val="both"/>
        <w:rPr>
          <w:rFonts w:ascii="Century Gothic" w:hAnsi="Century Gothic"/>
          <w:sz w:val="24"/>
          <w:szCs w:val="24"/>
          <w:highlight w:val="yellow"/>
        </w:rPr>
      </w:pPr>
    </w:p>
    <w:p w14:paraId="16AACBB0" w14:textId="77777777" w:rsidR="006A5FAC" w:rsidRPr="000604C4" w:rsidRDefault="006A5FAC" w:rsidP="000604C4">
      <w:pPr>
        <w:jc w:val="both"/>
        <w:rPr>
          <w:rFonts w:ascii="Century Gothic" w:hAnsi="Century Gothic"/>
          <w:sz w:val="24"/>
          <w:szCs w:val="24"/>
        </w:rPr>
      </w:pPr>
      <w:r w:rsidRPr="008407E5">
        <w:rPr>
          <w:rFonts w:ascii="Century Gothic" w:hAnsi="Century Gothic"/>
          <w:sz w:val="24"/>
          <w:szCs w:val="24"/>
        </w:rPr>
        <w:t>Resta por último hacer un balance de la situación de la educación en el estado en lo referente a la suficiencia de recursos humanos para los distintos niveles educativos, esto nos puede dar una idea del papel que el Fondo tiene en el estado y de la magnitud del problema de la nómina educativa a nivel local.</w:t>
      </w:r>
      <w:r w:rsidRPr="000604C4">
        <w:rPr>
          <w:rFonts w:ascii="Century Gothic" w:hAnsi="Century Gothic"/>
          <w:sz w:val="24"/>
          <w:szCs w:val="24"/>
        </w:rPr>
        <w:t xml:space="preserve"> </w:t>
      </w:r>
    </w:p>
    <w:p w14:paraId="3154D975" w14:textId="77777777" w:rsidR="006A5FAC" w:rsidRDefault="006A5FAC" w:rsidP="000604C4">
      <w:pPr>
        <w:jc w:val="both"/>
        <w:rPr>
          <w:rFonts w:ascii="Century Gothic" w:hAnsi="Century Gothic"/>
          <w:sz w:val="24"/>
          <w:szCs w:val="24"/>
        </w:rPr>
      </w:pPr>
      <w:r w:rsidRPr="001F7C03">
        <w:rPr>
          <w:rFonts w:ascii="Century Gothic" w:hAnsi="Century Gothic"/>
          <w:sz w:val="24"/>
          <w:szCs w:val="24"/>
        </w:rPr>
        <w:t>De acuerdo con la</w:t>
      </w:r>
      <w:r w:rsidR="001F7C03">
        <w:rPr>
          <w:rFonts w:ascii="Century Gothic" w:hAnsi="Century Gothic"/>
          <w:sz w:val="24"/>
          <w:szCs w:val="24"/>
        </w:rPr>
        <w:t xml:space="preserve"> Secretaría de Educación y la </w:t>
      </w:r>
      <w:r w:rsidR="001F7C03" w:rsidRPr="009E2C70">
        <w:rPr>
          <w:rFonts w:ascii="Century Gothic" w:hAnsi="Century Gothic"/>
          <w:sz w:val="24"/>
          <w:szCs w:val="24"/>
        </w:rPr>
        <w:t>Coordinación de los Servicios Educativos del Estado de Colima</w:t>
      </w:r>
      <w:r w:rsidRPr="001F7C03">
        <w:rPr>
          <w:rFonts w:ascii="Century Gothic" w:hAnsi="Century Gothic"/>
          <w:sz w:val="24"/>
          <w:szCs w:val="24"/>
        </w:rPr>
        <w:t>, el presupuesto proveniente del FONE ―correspondiente al</w:t>
      </w:r>
      <w:r w:rsidR="00741D26">
        <w:rPr>
          <w:rFonts w:ascii="Century Gothic" w:hAnsi="Century Gothic"/>
          <w:sz w:val="24"/>
          <w:szCs w:val="24"/>
        </w:rPr>
        <w:t xml:space="preserve"> Capítulo 1000 por un monto de $</w:t>
      </w:r>
      <w:r w:rsidR="00741D26" w:rsidRPr="00741D26">
        <w:rPr>
          <w:rFonts w:ascii="Century Gothic" w:hAnsi="Century Gothic"/>
          <w:sz w:val="24"/>
          <w:szCs w:val="24"/>
        </w:rPr>
        <w:t xml:space="preserve">3,101,185,119.25 </w:t>
      </w:r>
      <w:r w:rsidRPr="001F7C03">
        <w:rPr>
          <w:rFonts w:ascii="Century Gothic" w:hAnsi="Century Gothic"/>
          <w:sz w:val="24"/>
          <w:szCs w:val="24"/>
        </w:rPr>
        <w:t xml:space="preserve">―, se destina al pago de </w:t>
      </w:r>
      <w:r w:rsidR="00741D26" w:rsidRPr="00741D26">
        <w:rPr>
          <w:rFonts w:ascii="Century Gothic" w:hAnsi="Century Gothic"/>
          <w:sz w:val="24"/>
          <w:szCs w:val="24"/>
        </w:rPr>
        <w:t>4,903</w:t>
      </w:r>
      <w:r w:rsidR="00741D26" w:rsidRPr="00741D26">
        <w:rPr>
          <w:rFonts w:ascii="Century Gothic" w:hAnsi="Century Gothic"/>
          <w:b/>
          <w:sz w:val="24"/>
          <w:szCs w:val="24"/>
        </w:rPr>
        <w:t xml:space="preserve"> </w:t>
      </w:r>
      <w:r w:rsidRPr="001F7C03">
        <w:rPr>
          <w:rFonts w:ascii="Century Gothic" w:hAnsi="Century Gothic"/>
          <w:sz w:val="24"/>
          <w:szCs w:val="24"/>
        </w:rPr>
        <w:t>plazas, divididas entre los distintos niveles de la educación básica.</w:t>
      </w:r>
      <w:r w:rsidR="00CE728A">
        <w:rPr>
          <w:rFonts w:ascii="Century Gothic" w:hAnsi="Century Gothic"/>
          <w:sz w:val="24"/>
          <w:szCs w:val="24"/>
        </w:rPr>
        <w:t xml:space="preserve"> </w:t>
      </w:r>
      <w:r w:rsidRPr="00741D26">
        <w:rPr>
          <w:rFonts w:ascii="Century Gothic" w:hAnsi="Century Gothic"/>
          <w:sz w:val="24"/>
          <w:szCs w:val="24"/>
        </w:rPr>
        <w:t>Como se puede apreciar en el siguiente cuadro, el FONE cubre</w:t>
      </w:r>
      <w:r w:rsidR="00CE728A">
        <w:rPr>
          <w:rFonts w:ascii="Century Gothic" w:hAnsi="Century Gothic"/>
          <w:sz w:val="24"/>
          <w:szCs w:val="24"/>
        </w:rPr>
        <w:t xml:space="preserve"> las siguientes plazas.</w:t>
      </w:r>
    </w:p>
    <w:tbl>
      <w:tblPr>
        <w:tblW w:w="8080" w:type="dxa"/>
        <w:jc w:val="center"/>
        <w:tblCellMar>
          <w:left w:w="70" w:type="dxa"/>
          <w:right w:w="70" w:type="dxa"/>
        </w:tblCellMar>
        <w:tblLook w:val="04A0" w:firstRow="1" w:lastRow="0" w:firstColumn="1" w:lastColumn="0" w:noHBand="0" w:noVBand="1"/>
      </w:tblPr>
      <w:tblGrid>
        <w:gridCol w:w="5099"/>
        <w:gridCol w:w="1564"/>
        <w:gridCol w:w="1417"/>
      </w:tblGrid>
      <w:tr w:rsidR="00CE728A" w:rsidRPr="00CE728A" w14:paraId="3DB6E5D3" w14:textId="77777777" w:rsidTr="00CE728A">
        <w:trPr>
          <w:trHeight w:val="330"/>
          <w:jc w:val="center"/>
        </w:trPr>
        <w:tc>
          <w:tcPr>
            <w:tcW w:w="8080" w:type="dxa"/>
            <w:gridSpan w:val="3"/>
            <w:tcBorders>
              <w:bottom w:val="single" w:sz="4" w:space="0" w:color="auto"/>
            </w:tcBorders>
            <w:shd w:val="clear" w:color="auto" w:fill="auto"/>
            <w:vAlign w:val="center"/>
          </w:tcPr>
          <w:p w14:paraId="1F273206" w14:textId="77777777" w:rsidR="000E1D0F" w:rsidRPr="00CE728A" w:rsidRDefault="004E55BD" w:rsidP="000E1D0F">
            <w:pPr>
              <w:spacing w:after="0" w:line="240" w:lineRule="auto"/>
              <w:jc w:val="center"/>
              <w:rPr>
                <w:rFonts w:ascii="Century Gothic" w:eastAsia="Times New Roman" w:hAnsi="Century Gothic" w:cs="Calibri"/>
                <w:b/>
                <w:bCs/>
                <w:sz w:val="20"/>
                <w:szCs w:val="20"/>
                <w:lang w:eastAsia="es-MX"/>
              </w:rPr>
            </w:pPr>
            <w:r>
              <w:rPr>
                <w:rFonts w:ascii="Century Gothic" w:eastAsia="Times New Roman" w:hAnsi="Century Gothic" w:cs="Calibri"/>
                <w:b/>
                <w:bCs/>
                <w:sz w:val="20"/>
                <w:szCs w:val="20"/>
                <w:lang w:eastAsia="es-MX"/>
              </w:rPr>
              <w:t>Cuadro 16</w:t>
            </w:r>
            <w:r w:rsidR="000E1D0F" w:rsidRPr="00CE728A">
              <w:rPr>
                <w:rFonts w:ascii="Century Gothic" w:eastAsia="Times New Roman" w:hAnsi="Century Gothic" w:cs="Calibri"/>
                <w:b/>
                <w:bCs/>
                <w:sz w:val="20"/>
                <w:szCs w:val="20"/>
                <w:lang w:eastAsia="es-MX"/>
              </w:rPr>
              <w:t>. Presupuesto ejercido del fondo en 2017</w:t>
            </w:r>
            <w:r w:rsidR="000E1D0F" w:rsidRPr="00CE728A">
              <w:rPr>
                <w:rFonts w:ascii="Century Gothic" w:eastAsia="Times New Roman" w:hAnsi="Century Gothic" w:cs="Calibri"/>
                <w:b/>
                <w:bCs/>
                <w:sz w:val="20"/>
                <w:szCs w:val="20"/>
                <w:lang w:eastAsia="es-MX"/>
              </w:rPr>
              <w:br/>
              <w:t xml:space="preserve"> por niveles válidos de personal y tipo de plaza</w:t>
            </w:r>
          </w:p>
        </w:tc>
      </w:tr>
      <w:tr w:rsidR="00741D26" w:rsidRPr="000E1D0F" w14:paraId="57012A57" w14:textId="77777777" w:rsidTr="00CE728A">
        <w:trPr>
          <w:trHeight w:val="330"/>
          <w:jc w:val="center"/>
        </w:trPr>
        <w:tc>
          <w:tcPr>
            <w:tcW w:w="5099" w:type="dxa"/>
            <w:tcBorders>
              <w:top w:val="single" w:sz="4" w:space="0" w:color="auto"/>
              <w:left w:val="single" w:sz="4" w:space="0" w:color="auto"/>
              <w:bottom w:val="single" w:sz="4" w:space="0" w:color="auto"/>
              <w:right w:val="single" w:sz="4" w:space="0" w:color="auto"/>
            </w:tcBorders>
            <w:shd w:val="clear" w:color="000000" w:fill="17365D"/>
            <w:vAlign w:val="center"/>
            <w:hideMark/>
          </w:tcPr>
          <w:p w14:paraId="2C9B9ABB" w14:textId="77777777" w:rsidR="00741D26" w:rsidRPr="00431456" w:rsidRDefault="00741D26" w:rsidP="00576977">
            <w:pPr>
              <w:spacing w:after="0" w:line="240" w:lineRule="auto"/>
              <w:jc w:val="center"/>
              <w:rPr>
                <w:rFonts w:ascii="Century Gothic" w:eastAsia="Times New Roman" w:hAnsi="Century Gothic" w:cs="Calibri"/>
                <w:b/>
                <w:bCs/>
                <w:color w:val="FFFFFF"/>
                <w:sz w:val="20"/>
                <w:szCs w:val="20"/>
                <w:lang w:eastAsia="es-MX"/>
              </w:rPr>
            </w:pPr>
            <w:r w:rsidRPr="00431456">
              <w:rPr>
                <w:rFonts w:ascii="Century Gothic" w:eastAsia="Times New Roman" w:hAnsi="Century Gothic" w:cs="Calibri"/>
                <w:b/>
                <w:bCs/>
                <w:color w:val="FFFFFF"/>
                <w:sz w:val="20"/>
                <w:szCs w:val="20"/>
                <w:lang w:eastAsia="es-MX"/>
              </w:rPr>
              <w:t>Niveles Válidos</w:t>
            </w:r>
          </w:p>
        </w:tc>
        <w:tc>
          <w:tcPr>
            <w:tcW w:w="2981" w:type="dxa"/>
            <w:gridSpan w:val="2"/>
            <w:tcBorders>
              <w:top w:val="single" w:sz="4" w:space="0" w:color="auto"/>
              <w:left w:val="single" w:sz="4" w:space="0" w:color="auto"/>
              <w:bottom w:val="single" w:sz="4" w:space="0" w:color="auto"/>
              <w:right w:val="single" w:sz="4" w:space="0" w:color="auto"/>
            </w:tcBorders>
            <w:shd w:val="clear" w:color="000000" w:fill="17365D"/>
            <w:vAlign w:val="center"/>
            <w:hideMark/>
          </w:tcPr>
          <w:p w14:paraId="688BD1EC" w14:textId="77777777" w:rsidR="00741D26" w:rsidRPr="00431456" w:rsidRDefault="00741D26" w:rsidP="00576977">
            <w:pPr>
              <w:spacing w:after="0" w:line="240" w:lineRule="auto"/>
              <w:jc w:val="center"/>
              <w:rPr>
                <w:rFonts w:ascii="Century Gothic" w:eastAsia="Times New Roman" w:hAnsi="Century Gothic" w:cs="Calibri"/>
                <w:b/>
                <w:bCs/>
                <w:color w:val="FFFFFF"/>
                <w:sz w:val="20"/>
                <w:szCs w:val="20"/>
                <w:lang w:eastAsia="es-MX"/>
              </w:rPr>
            </w:pPr>
            <w:r w:rsidRPr="00431456">
              <w:rPr>
                <w:rFonts w:ascii="Century Gothic" w:eastAsia="Times New Roman" w:hAnsi="Century Gothic" w:cs="Calibri"/>
                <w:b/>
                <w:bCs/>
                <w:color w:val="FFFFFF"/>
                <w:sz w:val="20"/>
                <w:szCs w:val="20"/>
                <w:lang w:eastAsia="es-MX"/>
              </w:rPr>
              <w:t>Tipo de plaza</w:t>
            </w:r>
          </w:p>
        </w:tc>
      </w:tr>
      <w:tr w:rsidR="00741D26" w:rsidRPr="000E1D0F" w14:paraId="403B171F" w14:textId="77777777" w:rsidTr="00CE728A">
        <w:trPr>
          <w:trHeight w:val="330"/>
          <w:jc w:val="center"/>
        </w:trPr>
        <w:tc>
          <w:tcPr>
            <w:tcW w:w="5099" w:type="dxa"/>
            <w:tcBorders>
              <w:top w:val="single" w:sz="4" w:space="0" w:color="auto"/>
              <w:left w:val="single" w:sz="8" w:space="0" w:color="auto"/>
              <w:bottom w:val="single" w:sz="8" w:space="0" w:color="auto"/>
              <w:right w:val="single" w:sz="8" w:space="0" w:color="auto"/>
            </w:tcBorders>
            <w:shd w:val="clear" w:color="000000" w:fill="17365D"/>
            <w:vAlign w:val="center"/>
            <w:hideMark/>
          </w:tcPr>
          <w:p w14:paraId="62C2431D" w14:textId="77777777" w:rsidR="00741D26" w:rsidRPr="00431456" w:rsidRDefault="00741D26" w:rsidP="00576977">
            <w:pPr>
              <w:spacing w:after="0" w:line="240" w:lineRule="auto"/>
              <w:jc w:val="center"/>
              <w:rPr>
                <w:rFonts w:ascii="Century Gothic" w:eastAsia="Times New Roman" w:hAnsi="Century Gothic" w:cs="Calibri"/>
                <w:b/>
                <w:bCs/>
                <w:color w:val="FFFFFF"/>
                <w:sz w:val="20"/>
                <w:szCs w:val="20"/>
                <w:lang w:eastAsia="es-MX"/>
              </w:rPr>
            </w:pPr>
            <w:r w:rsidRPr="00431456">
              <w:rPr>
                <w:rFonts w:ascii="Century Gothic" w:eastAsia="Times New Roman" w:hAnsi="Century Gothic" w:cs="Calibri"/>
                <w:b/>
                <w:bCs/>
                <w:color w:val="FFFFFF"/>
                <w:sz w:val="20"/>
                <w:szCs w:val="20"/>
                <w:lang w:eastAsia="es-MX"/>
              </w:rPr>
              <w:t>del personal</w:t>
            </w:r>
          </w:p>
        </w:tc>
        <w:tc>
          <w:tcPr>
            <w:tcW w:w="1564" w:type="dxa"/>
            <w:tcBorders>
              <w:top w:val="single" w:sz="4" w:space="0" w:color="auto"/>
              <w:left w:val="nil"/>
              <w:bottom w:val="single" w:sz="8" w:space="0" w:color="auto"/>
              <w:right w:val="single" w:sz="8" w:space="0" w:color="auto"/>
            </w:tcBorders>
            <w:shd w:val="clear" w:color="000000" w:fill="17365D"/>
            <w:vAlign w:val="center"/>
            <w:hideMark/>
          </w:tcPr>
          <w:p w14:paraId="5195A4DF" w14:textId="77777777" w:rsidR="00741D26" w:rsidRPr="00431456" w:rsidRDefault="00741D26" w:rsidP="00576977">
            <w:pPr>
              <w:spacing w:after="0" w:line="240" w:lineRule="auto"/>
              <w:jc w:val="center"/>
              <w:rPr>
                <w:rFonts w:ascii="Century Gothic" w:eastAsia="Times New Roman" w:hAnsi="Century Gothic" w:cs="Calibri"/>
                <w:b/>
                <w:bCs/>
                <w:color w:val="FFFFFF"/>
                <w:sz w:val="20"/>
                <w:szCs w:val="20"/>
                <w:lang w:eastAsia="es-MX"/>
              </w:rPr>
            </w:pPr>
            <w:r w:rsidRPr="00431456">
              <w:rPr>
                <w:rFonts w:ascii="Century Gothic" w:eastAsia="Times New Roman" w:hAnsi="Century Gothic" w:cs="Calibri"/>
                <w:b/>
                <w:bCs/>
                <w:color w:val="FFFFFF"/>
                <w:sz w:val="20"/>
                <w:szCs w:val="20"/>
                <w:lang w:eastAsia="es-MX"/>
              </w:rPr>
              <w:t>Plaza</w:t>
            </w:r>
          </w:p>
        </w:tc>
        <w:tc>
          <w:tcPr>
            <w:tcW w:w="1417" w:type="dxa"/>
            <w:tcBorders>
              <w:top w:val="single" w:sz="4" w:space="0" w:color="auto"/>
              <w:left w:val="nil"/>
              <w:bottom w:val="single" w:sz="8" w:space="0" w:color="auto"/>
              <w:right w:val="single" w:sz="8" w:space="0" w:color="auto"/>
            </w:tcBorders>
            <w:shd w:val="clear" w:color="000000" w:fill="17365D"/>
            <w:vAlign w:val="center"/>
            <w:hideMark/>
          </w:tcPr>
          <w:p w14:paraId="74E2EA15" w14:textId="77777777" w:rsidR="00741D26" w:rsidRPr="00431456" w:rsidRDefault="00741D26" w:rsidP="00576977">
            <w:pPr>
              <w:spacing w:after="0" w:line="240" w:lineRule="auto"/>
              <w:jc w:val="center"/>
              <w:rPr>
                <w:rFonts w:ascii="Century Gothic" w:eastAsia="Times New Roman" w:hAnsi="Century Gothic" w:cs="Calibri"/>
                <w:b/>
                <w:bCs/>
                <w:color w:val="FFFFFF"/>
                <w:sz w:val="20"/>
                <w:szCs w:val="20"/>
                <w:lang w:eastAsia="es-MX"/>
              </w:rPr>
            </w:pPr>
            <w:r w:rsidRPr="00431456">
              <w:rPr>
                <w:rFonts w:ascii="Century Gothic" w:eastAsia="Times New Roman" w:hAnsi="Century Gothic" w:cs="Calibri"/>
                <w:b/>
                <w:bCs/>
                <w:color w:val="FFFFFF"/>
                <w:sz w:val="20"/>
                <w:szCs w:val="20"/>
                <w:lang w:eastAsia="es-MX"/>
              </w:rPr>
              <w:t>Horas</w:t>
            </w:r>
          </w:p>
        </w:tc>
      </w:tr>
      <w:tr w:rsidR="00741D26" w:rsidRPr="00431456" w14:paraId="74AAEB4E" w14:textId="77777777" w:rsidTr="001C4F7A">
        <w:trPr>
          <w:trHeight w:val="300"/>
          <w:jc w:val="center"/>
        </w:trPr>
        <w:tc>
          <w:tcPr>
            <w:tcW w:w="50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F2E4E4" w14:textId="77777777" w:rsidR="00741D26" w:rsidRPr="00431456" w:rsidRDefault="00741D26" w:rsidP="00576977">
            <w:pPr>
              <w:spacing w:after="0" w:line="240" w:lineRule="auto"/>
              <w:rPr>
                <w:rFonts w:ascii="Century Gothic" w:eastAsia="Times New Roman" w:hAnsi="Century Gothic" w:cs="Calibri"/>
                <w:color w:val="000000"/>
                <w:sz w:val="20"/>
                <w:szCs w:val="16"/>
                <w:lang w:eastAsia="es-MX"/>
              </w:rPr>
            </w:pPr>
            <w:r w:rsidRPr="00431456">
              <w:rPr>
                <w:rFonts w:ascii="Century Gothic" w:eastAsia="Times New Roman" w:hAnsi="Century Gothic" w:cs="Calibri"/>
                <w:color w:val="000000"/>
                <w:sz w:val="20"/>
                <w:szCs w:val="16"/>
                <w:lang w:eastAsia="es-MX"/>
              </w:rPr>
              <w:t>1-Mandos Medios</w:t>
            </w:r>
          </w:p>
        </w:tc>
        <w:tc>
          <w:tcPr>
            <w:tcW w:w="1564" w:type="dxa"/>
            <w:tcBorders>
              <w:top w:val="single" w:sz="4" w:space="0" w:color="auto"/>
              <w:left w:val="nil"/>
              <w:bottom w:val="single" w:sz="4" w:space="0" w:color="auto"/>
              <w:right w:val="single" w:sz="4" w:space="0" w:color="auto"/>
            </w:tcBorders>
            <w:shd w:val="clear" w:color="auto" w:fill="auto"/>
            <w:noWrap/>
            <w:vAlign w:val="center"/>
            <w:hideMark/>
          </w:tcPr>
          <w:p w14:paraId="4243D67F" w14:textId="77777777" w:rsidR="00741D26" w:rsidRPr="00431456" w:rsidRDefault="00741D26" w:rsidP="00576977">
            <w:pPr>
              <w:spacing w:after="0" w:line="240" w:lineRule="auto"/>
              <w:jc w:val="center"/>
              <w:rPr>
                <w:rFonts w:ascii="Century Gothic" w:eastAsia="Times New Roman" w:hAnsi="Century Gothic" w:cs="Calibri"/>
                <w:color w:val="000000"/>
                <w:sz w:val="20"/>
                <w:szCs w:val="16"/>
                <w:lang w:eastAsia="es-MX"/>
              </w:rPr>
            </w:pPr>
            <w:r w:rsidRPr="00431456">
              <w:rPr>
                <w:rFonts w:ascii="Century Gothic" w:eastAsia="Times New Roman" w:hAnsi="Century Gothic" w:cs="Calibri"/>
                <w:color w:val="000000"/>
                <w:sz w:val="20"/>
                <w:szCs w:val="16"/>
                <w:lang w:eastAsia="es-MX"/>
              </w:rPr>
              <w:t>11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F888D8B" w14:textId="77777777" w:rsidR="00741D26" w:rsidRPr="00431456" w:rsidRDefault="00741D26" w:rsidP="00576977">
            <w:pPr>
              <w:spacing w:after="0" w:line="240" w:lineRule="auto"/>
              <w:jc w:val="center"/>
              <w:rPr>
                <w:rFonts w:ascii="Century Gothic" w:eastAsia="Times New Roman" w:hAnsi="Century Gothic" w:cs="Calibri"/>
                <w:color w:val="000000"/>
                <w:sz w:val="20"/>
                <w:szCs w:val="16"/>
                <w:lang w:eastAsia="es-MX"/>
              </w:rPr>
            </w:pPr>
            <w:r w:rsidRPr="00431456">
              <w:rPr>
                <w:rFonts w:ascii="Century Gothic" w:eastAsia="Times New Roman" w:hAnsi="Century Gothic" w:cs="Calibri"/>
                <w:color w:val="000000"/>
                <w:sz w:val="20"/>
                <w:szCs w:val="16"/>
                <w:lang w:eastAsia="es-MX"/>
              </w:rPr>
              <w:t>0</w:t>
            </w:r>
          </w:p>
        </w:tc>
      </w:tr>
      <w:tr w:rsidR="00741D26" w:rsidRPr="00431456" w14:paraId="1641C65C" w14:textId="77777777" w:rsidTr="001C4F7A">
        <w:trPr>
          <w:trHeight w:val="600"/>
          <w:jc w:val="center"/>
        </w:trPr>
        <w:tc>
          <w:tcPr>
            <w:tcW w:w="5099" w:type="dxa"/>
            <w:tcBorders>
              <w:top w:val="nil"/>
              <w:left w:val="single" w:sz="4" w:space="0" w:color="auto"/>
              <w:bottom w:val="single" w:sz="4" w:space="0" w:color="auto"/>
              <w:right w:val="single" w:sz="4" w:space="0" w:color="auto"/>
            </w:tcBorders>
            <w:shd w:val="clear" w:color="auto" w:fill="auto"/>
            <w:vAlign w:val="center"/>
            <w:hideMark/>
          </w:tcPr>
          <w:p w14:paraId="5C11F90F" w14:textId="77777777" w:rsidR="00741D26" w:rsidRPr="00431456" w:rsidRDefault="00741D26" w:rsidP="00576977">
            <w:pPr>
              <w:spacing w:after="0" w:line="240" w:lineRule="auto"/>
              <w:rPr>
                <w:rFonts w:ascii="Century Gothic" w:eastAsia="Times New Roman" w:hAnsi="Century Gothic" w:cs="Calibri"/>
                <w:color w:val="000000"/>
                <w:sz w:val="20"/>
                <w:szCs w:val="16"/>
                <w:lang w:eastAsia="es-MX"/>
              </w:rPr>
            </w:pPr>
            <w:r w:rsidRPr="00431456">
              <w:rPr>
                <w:rFonts w:ascii="Century Gothic" w:eastAsia="Times New Roman" w:hAnsi="Century Gothic" w:cs="Calibri"/>
                <w:color w:val="000000"/>
                <w:sz w:val="20"/>
                <w:szCs w:val="16"/>
                <w:lang w:eastAsia="es-MX"/>
              </w:rPr>
              <w:t>2-Personal Docente de Educación Básica Transferido a las Entidades Federativas</w:t>
            </w:r>
          </w:p>
        </w:tc>
        <w:tc>
          <w:tcPr>
            <w:tcW w:w="1564" w:type="dxa"/>
            <w:tcBorders>
              <w:top w:val="nil"/>
              <w:left w:val="nil"/>
              <w:bottom w:val="nil"/>
              <w:right w:val="nil"/>
            </w:tcBorders>
            <w:shd w:val="clear" w:color="auto" w:fill="auto"/>
            <w:noWrap/>
            <w:vAlign w:val="center"/>
            <w:hideMark/>
          </w:tcPr>
          <w:p w14:paraId="388C99AE" w14:textId="77777777" w:rsidR="00741D26" w:rsidRPr="00431456" w:rsidRDefault="00741D26" w:rsidP="00576977">
            <w:pPr>
              <w:spacing w:after="0" w:line="240" w:lineRule="auto"/>
              <w:jc w:val="center"/>
              <w:rPr>
                <w:rFonts w:ascii="Century Gothic" w:eastAsia="Times New Roman" w:hAnsi="Century Gothic" w:cs="Calibri"/>
                <w:color w:val="000000"/>
                <w:sz w:val="20"/>
                <w:szCs w:val="16"/>
                <w:lang w:eastAsia="es-MX"/>
              </w:rPr>
            </w:pPr>
            <w:r w:rsidRPr="00431456">
              <w:rPr>
                <w:rFonts w:ascii="Century Gothic" w:eastAsia="Times New Roman" w:hAnsi="Century Gothic" w:cs="Calibri"/>
                <w:color w:val="000000"/>
                <w:sz w:val="20"/>
                <w:szCs w:val="16"/>
                <w:lang w:eastAsia="es-MX"/>
              </w:rPr>
              <w:t>4,903</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4F06AE7" w14:textId="77777777" w:rsidR="00741D26" w:rsidRPr="00431456" w:rsidRDefault="00741D26" w:rsidP="00576977">
            <w:pPr>
              <w:spacing w:after="0" w:line="240" w:lineRule="auto"/>
              <w:jc w:val="center"/>
              <w:rPr>
                <w:rFonts w:ascii="Century Gothic" w:eastAsia="Times New Roman" w:hAnsi="Century Gothic" w:cs="Calibri"/>
                <w:color w:val="000000"/>
                <w:sz w:val="20"/>
                <w:szCs w:val="16"/>
                <w:lang w:eastAsia="es-MX"/>
              </w:rPr>
            </w:pPr>
            <w:r w:rsidRPr="00431456">
              <w:rPr>
                <w:rFonts w:ascii="Century Gothic" w:eastAsia="Times New Roman" w:hAnsi="Century Gothic" w:cs="Calibri"/>
                <w:color w:val="000000"/>
                <w:sz w:val="20"/>
                <w:szCs w:val="16"/>
                <w:lang w:eastAsia="es-MX"/>
              </w:rPr>
              <w:t>47,877</w:t>
            </w:r>
          </w:p>
        </w:tc>
      </w:tr>
      <w:tr w:rsidR="00741D26" w:rsidRPr="00431456" w14:paraId="5DF004D2" w14:textId="77777777" w:rsidTr="001C4F7A">
        <w:trPr>
          <w:trHeight w:val="773"/>
          <w:jc w:val="center"/>
        </w:trPr>
        <w:tc>
          <w:tcPr>
            <w:tcW w:w="5099" w:type="dxa"/>
            <w:tcBorders>
              <w:top w:val="nil"/>
              <w:left w:val="single" w:sz="4" w:space="0" w:color="auto"/>
              <w:bottom w:val="single" w:sz="4" w:space="0" w:color="auto"/>
              <w:right w:val="single" w:sz="4" w:space="0" w:color="auto"/>
            </w:tcBorders>
            <w:shd w:val="clear" w:color="auto" w:fill="auto"/>
            <w:vAlign w:val="center"/>
            <w:hideMark/>
          </w:tcPr>
          <w:p w14:paraId="746371DD" w14:textId="77777777" w:rsidR="00741D26" w:rsidRPr="00431456" w:rsidRDefault="00741D26" w:rsidP="00576977">
            <w:pPr>
              <w:spacing w:after="0" w:line="240" w:lineRule="auto"/>
              <w:rPr>
                <w:rFonts w:ascii="Century Gothic" w:eastAsia="Times New Roman" w:hAnsi="Century Gothic" w:cs="Calibri"/>
                <w:color w:val="000000"/>
                <w:sz w:val="20"/>
                <w:szCs w:val="16"/>
                <w:lang w:eastAsia="es-MX"/>
              </w:rPr>
            </w:pPr>
            <w:r w:rsidRPr="00431456">
              <w:rPr>
                <w:rFonts w:ascii="Century Gothic" w:eastAsia="Times New Roman" w:hAnsi="Century Gothic" w:cs="Calibri"/>
                <w:color w:val="000000"/>
                <w:sz w:val="20"/>
                <w:szCs w:val="16"/>
                <w:lang w:eastAsia="es-MX"/>
              </w:rPr>
              <w:t>3-Personal de Apoyo y Asistencia a la Educación del Catálogo Institucional de Puestos Transferido a las Entidades Federativas</w:t>
            </w:r>
          </w:p>
        </w:tc>
        <w:tc>
          <w:tcPr>
            <w:tcW w:w="1564" w:type="dxa"/>
            <w:tcBorders>
              <w:top w:val="single" w:sz="4" w:space="0" w:color="auto"/>
              <w:left w:val="nil"/>
              <w:bottom w:val="single" w:sz="4" w:space="0" w:color="auto"/>
              <w:right w:val="single" w:sz="4" w:space="0" w:color="auto"/>
            </w:tcBorders>
            <w:shd w:val="clear" w:color="auto" w:fill="auto"/>
            <w:noWrap/>
            <w:vAlign w:val="center"/>
            <w:hideMark/>
          </w:tcPr>
          <w:p w14:paraId="26141F33" w14:textId="77777777" w:rsidR="00741D26" w:rsidRPr="00431456" w:rsidRDefault="00741D26" w:rsidP="00576977">
            <w:pPr>
              <w:spacing w:after="0" w:line="240" w:lineRule="auto"/>
              <w:jc w:val="center"/>
              <w:rPr>
                <w:rFonts w:ascii="Century Gothic" w:eastAsia="Times New Roman" w:hAnsi="Century Gothic" w:cs="Calibri"/>
                <w:color w:val="000000"/>
                <w:sz w:val="20"/>
                <w:szCs w:val="16"/>
                <w:lang w:eastAsia="es-MX"/>
              </w:rPr>
            </w:pPr>
            <w:r w:rsidRPr="00431456">
              <w:rPr>
                <w:rFonts w:ascii="Century Gothic" w:eastAsia="Times New Roman" w:hAnsi="Century Gothic" w:cs="Calibri"/>
                <w:color w:val="000000"/>
                <w:sz w:val="20"/>
                <w:szCs w:val="16"/>
                <w:lang w:eastAsia="es-MX"/>
              </w:rPr>
              <w:t>1,772</w:t>
            </w:r>
          </w:p>
        </w:tc>
        <w:tc>
          <w:tcPr>
            <w:tcW w:w="1417" w:type="dxa"/>
            <w:tcBorders>
              <w:top w:val="nil"/>
              <w:left w:val="nil"/>
              <w:bottom w:val="single" w:sz="4" w:space="0" w:color="auto"/>
              <w:right w:val="single" w:sz="4" w:space="0" w:color="auto"/>
            </w:tcBorders>
            <w:shd w:val="clear" w:color="auto" w:fill="auto"/>
            <w:noWrap/>
            <w:vAlign w:val="center"/>
            <w:hideMark/>
          </w:tcPr>
          <w:p w14:paraId="6CFDC15D" w14:textId="77777777" w:rsidR="00741D26" w:rsidRPr="00431456" w:rsidRDefault="00741D26" w:rsidP="00576977">
            <w:pPr>
              <w:spacing w:after="0" w:line="240" w:lineRule="auto"/>
              <w:jc w:val="center"/>
              <w:rPr>
                <w:rFonts w:ascii="Century Gothic" w:eastAsia="Times New Roman" w:hAnsi="Century Gothic" w:cs="Calibri"/>
                <w:color w:val="000000"/>
                <w:sz w:val="20"/>
                <w:szCs w:val="16"/>
                <w:lang w:eastAsia="es-MX"/>
              </w:rPr>
            </w:pPr>
            <w:r w:rsidRPr="00431456">
              <w:rPr>
                <w:rFonts w:ascii="Century Gothic" w:eastAsia="Times New Roman" w:hAnsi="Century Gothic" w:cs="Calibri"/>
                <w:color w:val="000000"/>
                <w:sz w:val="20"/>
                <w:szCs w:val="16"/>
                <w:lang w:eastAsia="es-MX"/>
              </w:rPr>
              <w:t>0</w:t>
            </w:r>
          </w:p>
        </w:tc>
      </w:tr>
      <w:tr w:rsidR="00741D26" w:rsidRPr="00431456" w14:paraId="70C5A182" w14:textId="77777777" w:rsidTr="001C4F7A">
        <w:trPr>
          <w:trHeight w:val="600"/>
          <w:jc w:val="center"/>
        </w:trPr>
        <w:tc>
          <w:tcPr>
            <w:tcW w:w="5099" w:type="dxa"/>
            <w:tcBorders>
              <w:top w:val="nil"/>
              <w:left w:val="single" w:sz="4" w:space="0" w:color="auto"/>
              <w:bottom w:val="single" w:sz="4" w:space="0" w:color="auto"/>
              <w:right w:val="single" w:sz="4" w:space="0" w:color="auto"/>
            </w:tcBorders>
            <w:shd w:val="clear" w:color="auto" w:fill="auto"/>
            <w:vAlign w:val="center"/>
            <w:hideMark/>
          </w:tcPr>
          <w:p w14:paraId="5BF5C5D4" w14:textId="77777777" w:rsidR="00741D26" w:rsidRPr="00431456" w:rsidRDefault="00741D26" w:rsidP="00576977">
            <w:pPr>
              <w:spacing w:after="0" w:line="240" w:lineRule="auto"/>
              <w:rPr>
                <w:rFonts w:ascii="Century Gothic" w:eastAsia="Times New Roman" w:hAnsi="Century Gothic" w:cs="Calibri"/>
                <w:color w:val="000000"/>
                <w:sz w:val="20"/>
                <w:szCs w:val="16"/>
                <w:lang w:eastAsia="es-MX"/>
              </w:rPr>
            </w:pPr>
            <w:r w:rsidRPr="00431456">
              <w:rPr>
                <w:rFonts w:ascii="Century Gothic" w:eastAsia="Times New Roman" w:hAnsi="Century Gothic" w:cs="Calibri"/>
                <w:color w:val="000000"/>
                <w:sz w:val="20"/>
                <w:szCs w:val="16"/>
                <w:lang w:eastAsia="es-MX"/>
              </w:rPr>
              <w:t xml:space="preserve">4-Personal Docente Centros de Actualización del Magisterio </w:t>
            </w:r>
          </w:p>
        </w:tc>
        <w:tc>
          <w:tcPr>
            <w:tcW w:w="1564" w:type="dxa"/>
            <w:tcBorders>
              <w:top w:val="nil"/>
              <w:left w:val="nil"/>
              <w:bottom w:val="single" w:sz="4" w:space="0" w:color="auto"/>
              <w:right w:val="single" w:sz="4" w:space="0" w:color="auto"/>
            </w:tcBorders>
            <w:shd w:val="clear" w:color="auto" w:fill="auto"/>
            <w:noWrap/>
            <w:vAlign w:val="center"/>
            <w:hideMark/>
          </w:tcPr>
          <w:p w14:paraId="7EB3322D" w14:textId="77777777" w:rsidR="00741D26" w:rsidRPr="00431456" w:rsidRDefault="00741D26" w:rsidP="00576977">
            <w:pPr>
              <w:spacing w:after="0" w:line="240" w:lineRule="auto"/>
              <w:jc w:val="center"/>
              <w:rPr>
                <w:rFonts w:ascii="Century Gothic" w:eastAsia="Times New Roman" w:hAnsi="Century Gothic" w:cs="Calibri"/>
                <w:color w:val="000000"/>
                <w:sz w:val="20"/>
                <w:szCs w:val="16"/>
                <w:lang w:eastAsia="es-MX"/>
              </w:rPr>
            </w:pPr>
            <w:r w:rsidRPr="00431456">
              <w:rPr>
                <w:rFonts w:ascii="Century Gothic" w:eastAsia="Times New Roman" w:hAnsi="Century Gothic" w:cs="Calibri"/>
                <w:color w:val="000000"/>
                <w:sz w:val="20"/>
                <w:szCs w:val="16"/>
                <w:lang w:eastAsia="es-MX"/>
              </w:rPr>
              <w:t>4</w:t>
            </w:r>
          </w:p>
        </w:tc>
        <w:tc>
          <w:tcPr>
            <w:tcW w:w="1417" w:type="dxa"/>
            <w:tcBorders>
              <w:top w:val="nil"/>
              <w:left w:val="nil"/>
              <w:bottom w:val="single" w:sz="4" w:space="0" w:color="auto"/>
              <w:right w:val="single" w:sz="4" w:space="0" w:color="auto"/>
            </w:tcBorders>
            <w:shd w:val="clear" w:color="auto" w:fill="auto"/>
            <w:noWrap/>
            <w:vAlign w:val="center"/>
            <w:hideMark/>
          </w:tcPr>
          <w:p w14:paraId="3B98D239" w14:textId="77777777" w:rsidR="00741D26" w:rsidRPr="00431456" w:rsidRDefault="00741D26" w:rsidP="00576977">
            <w:pPr>
              <w:spacing w:after="0" w:line="240" w:lineRule="auto"/>
              <w:jc w:val="center"/>
              <w:rPr>
                <w:rFonts w:ascii="Century Gothic" w:eastAsia="Times New Roman" w:hAnsi="Century Gothic" w:cs="Calibri"/>
                <w:color w:val="000000"/>
                <w:sz w:val="20"/>
                <w:szCs w:val="16"/>
                <w:lang w:eastAsia="es-MX"/>
              </w:rPr>
            </w:pPr>
            <w:r w:rsidRPr="00431456">
              <w:rPr>
                <w:rFonts w:ascii="Century Gothic" w:eastAsia="Times New Roman" w:hAnsi="Century Gothic" w:cs="Calibri"/>
                <w:color w:val="000000"/>
                <w:sz w:val="20"/>
                <w:szCs w:val="16"/>
                <w:lang w:eastAsia="es-MX"/>
              </w:rPr>
              <w:t>78</w:t>
            </w:r>
          </w:p>
        </w:tc>
      </w:tr>
      <w:tr w:rsidR="00741D26" w:rsidRPr="00431456" w14:paraId="711FC0C9" w14:textId="77777777" w:rsidTr="001C4F7A">
        <w:trPr>
          <w:trHeight w:val="900"/>
          <w:jc w:val="center"/>
        </w:trPr>
        <w:tc>
          <w:tcPr>
            <w:tcW w:w="5099" w:type="dxa"/>
            <w:tcBorders>
              <w:top w:val="nil"/>
              <w:left w:val="single" w:sz="4" w:space="0" w:color="auto"/>
              <w:bottom w:val="single" w:sz="4" w:space="0" w:color="auto"/>
              <w:right w:val="single" w:sz="4" w:space="0" w:color="auto"/>
            </w:tcBorders>
            <w:shd w:val="clear" w:color="auto" w:fill="auto"/>
            <w:vAlign w:val="center"/>
            <w:hideMark/>
          </w:tcPr>
          <w:p w14:paraId="68D1D908" w14:textId="77777777" w:rsidR="00741D26" w:rsidRPr="00431456" w:rsidRDefault="00741D26" w:rsidP="00576977">
            <w:pPr>
              <w:spacing w:after="0" w:line="240" w:lineRule="auto"/>
              <w:rPr>
                <w:rFonts w:ascii="Century Gothic" w:eastAsia="Times New Roman" w:hAnsi="Century Gothic" w:cs="Calibri"/>
                <w:color w:val="000000"/>
                <w:sz w:val="20"/>
                <w:szCs w:val="16"/>
                <w:lang w:eastAsia="es-MX"/>
              </w:rPr>
            </w:pPr>
            <w:r w:rsidRPr="00431456">
              <w:rPr>
                <w:rFonts w:ascii="Century Gothic" w:eastAsia="Times New Roman" w:hAnsi="Century Gothic" w:cs="Calibri"/>
                <w:color w:val="000000"/>
                <w:sz w:val="20"/>
                <w:szCs w:val="16"/>
                <w:lang w:eastAsia="es-MX"/>
              </w:rPr>
              <w:t xml:space="preserve">5-No Docente, de Apoyo y Asistencia a la Educación y Administrativo, Técnico y Manual Centros de Actualización del Magisterio </w:t>
            </w:r>
          </w:p>
        </w:tc>
        <w:tc>
          <w:tcPr>
            <w:tcW w:w="1564" w:type="dxa"/>
            <w:tcBorders>
              <w:top w:val="nil"/>
              <w:left w:val="nil"/>
              <w:bottom w:val="single" w:sz="4" w:space="0" w:color="auto"/>
              <w:right w:val="single" w:sz="4" w:space="0" w:color="auto"/>
            </w:tcBorders>
            <w:shd w:val="clear" w:color="auto" w:fill="auto"/>
            <w:noWrap/>
            <w:vAlign w:val="center"/>
            <w:hideMark/>
          </w:tcPr>
          <w:p w14:paraId="557FFBD2" w14:textId="77777777" w:rsidR="00741D26" w:rsidRPr="00431456" w:rsidRDefault="00741D26" w:rsidP="00576977">
            <w:pPr>
              <w:spacing w:after="0" w:line="240" w:lineRule="auto"/>
              <w:jc w:val="center"/>
              <w:rPr>
                <w:rFonts w:ascii="Century Gothic" w:eastAsia="Times New Roman" w:hAnsi="Century Gothic" w:cs="Calibri"/>
                <w:color w:val="000000"/>
                <w:sz w:val="20"/>
                <w:szCs w:val="16"/>
                <w:lang w:eastAsia="es-MX"/>
              </w:rPr>
            </w:pPr>
            <w:r w:rsidRPr="00431456">
              <w:rPr>
                <w:rFonts w:ascii="Century Gothic" w:eastAsia="Times New Roman" w:hAnsi="Century Gothic" w:cs="Calibri"/>
                <w:color w:val="000000"/>
                <w:sz w:val="20"/>
                <w:szCs w:val="16"/>
                <w:lang w:eastAsia="es-MX"/>
              </w:rPr>
              <w:t>4</w:t>
            </w:r>
          </w:p>
        </w:tc>
        <w:tc>
          <w:tcPr>
            <w:tcW w:w="1417" w:type="dxa"/>
            <w:tcBorders>
              <w:top w:val="nil"/>
              <w:left w:val="nil"/>
              <w:bottom w:val="single" w:sz="4" w:space="0" w:color="auto"/>
              <w:right w:val="single" w:sz="4" w:space="0" w:color="auto"/>
            </w:tcBorders>
            <w:shd w:val="clear" w:color="auto" w:fill="auto"/>
            <w:noWrap/>
            <w:vAlign w:val="center"/>
            <w:hideMark/>
          </w:tcPr>
          <w:p w14:paraId="29EC810E" w14:textId="77777777" w:rsidR="00741D26" w:rsidRPr="00431456" w:rsidRDefault="00741D26" w:rsidP="00576977">
            <w:pPr>
              <w:spacing w:after="0" w:line="240" w:lineRule="auto"/>
              <w:jc w:val="center"/>
              <w:rPr>
                <w:rFonts w:ascii="Century Gothic" w:eastAsia="Times New Roman" w:hAnsi="Century Gothic" w:cs="Calibri"/>
                <w:color w:val="000000"/>
                <w:sz w:val="20"/>
                <w:szCs w:val="16"/>
                <w:lang w:eastAsia="es-MX"/>
              </w:rPr>
            </w:pPr>
            <w:r w:rsidRPr="00431456">
              <w:rPr>
                <w:rFonts w:ascii="Century Gothic" w:eastAsia="Times New Roman" w:hAnsi="Century Gothic" w:cs="Calibri"/>
                <w:color w:val="000000"/>
                <w:sz w:val="20"/>
                <w:szCs w:val="16"/>
                <w:lang w:eastAsia="es-MX"/>
              </w:rPr>
              <w:t>0</w:t>
            </w:r>
          </w:p>
        </w:tc>
      </w:tr>
      <w:tr w:rsidR="00741D26" w:rsidRPr="00431456" w14:paraId="392B79A6" w14:textId="77777777" w:rsidTr="001C4F7A">
        <w:trPr>
          <w:trHeight w:val="900"/>
          <w:jc w:val="center"/>
        </w:trPr>
        <w:tc>
          <w:tcPr>
            <w:tcW w:w="5099" w:type="dxa"/>
            <w:tcBorders>
              <w:top w:val="nil"/>
              <w:left w:val="single" w:sz="4" w:space="0" w:color="auto"/>
              <w:bottom w:val="single" w:sz="4" w:space="0" w:color="auto"/>
              <w:right w:val="single" w:sz="4" w:space="0" w:color="auto"/>
            </w:tcBorders>
            <w:shd w:val="clear" w:color="auto" w:fill="auto"/>
            <w:vAlign w:val="center"/>
            <w:hideMark/>
          </w:tcPr>
          <w:p w14:paraId="6A33E2E4" w14:textId="77777777" w:rsidR="00741D26" w:rsidRPr="00431456" w:rsidRDefault="00741D26" w:rsidP="00576977">
            <w:pPr>
              <w:spacing w:after="0" w:line="240" w:lineRule="auto"/>
              <w:rPr>
                <w:rFonts w:ascii="Century Gothic" w:eastAsia="Times New Roman" w:hAnsi="Century Gothic" w:cs="Calibri"/>
                <w:color w:val="000000"/>
                <w:sz w:val="20"/>
                <w:szCs w:val="16"/>
                <w:lang w:eastAsia="es-MX"/>
              </w:rPr>
            </w:pPr>
            <w:r w:rsidRPr="00431456">
              <w:rPr>
                <w:rFonts w:ascii="Century Gothic" w:eastAsia="Times New Roman" w:hAnsi="Century Gothic" w:cs="Calibri"/>
                <w:color w:val="000000"/>
                <w:sz w:val="20"/>
                <w:szCs w:val="16"/>
                <w:lang w:eastAsia="es-MX"/>
              </w:rPr>
              <w:t>7-No Docente, de Apoyo y Asistencia a la Educación y Administrativo, Técnico y Manual Universidad Pedagógica Nacional</w:t>
            </w:r>
          </w:p>
        </w:tc>
        <w:tc>
          <w:tcPr>
            <w:tcW w:w="1564" w:type="dxa"/>
            <w:tcBorders>
              <w:top w:val="nil"/>
              <w:left w:val="nil"/>
              <w:bottom w:val="single" w:sz="4" w:space="0" w:color="auto"/>
              <w:right w:val="single" w:sz="4" w:space="0" w:color="auto"/>
            </w:tcBorders>
            <w:shd w:val="clear" w:color="auto" w:fill="auto"/>
            <w:noWrap/>
            <w:vAlign w:val="center"/>
            <w:hideMark/>
          </w:tcPr>
          <w:p w14:paraId="6394390A" w14:textId="77777777" w:rsidR="00741D26" w:rsidRPr="00431456" w:rsidRDefault="00741D26" w:rsidP="00576977">
            <w:pPr>
              <w:spacing w:after="0" w:line="240" w:lineRule="auto"/>
              <w:jc w:val="center"/>
              <w:rPr>
                <w:rFonts w:ascii="Century Gothic" w:eastAsia="Times New Roman" w:hAnsi="Century Gothic" w:cs="Calibri"/>
                <w:color w:val="000000"/>
                <w:sz w:val="20"/>
                <w:szCs w:val="16"/>
                <w:lang w:eastAsia="es-MX"/>
              </w:rPr>
            </w:pPr>
            <w:r w:rsidRPr="00431456">
              <w:rPr>
                <w:rFonts w:ascii="Century Gothic" w:eastAsia="Times New Roman" w:hAnsi="Century Gothic" w:cs="Calibri"/>
                <w:color w:val="000000"/>
                <w:sz w:val="20"/>
                <w:szCs w:val="16"/>
                <w:lang w:eastAsia="es-MX"/>
              </w:rPr>
              <w:t>18</w:t>
            </w:r>
          </w:p>
        </w:tc>
        <w:tc>
          <w:tcPr>
            <w:tcW w:w="1417" w:type="dxa"/>
            <w:tcBorders>
              <w:top w:val="nil"/>
              <w:left w:val="nil"/>
              <w:bottom w:val="single" w:sz="4" w:space="0" w:color="auto"/>
              <w:right w:val="single" w:sz="4" w:space="0" w:color="auto"/>
            </w:tcBorders>
            <w:shd w:val="clear" w:color="auto" w:fill="auto"/>
            <w:noWrap/>
            <w:vAlign w:val="center"/>
            <w:hideMark/>
          </w:tcPr>
          <w:p w14:paraId="485D2A45" w14:textId="77777777" w:rsidR="00741D26" w:rsidRPr="00431456" w:rsidRDefault="00741D26" w:rsidP="00576977">
            <w:pPr>
              <w:spacing w:after="0" w:line="240" w:lineRule="auto"/>
              <w:jc w:val="center"/>
              <w:rPr>
                <w:rFonts w:ascii="Century Gothic" w:eastAsia="Times New Roman" w:hAnsi="Century Gothic" w:cs="Calibri"/>
                <w:color w:val="000000"/>
                <w:sz w:val="20"/>
                <w:szCs w:val="16"/>
                <w:lang w:eastAsia="es-MX"/>
              </w:rPr>
            </w:pPr>
            <w:r w:rsidRPr="00431456">
              <w:rPr>
                <w:rFonts w:ascii="Century Gothic" w:eastAsia="Times New Roman" w:hAnsi="Century Gothic" w:cs="Calibri"/>
                <w:color w:val="000000"/>
                <w:sz w:val="20"/>
                <w:szCs w:val="16"/>
                <w:lang w:eastAsia="es-MX"/>
              </w:rPr>
              <w:t>0</w:t>
            </w:r>
          </w:p>
        </w:tc>
      </w:tr>
      <w:tr w:rsidR="00741D26" w:rsidRPr="00431456" w14:paraId="2D942D51" w14:textId="77777777" w:rsidTr="001C4F7A">
        <w:trPr>
          <w:trHeight w:val="600"/>
          <w:jc w:val="center"/>
        </w:trPr>
        <w:tc>
          <w:tcPr>
            <w:tcW w:w="5099" w:type="dxa"/>
            <w:tcBorders>
              <w:top w:val="nil"/>
              <w:left w:val="single" w:sz="4" w:space="0" w:color="auto"/>
              <w:bottom w:val="single" w:sz="4" w:space="0" w:color="auto"/>
              <w:right w:val="single" w:sz="4" w:space="0" w:color="auto"/>
            </w:tcBorders>
            <w:shd w:val="clear" w:color="auto" w:fill="auto"/>
            <w:vAlign w:val="center"/>
            <w:hideMark/>
          </w:tcPr>
          <w:p w14:paraId="53E6B450" w14:textId="77777777" w:rsidR="00741D26" w:rsidRPr="00431456" w:rsidRDefault="00741D26" w:rsidP="00576977">
            <w:pPr>
              <w:spacing w:after="0" w:line="240" w:lineRule="auto"/>
              <w:rPr>
                <w:rFonts w:ascii="Century Gothic" w:eastAsia="Times New Roman" w:hAnsi="Century Gothic" w:cs="Calibri"/>
                <w:color w:val="000000"/>
                <w:sz w:val="20"/>
                <w:szCs w:val="16"/>
                <w:lang w:eastAsia="es-MX"/>
              </w:rPr>
            </w:pPr>
            <w:r w:rsidRPr="00431456">
              <w:rPr>
                <w:rFonts w:ascii="Century Gothic" w:eastAsia="Times New Roman" w:hAnsi="Century Gothic" w:cs="Calibri"/>
                <w:color w:val="000000"/>
                <w:sz w:val="20"/>
                <w:szCs w:val="16"/>
                <w:lang w:eastAsia="es-MX"/>
              </w:rPr>
              <w:t>8-Personal Docente de Unidades de la Universidad Pedagógica Nacional</w:t>
            </w:r>
          </w:p>
        </w:tc>
        <w:tc>
          <w:tcPr>
            <w:tcW w:w="1564" w:type="dxa"/>
            <w:tcBorders>
              <w:top w:val="nil"/>
              <w:left w:val="nil"/>
              <w:bottom w:val="single" w:sz="4" w:space="0" w:color="auto"/>
              <w:right w:val="single" w:sz="4" w:space="0" w:color="auto"/>
            </w:tcBorders>
            <w:shd w:val="clear" w:color="auto" w:fill="auto"/>
            <w:noWrap/>
            <w:vAlign w:val="center"/>
            <w:hideMark/>
          </w:tcPr>
          <w:p w14:paraId="54A04730" w14:textId="77777777" w:rsidR="00741D26" w:rsidRPr="00431456" w:rsidRDefault="00741D26" w:rsidP="00576977">
            <w:pPr>
              <w:spacing w:after="0" w:line="240" w:lineRule="auto"/>
              <w:jc w:val="center"/>
              <w:rPr>
                <w:rFonts w:ascii="Century Gothic" w:eastAsia="Times New Roman" w:hAnsi="Century Gothic" w:cs="Calibri"/>
                <w:color w:val="000000"/>
                <w:sz w:val="20"/>
                <w:szCs w:val="16"/>
                <w:lang w:eastAsia="es-MX"/>
              </w:rPr>
            </w:pPr>
            <w:r w:rsidRPr="00431456">
              <w:rPr>
                <w:rFonts w:ascii="Century Gothic" w:eastAsia="Times New Roman" w:hAnsi="Century Gothic" w:cs="Calibri"/>
                <w:color w:val="000000"/>
                <w:sz w:val="20"/>
                <w:szCs w:val="16"/>
                <w:lang w:eastAsia="es-MX"/>
              </w:rPr>
              <w:t>17</w:t>
            </w:r>
          </w:p>
        </w:tc>
        <w:tc>
          <w:tcPr>
            <w:tcW w:w="1417" w:type="dxa"/>
            <w:tcBorders>
              <w:top w:val="nil"/>
              <w:left w:val="nil"/>
              <w:bottom w:val="single" w:sz="4" w:space="0" w:color="auto"/>
              <w:right w:val="single" w:sz="4" w:space="0" w:color="auto"/>
            </w:tcBorders>
            <w:shd w:val="clear" w:color="auto" w:fill="auto"/>
            <w:noWrap/>
            <w:vAlign w:val="center"/>
            <w:hideMark/>
          </w:tcPr>
          <w:p w14:paraId="23D7EC62" w14:textId="77777777" w:rsidR="00741D26" w:rsidRPr="00431456" w:rsidRDefault="00741D26" w:rsidP="00576977">
            <w:pPr>
              <w:spacing w:after="0" w:line="240" w:lineRule="auto"/>
              <w:jc w:val="center"/>
              <w:rPr>
                <w:rFonts w:ascii="Century Gothic" w:eastAsia="Times New Roman" w:hAnsi="Century Gothic" w:cs="Calibri"/>
                <w:color w:val="000000"/>
                <w:sz w:val="20"/>
                <w:szCs w:val="16"/>
                <w:lang w:eastAsia="es-MX"/>
              </w:rPr>
            </w:pPr>
            <w:r w:rsidRPr="00431456">
              <w:rPr>
                <w:rFonts w:ascii="Century Gothic" w:eastAsia="Times New Roman" w:hAnsi="Century Gothic" w:cs="Calibri"/>
                <w:color w:val="000000"/>
                <w:sz w:val="20"/>
                <w:szCs w:val="16"/>
                <w:lang w:eastAsia="es-MX"/>
              </w:rPr>
              <w:t>160</w:t>
            </w:r>
          </w:p>
        </w:tc>
      </w:tr>
      <w:tr w:rsidR="00741D26" w:rsidRPr="00431456" w14:paraId="26A29223" w14:textId="77777777" w:rsidTr="002154D2">
        <w:trPr>
          <w:trHeight w:val="330"/>
          <w:jc w:val="center"/>
        </w:trPr>
        <w:tc>
          <w:tcPr>
            <w:tcW w:w="50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9B3B5E" w14:textId="77777777" w:rsidR="00741D26" w:rsidRPr="00431456" w:rsidRDefault="00741D26" w:rsidP="00576977">
            <w:pPr>
              <w:spacing w:after="0" w:line="240" w:lineRule="auto"/>
              <w:jc w:val="center"/>
              <w:rPr>
                <w:rFonts w:ascii="Century Gothic" w:eastAsia="Times New Roman" w:hAnsi="Century Gothic" w:cs="Calibri"/>
                <w:b/>
                <w:bCs/>
                <w:color w:val="000000"/>
                <w:sz w:val="20"/>
                <w:szCs w:val="16"/>
                <w:lang w:eastAsia="es-MX"/>
              </w:rPr>
            </w:pPr>
            <w:r w:rsidRPr="00431456">
              <w:rPr>
                <w:rFonts w:ascii="Century Gothic" w:eastAsia="Times New Roman" w:hAnsi="Century Gothic" w:cs="Calibri"/>
                <w:b/>
                <w:bCs/>
                <w:color w:val="000000"/>
                <w:sz w:val="20"/>
                <w:szCs w:val="16"/>
                <w:lang w:eastAsia="es-MX"/>
              </w:rPr>
              <w:t>Total</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14ECD" w14:textId="77777777" w:rsidR="00741D26" w:rsidRPr="00431456" w:rsidRDefault="00741D26" w:rsidP="00576977">
            <w:pPr>
              <w:spacing w:after="0" w:line="240" w:lineRule="auto"/>
              <w:jc w:val="center"/>
              <w:rPr>
                <w:rFonts w:ascii="Century Gothic" w:eastAsia="Times New Roman" w:hAnsi="Century Gothic" w:cs="Calibri"/>
                <w:b/>
                <w:bCs/>
                <w:color w:val="000000"/>
                <w:sz w:val="20"/>
                <w:szCs w:val="16"/>
                <w:lang w:eastAsia="es-MX"/>
              </w:rPr>
            </w:pPr>
            <w:r w:rsidRPr="00431456">
              <w:rPr>
                <w:rFonts w:ascii="Century Gothic" w:eastAsia="Times New Roman" w:hAnsi="Century Gothic" w:cs="Calibri"/>
                <w:b/>
                <w:bCs/>
                <w:color w:val="000000"/>
                <w:sz w:val="20"/>
                <w:szCs w:val="16"/>
                <w:lang w:eastAsia="es-MX"/>
              </w:rPr>
              <w:t>6,729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8FD83" w14:textId="77777777" w:rsidR="00741D26" w:rsidRPr="00431456" w:rsidRDefault="00741D26" w:rsidP="00576977">
            <w:pPr>
              <w:spacing w:after="0" w:line="240" w:lineRule="auto"/>
              <w:jc w:val="center"/>
              <w:rPr>
                <w:rFonts w:ascii="Century Gothic" w:eastAsia="Times New Roman" w:hAnsi="Century Gothic" w:cs="Calibri"/>
                <w:b/>
                <w:bCs/>
                <w:color w:val="000000"/>
                <w:sz w:val="20"/>
                <w:szCs w:val="16"/>
                <w:lang w:eastAsia="es-MX"/>
              </w:rPr>
            </w:pPr>
            <w:r w:rsidRPr="00431456">
              <w:rPr>
                <w:rFonts w:ascii="Century Gothic" w:eastAsia="Times New Roman" w:hAnsi="Century Gothic" w:cs="Calibri"/>
                <w:b/>
                <w:bCs/>
                <w:color w:val="000000"/>
                <w:sz w:val="20"/>
                <w:szCs w:val="16"/>
                <w:lang w:eastAsia="es-MX"/>
              </w:rPr>
              <w:t>48,115</w:t>
            </w:r>
          </w:p>
        </w:tc>
      </w:tr>
      <w:tr w:rsidR="001C4F7A" w:rsidRPr="00431456" w14:paraId="6757CE6A" w14:textId="77777777" w:rsidTr="001C4F7A">
        <w:trPr>
          <w:trHeight w:val="330"/>
          <w:jc w:val="center"/>
        </w:trPr>
        <w:tc>
          <w:tcPr>
            <w:tcW w:w="8080" w:type="dxa"/>
            <w:gridSpan w:val="3"/>
            <w:tcBorders>
              <w:top w:val="single" w:sz="4" w:space="0" w:color="auto"/>
            </w:tcBorders>
            <w:shd w:val="clear" w:color="auto" w:fill="FFFFFF" w:themeFill="background1"/>
            <w:vAlign w:val="center"/>
          </w:tcPr>
          <w:p w14:paraId="45CD12D2" w14:textId="77777777" w:rsidR="001C4F7A" w:rsidRPr="001C4F7A" w:rsidRDefault="001C4F7A" w:rsidP="001C4F7A">
            <w:pPr>
              <w:spacing w:after="0" w:line="240" w:lineRule="auto"/>
              <w:rPr>
                <w:rFonts w:ascii="Century Gothic" w:eastAsia="Times New Roman" w:hAnsi="Century Gothic" w:cs="Calibri"/>
                <w:bCs/>
                <w:color w:val="000000"/>
                <w:sz w:val="20"/>
                <w:szCs w:val="16"/>
                <w:lang w:eastAsia="es-MX"/>
              </w:rPr>
            </w:pPr>
            <w:r w:rsidRPr="001C4F7A">
              <w:rPr>
                <w:rFonts w:ascii="Century Gothic" w:eastAsia="Times New Roman" w:hAnsi="Century Gothic" w:cs="Calibri"/>
                <w:bCs/>
                <w:color w:val="000000"/>
                <w:sz w:val="18"/>
                <w:szCs w:val="16"/>
                <w:lang w:eastAsia="es-MX"/>
              </w:rPr>
              <w:t>Fuente: Elaborado por TECSO a partir de la información proporcionada por la Secretaría de Educación y la Coordinación de los Servicios Educativos del Estado de Colima en la Cédula de Evaluación.</w:t>
            </w:r>
          </w:p>
        </w:tc>
      </w:tr>
    </w:tbl>
    <w:p w14:paraId="2E96A754" w14:textId="77777777" w:rsidR="00741D26" w:rsidRPr="000604C4" w:rsidRDefault="00741D26" w:rsidP="000604C4">
      <w:pPr>
        <w:jc w:val="both"/>
        <w:rPr>
          <w:rFonts w:ascii="Century Gothic" w:hAnsi="Century Gothic"/>
          <w:sz w:val="24"/>
          <w:szCs w:val="24"/>
        </w:rPr>
      </w:pPr>
    </w:p>
    <w:p w14:paraId="649E0DCA" w14:textId="77777777" w:rsidR="006A5FAC" w:rsidRDefault="006A5FAC" w:rsidP="006A5FAC"/>
    <w:p w14:paraId="1E83FB24" w14:textId="77777777" w:rsidR="00CC343C" w:rsidRPr="00727F52" w:rsidRDefault="00727F52" w:rsidP="00B80726">
      <w:pPr>
        <w:jc w:val="both"/>
        <w:rPr>
          <w:rFonts w:ascii="Century Gothic" w:hAnsi="Century Gothic"/>
          <w:sz w:val="24"/>
          <w:szCs w:val="24"/>
        </w:rPr>
      </w:pPr>
      <w:r w:rsidRPr="00727F52">
        <w:rPr>
          <w:rFonts w:ascii="Century Gothic" w:hAnsi="Century Gothic"/>
          <w:sz w:val="24"/>
          <w:szCs w:val="24"/>
        </w:rPr>
        <w:lastRenderedPageBreak/>
        <w:t xml:space="preserve">Al respecto de lo señalado en el cuadro anterior, la dependencia ejecutora del FONE, señala: </w:t>
      </w:r>
      <w:r>
        <w:rPr>
          <w:rFonts w:ascii="Century Gothic" w:hAnsi="Century Gothic"/>
          <w:sz w:val="24"/>
          <w:szCs w:val="24"/>
        </w:rPr>
        <w:t>“e</w:t>
      </w:r>
      <w:r w:rsidR="00CC343C" w:rsidRPr="00727F52">
        <w:rPr>
          <w:rFonts w:ascii="Century Gothic" w:hAnsi="Century Gothic"/>
          <w:sz w:val="24"/>
          <w:szCs w:val="24"/>
        </w:rPr>
        <w:t>l monto reflejado en horas, se refiera al número de horas que se tienen consideradas en el FONE, no al número de plazas. No se pueden catalogar las horas como plazas</w:t>
      </w:r>
      <w:r w:rsidR="00FD0652" w:rsidRPr="00727F52">
        <w:rPr>
          <w:rFonts w:ascii="Century Gothic" w:hAnsi="Century Gothic"/>
          <w:sz w:val="24"/>
          <w:szCs w:val="24"/>
        </w:rPr>
        <w:t>; las</w:t>
      </w:r>
      <w:r w:rsidR="00CC343C" w:rsidRPr="00727F52">
        <w:rPr>
          <w:rFonts w:ascii="Century Gothic" w:hAnsi="Century Gothic"/>
          <w:sz w:val="24"/>
          <w:szCs w:val="24"/>
        </w:rPr>
        <w:t xml:space="preserve"> plazas se consideran por jornada</w:t>
      </w:r>
      <w:r>
        <w:rPr>
          <w:rFonts w:ascii="Century Gothic" w:hAnsi="Century Gothic"/>
          <w:sz w:val="24"/>
          <w:szCs w:val="24"/>
        </w:rPr>
        <w:t>”</w:t>
      </w:r>
      <w:r w:rsidR="00CC343C" w:rsidRPr="00727F52">
        <w:rPr>
          <w:rFonts w:ascii="Century Gothic" w:hAnsi="Century Gothic"/>
          <w:sz w:val="24"/>
          <w:szCs w:val="24"/>
        </w:rPr>
        <w:t>.</w:t>
      </w:r>
    </w:p>
    <w:p w14:paraId="4846581D" w14:textId="77777777" w:rsidR="006A5FAC" w:rsidRDefault="006A5FAC" w:rsidP="00B80726">
      <w:pPr>
        <w:jc w:val="both"/>
        <w:rPr>
          <w:rFonts w:ascii="Century Gothic" w:hAnsi="Century Gothic"/>
          <w:sz w:val="24"/>
          <w:szCs w:val="24"/>
        </w:rPr>
      </w:pPr>
      <w:r w:rsidRPr="000604C4">
        <w:rPr>
          <w:rFonts w:ascii="Century Gothic" w:hAnsi="Century Gothic"/>
          <w:sz w:val="24"/>
          <w:szCs w:val="24"/>
        </w:rPr>
        <w:t xml:space="preserve">El nivel que más plazas cubiertas por el Fondo tiene </w:t>
      </w:r>
      <w:r w:rsidR="00CE728A">
        <w:rPr>
          <w:rFonts w:ascii="Century Gothic" w:hAnsi="Century Gothic"/>
          <w:sz w:val="24"/>
          <w:szCs w:val="24"/>
        </w:rPr>
        <w:t xml:space="preserve">es el </w:t>
      </w:r>
      <w:r w:rsidR="00CE728A" w:rsidRPr="00CE728A">
        <w:rPr>
          <w:rFonts w:ascii="Century Gothic" w:hAnsi="Century Gothic"/>
          <w:sz w:val="24"/>
          <w:szCs w:val="24"/>
        </w:rPr>
        <w:t>Personal Docente de Educación Básica Transferido a las Entidades Federativas</w:t>
      </w:r>
      <w:r w:rsidR="00CE728A">
        <w:rPr>
          <w:rFonts w:ascii="Century Gothic" w:hAnsi="Century Gothic"/>
          <w:sz w:val="24"/>
          <w:szCs w:val="24"/>
        </w:rPr>
        <w:t xml:space="preserve"> con el 72.9%</w:t>
      </w:r>
      <w:r w:rsidR="00B80726">
        <w:rPr>
          <w:rFonts w:ascii="Century Gothic" w:hAnsi="Century Gothic"/>
          <w:sz w:val="24"/>
          <w:szCs w:val="24"/>
        </w:rPr>
        <w:t xml:space="preserve"> </w:t>
      </w:r>
      <w:r w:rsidRPr="000604C4">
        <w:rPr>
          <w:rFonts w:ascii="Century Gothic" w:hAnsi="Century Gothic"/>
          <w:sz w:val="24"/>
          <w:szCs w:val="24"/>
        </w:rPr>
        <w:t>del total, le sigue</w:t>
      </w:r>
      <w:r w:rsidR="00B80726">
        <w:rPr>
          <w:rFonts w:ascii="Century Gothic" w:hAnsi="Century Gothic"/>
          <w:sz w:val="24"/>
          <w:szCs w:val="24"/>
        </w:rPr>
        <w:t xml:space="preserve"> el</w:t>
      </w:r>
      <w:r w:rsidRPr="000604C4">
        <w:rPr>
          <w:rFonts w:ascii="Century Gothic" w:hAnsi="Century Gothic"/>
          <w:sz w:val="24"/>
          <w:szCs w:val="24"/>
        </w:rPr>
        <w:t xml:space="preserve"> </w:t>
      </w:r>
      <w:r w:rsidR="00B80726" w:rsidRPr="00B80726">
        <w:rPr>
          <w:rFonts w:ascii="Century Gothic" w:hAnsi="Century Gothic"/>
          <w:sz w:val="24"/>
          <w:szCs w:val="24"/>
        </w:rPr>
        <w:t>Personal de Apoyo y Asistencia a la Educación del Catálogo Institucional de Puestos Transferido a las Entidades Federativas</w:t>
      </w:r>
      <w:r w:rsidR="00F43ADC">
        <w:rPr>
          <w:rFonts w:ascii="Century Gothic" w:hAnsi="Century Gothic"/>
          <w:sz w:val="24"/>
          <w:szCs w:val="24"/>
        </w:rPr>
        <w:t xml:space="preserve"> que cuenta con 26.3%,</w:t>
      </w:r>
      <w:r w:rsidR="00B80726">
        <w:rPr>
          <w:rFonts w:ascii="Century Gothic" w:hAnsi="Century Gothic"/>
          <w:sz w:val="24"/>
          <w:szCs w:val="24"/>
        </w:rPr>
        <w:t xml:space="preserve"> el resto de las plazas, el 0.8% se divide en personal no docente, de apoyo</w:t>
      </w:r>
      <w:r w:rsidR="00F43ADC">
        <w:rPr>
          <w:rFonts w:ascii="Century Gothic" w:hAnsi="Century Gothic"/>
          <w:sz w:val="24"/>
          <w:szCs w:val="24"/>
        </w:rPr>
        <w:t xml:space="preserve">, y </w:t>
      </w:r>
      <w:r w:rsidR="00F43ADC" w:rsidRPr="00F43ADC">
        <w:rPr>
          <w:rFonts w:ascii="Century Gothic" w:hAnsi="Century Gothic"/>
          <w:sz w:val="24"/>
          <w:szCs w:val="24"/>
        </w:rPr>
        <w:t>Personal Docente Centros de Actualización del Magisterio</w:t>
      </w:r>
      <w:r w:rsidRPr="000604C4">
        <w:rPr>
          <w:rFonts w:ascii="Century Gothic" w:hAnsi="Century Gothic"/>
          <w:sz w:val="24"/>
          <w:szCs w:val="24"/>
        </w:rPr>
        <w:t xml:space="preserve"> </w:t>
      </w:r>
      <w:r w:rsidR="00F43ADC">
        <w:rPr>
          <w:rFonts w:ascii="Century Gothic" w:hAnsi="Century Gothic"/>
          <w:sz w:val="24"/>
          <w:szCs w:val="24"/>
        </w:rPr>
        <w:t xml:space="preserve">y </w:t>
      </w:r>
      <w:r w:rsidR="00F43ADC" w:rsidRPr="00F43ADC">
        <w:rPr>
          <w:rFonts w:ascii="Century Gothic" w:hAnsi="Century Gothic"/>
          <w:sz w:val="24"/>
          <w:szCs w:val="24"/>
        </w:rPr>
        <w:t>Unidades de la Universidad Pedagógica Nacional</w:t>
      </w:r>
      <w:r w:rsidR="00F43ADC">
        <w:rPr>
          <w:rFonts w:ascii="Century Gothic" w:hAnsi="Century Gothic"/>
          <w:sz w:val="24"/>
          <w:szCs w:val="24"/>
        </w:rPr>
        <w:t>.</w:t>
      </w:r>
    </w:p>
    <w:p w14:paraId="4DAF27AD" w14:textId="77777777" w:rsidR="00576977" w:rsidRPr="000604C4" w:rsidRDefault="00576977" w:rsidP="00B80726">
      <w:pPr>
        <w:jc w:val="both"/>
        <w:rPr>
          <w:rFonts w:ascii="Century Gothic" w:hAnsi="Century Gothic"/>
          <w:sz w:val="24"/>
          <w:szCs w:val="24"/>
        </w:rPr>
      </w:pPr>
    </w:p>
    <w:tbl>
      <w:tblPr>
        <w:tblW w:w="8355" w:type="dxa"/>
        <w:jc w:val="center"/>
        <w:tblCellMar>
          <w:left w:w="70" w:type="dxa"/>
          <w:right w:w="70" w:type="dxa"/>
        </w:tblCellMar>
        <w:tblLook w:val="04A0" w:firstRow="1" w:lastRow="0" w:firstColumn="1" w:lastColumn="0" w:noHBand="0" w:noVBand="1"/>
      </w:tblPr>
      <w:tblGrid>
        <w:gridCol w:w="3544"/>
        <w:gridCol w:w="1135"/>
        <w:gridCol w:w="850"/>
        <w:gridCol w:w="1218"/>
        <w:gridCol w:w="839"/>
        <w:gridCol w:w="769"/>
      </w:tblGrid>
      <w:tr w:rsidR="001266BD" w:rsidRPr="001266BD" w14:paraId="225ECE30" w14:textId="77777777" w:rsidTr="003231E9">
        <w:trPr>
          <w:trHeight w:val="20"/>
          <w:jc w:val="center"/>
        </w:trPr>
        <w:tc>
          <w:tcPr>
            <w:tcW w:w="8355" w:type="dxa"/>
            <w:gridSpan w:val="6"/>
            <w:tcBorders>
              <w:bottom w:val="single" w:sz="4" w:space="0" w:color="auto"/>
            </w:tcBorders>
            <w:shd w:val="clear" w:color="auto" w:fill="auto"/>
            <w:noWrap/>
            <w:vAlign w:val="bottom"/>
            <w:hideMark/>
          </w:tcPr>
          <w:p w14:paraId="5391FB34" w14:textId="77777777" w:rsidR="006A5FAC" w:rsidRPr="001266BD" w:rsidRDefault="006A5FAC" w:rsidP="004E55BD">
            <w:pPr>
              <w:spacing w:after="0" w:line="240" w:lineRule="auto"/>
              <w:jc w:val="center"/>
              <w:rPr>
                <w:rFonts w:ascii="Calibri" w:eastAsia="Times New Roman" w:hAnsi="Calibri" w:cs="Times New Roman"/>
                <w:b/>
                <w:bCs/>
                <w:sz w:val="20"/>
                <w:szCs w:val="20"/>
                <w:lang w:eastAsia="es-MX"/>
              </w:rPr>
            </w:pPr>
            <w:r w:rsidRPr="001266BD">
              <w:rPr>
                <w:rFonts w:ascii="Calibri" w:eastAsia="Times New Roman" w:hAnsi="Calibri" w:cs="Times New Roman"/>
                <w:b/>
                <w:bCs/>
                <w:sz w:val="20"/>
                <w:szCs w:val="20"/>
                <w:lang w:eastAsia="es-MX"/>
              </w:rPr>
              <w:t>Cuad</w:t>
            </w:r>
            <w:r w:rsidR="001266BD" w:rsidRPr="001266BD">
              <w:rPr>
                <w:rFonts w:ascii="Calibri" w:eastAsia="Times New Roman" w:hAnsi="Calibri" w:cs="Times New Roman"/>
                <w:b/>
                <w:bCs/>
                <w:sz w:val="20"/>
                <w:szCs w:val="20"/>
                <w:lang w:eastAsia="es-MX"/>
              </w:rPr>
              <w:t>ro 1</w:t>
            </w:r>
            <w:r w:rsidR="004E55BD">
              <w:rPr>
                <w:rFonts w:ascii="Calibri" w:eastAsia="Times New Roman" w:hAnsi="Calibri" w:cs="Times New Roman"/>
                <w:b/>
                <w:bCs/>
                <w:sz w:val="20"/>
                <w:szCs w:val="20"/>
                <w:lang w:eastAsia="es-MX"/>
              </w:rPr>
              <w:t>7</w:t>
            </w:r>
            <w:r w:rsidRPr="001266BD">
              <w:rPr>
                <w:rFonts w:ascii="Calibri" w:eastAsia="Times New Roman" w:hAnsi="Calibri" w:cs="Times New Roman"/>
                <w:b/>
                <w:bCs/>
                <w:sz w:val="20"/>
                <w:szCs w:val="20"/>
                <w:lang w:eastAsia="es-MX"/>
              </w:rPr>
              <w:t xml:space="preserve">. Datos por nivel educativo financiados con recursos del FONE. </w:t>
            </w:r>
            <w:r w:rsidR="00576977" w:rsidRPr="001266BD">
              <w:rPr>
                <w:rFonts w:ascii="Calibri" w:eastAsia="Times New Roman" w:hAnsi="Calibri" w:cs="Times New Roman"/>
                <w:b/>
                <w:bCs/>
                <w:sz w:val="20"/>
                <w:szCs w:val="20"/>
                <w:lang w:eastAsia="es-MX"/>
              </w:rPr>
              <w:t>Colima 2017</w:t>
            </w:r>
          </w:p>
        </w:tc>
      </w:tr>
      <w:tr w:rsidR="006A5FAC" w:rsidRPr="002C0737" w14:paraId="03451A15" w14:textId="77777777" w:rsidTr="003231E9">
        <w:trPr>
          <w:trHeight w:val="20"/>
          <w:jc w:val="center"/>
        </w:trPr>
        <w:tc>
          <w:tcPr>
            <w:tcW w:w="3544" w:type="dxa"/>
            <w:vMerge w:val="restart"/>
            <w:tcBorders>
              <w:top w:val="single" w:sz="4" w:space="0" w:color="auto"/>
              <w:left w:val="single" w:sz="4" w:space="0" w:color="auto"/>
              <w:bottom w:val="single" w:sz="4" w:space="0" w:color="auto"/>
              <w:right w:val="single" w:sz="4" w:space="0" w:color="auto"/>
            </w:tcBorders>
            <w:shd w:val="clear" w:color="auto" w:fill="0E4E7A"/>
            <w:noWrap/>
            <w:vAlign w:val="center"/>
            <w:hideMark/>
          </w:tcPr>
          <w:p w14:paraId="2A18C82D" w14:textId="77777777" w:rsidR="006A5FAC" w:rsidRPr="002C0737" w:rsidRDefault="006A5FAC" w:rsidP="001266BD">
            <w:pPr>
              <w:spacing w:after="0" w:line="240" w:lineRule="auto"/>
              <w:jc w:val="center"/>
              <w:rPr>
                <w:rFonts w:cstheme="minorHAnsi"/>
                <w:color w:val="FFFFFF" w:themeColor="background1"/>
                <w:sz w:val="18"/>
              </w:rPr>
            </w:pPr>
            <w:r w:rsidRPr="002C0737">
              <w:rPr>
                <w:rFonts w:cstheme="minorHAnsi"/>
                <w:color w:val="FFFFFF" w:themeColor="background1"/>
                <w:sz w:val="18"/>
              </w:rPr>
              <w:t>Tipo de servicio educativo</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0E4E7A"/>
            <w:vAlign w:val="center"/>
            <w:hideMark/>
          </w:tcPr>
          <w:p w14:paraId="13C43DCB" w14:textId="77777777" w:rsidR="006A5FAC" w:rsidRPr="002C0737" w:rsidRDefault="006A5FAC" w:rsidP="001266BD">
            <w:pPr>
              <w:spacing w:after="0" w:line="240" w:lineRule="auto"/>
              <w:jc w:val="center"/>
              <w:rPr>
                <w:rFonts w:cstheme="minorHAnsi"/>
                <w:color w:val="FFFFFF" w:themeColor="background1"/>
                <w:sz w:val="18"/>
              </w:rPr>
            </w:pPr>
            <w:r w:rsidRPr="002C0737">
              <w:rPr>
                <w:rFonts w:cstheme="minorHAnsi"/>
                <w:color w:val="FFFFFF" w:themeColor="background1"/>
                <w:sz w:val="18"/>
              </w:rPr>
              <w:t>Centros de Trabajo</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0E4E7A"/>
            <w:noWrap/>
            <w:vAlign w:val="center"/>
            <w:hideMark/>
          </w:tcPr>
          <w:p w14:paraId="6A83473F" w14:textId="77777777" w:rsidR="006A5FAC" w:rsidRPr="002C0737" w:rsidRDefault="006A5FAC" w:rsidP="001266BD">
            <w:pPr>
              <w:spacing w:after="0" w:line="240" w:lineRule="auto"/>
              <w:jc w:val="center"/>
              <w:rPr>
                <w:rFonts w:cstheme="minorHAnsi"/>
                <w:color w:val="FFFFFF" w:themeColor="background1"/>
                <w:sz w:val="18"/>
              </w:rPr>
            </w:pPr>
            <w:r w:rsidRPr="002C0737">
              <w:rPr>
                <w:rFonts w:cstheme="minorHAnsi"/>
                <w:color w:val="FFFFFF" w:themeColor="background1"/>
                <w:sz w:val="18"/>
              </w:rPr>
              <w:t>Matrícula</w:t>
            </w:r>
          </w:p>
        </w:tc>
        <w:tc>
          <w:tcPr>
            <w:tcW w:w="2057" w:type="dxa"/>
            <w:gridSpan w:val="2"/>
            <w:tcBorders>
              <w:top w:val="single" w:sz="4" w:space="0" w:color="auto"/>
              <w:left w:val="nil"/>
              <w:bottom w:val="single" w:sz="4" w:space="0" w:color="auto"/>
              <w:right w:val="single" w:sz="4" w:space="0" w:color="auto"/>
            </w:tcBorders>
            <w:shd w:val="clear" w:color="auto" w:fill="0E4E7A"/>
            <w:noWrap/>
            <w:vAlign w:val="center"/>
            <w:hideMark/>
          </w:tcPr>
          <w:p w14:paraId="4951260F" w14:textId="77777777" w:rsidR="006A5FAC" w:rsidRPr="002C0737" w:rsidRDefault="006A5FAC" w:rsidP="001266BD">
            <w:pPr>
              <w:spacing w:after="0" w:line="240" w:lineRule="auto"/>
              <w:jc w:val="center"/>
              <w:rPr>
                <w:rFonts w:cstheme="minorHAnsi"/>
                <w:color w:val="FFFFFF" w:themeColor="background1"/>
                <w:sz w:val="18"/>
              </w:rPr>
            </w:pPr>
            <w:r w:rsidRPr="002C0737">
              <w:rPr>
                <w:rFonts w:cstheme="minorHAnsi"/>
                <w:color w:val="FFFFFF" w:themeColor="background1"/>
                <w:sz w:val="18"/>
              </w:rPr>
              <w:t>Personal</w:t>
            </w:r>
          </w:p>
        </w:tc>
        <w:tc>
          <w:tcPr>
            <w:tcW w:w="769" w:type="dxa"/>
            <w:tcBorders>
              <w:top w:val="single" w:sz="4" w:space="0" w:color="auto"/>
              <w:left w:val="nil"/>
              <w:bottom w:val="single" w:sz="4" w:space="0" w:color="auto"/>
              <w:right w:val="single" w:sz="4" w:space="0" w:color="auto"/>
            </w:tcBorders>
            <w:shd w:val="clear" w:color="auto" w:fill="0E4E7A"/>
            <w:noWrap/>
            <w:vAlign w:val="center"/>
            <w:hideMark/>
          </w:tcPr>
          <w:p w14:paraId="492DF60D" w14:textId="77777777" w:rsidR="006A5FAC" w:rsidRPr="002C0737" w:rsidRDefault="006A5FAC" w:rsidP="001266BD">
            <w:pPr>
              <w:spacing w:after="0" w:line="240" w:lineRule="auto"/>
              <w:jc w:val="center"/>
              <w:rPr>
                <w:rFonts w:cstheme="minorHAnsi"/>
                <w:color w:val="FFFFFF" w:themeColor="background1"/>
                <w:sz w:val="18"/>
              </w:rPr>
            </w:pPr>
          </w:p>
        </w:tc>
      </w:tr>
      <w:tr w:rsidR="006A5FAC" w:rsidRPr="002C0737" w14:paraId="4AA4E133" w14:textId="77777777" w:rsidTr="003231E9">
        <w:trPr>
          <w:trHeight w:val="20"/>
          <w:jc w:val="center"/>
        </w:trPr>
        <w:tc>
          <w:tcPr>
            <w:tcW w:w="3544" w:type="dxa"/>
            <w:vMerge/>
            <w:tcBorders>
              <w:top w:val="single" w:sz="4" w:space="0" w:color="auto"/>
              <w:left w:val="single" w:sz="8" w:space="0" w:color="auto"/>
              <w:bottom w:val="single" w:sz="8" w:space="0" w:color="auto"/>
              <w:right w:val="single" w:sz="4" w:space="0" w:color="auto"/>
            </w:tcBorders>
            <w:shd w:val="clear" w:color="auto" w:fill="0E4E7A"/>
            <w:noWrap/>
            <w:vAlign w:val="center"/>
            <w:hideMark/>
          </w:tcPr>
          <w:p w14:paraId="0D064471" w14:textId="77777777" w:rsidR="006A5FAC" w:rsidRPr="002C0737" w:rsidRDefault="006A5FAC" w:rsidP="001266BD">
            <w:pPr>
              <w:spacing w:after="0" w:line="240" w:lineRule="auto"/>
              <w:jc w:val="center"/>
              <w:rPr>
                <w:rFonts w:cstheme="minorHAnsi"/>
                <w:color w:val="FFFFFF" w:themeColor="background1"/>
                <w:sz w:val="18"/>
              </w:rPr>
            </w:pPr>
          </w:p>
        </w:tc>
        <w:tc>
          <w:tcPr>
            <w:tcW w:w="1135" w:type="dxa"/>
            <w:vMerge/>
            <w:tcBorders>
              <w:top w:val="single" w:sz="4" w:space="0" w:color="auto"/>
              <w:left w:val="single" w:sz="4" w:space="0" w:color="auto"/>
              <w:bottom w:val="single" w:sz="8" w:space="0" w:color="auto"/>
              <w:right w:val="single" w:sz="4" w:space="0" w:color="auto"/>
            </w:tcBorders>
            <w:shd w:val="clear" w:color="auto" w:fill="0E4E7A"/>
            <w:vAlign w:val="center"/>
            <w:hideMark/>
          </w:tcPr>
          <w:p w14:paraId="447C47FE" w14:textId="77777777" w:rsidR="006A5FAC" w:rsidRPr="002C0737" w:rsidRDefault="006A5FAC" w:rsidP="001266BD">
            <w:pPr>
              <w:spacing w:after="0" w:line="240" w:lineRule="auto"/>
              <w:jc w:val="center"/>
              <w:rPr>
                <w:rFonts w:cstheme="minorHAnsi"/>
                <w:color w:val="FFFFFF" w:themeColor="background1"/>
                <w:sz w:val="18"/>
              </w:rPr>
            </w:pPr>
          </w:p>
        </w:tc>
        <w:tc>
          <w:tcPr>
            <w:tcW w:w="850" w:type="dxa"/>
            <w:vMerge/>
            <w:tcBorders>
              <w:top w:val="single" w:sz="4" w:space="0" w:color="auto"/>
              <w:left w:val="single" w:sz="4" w:space="0" w:color="auto"/>
              <w:bottom w:val="single" w:sz="8" w:space="0" w:color="auto"/>
              <w:right w:val="single" w:sz="4" w:space="0" w:color="auto"/>
            </w:tcBorders>
            <w:shd w:val="clear" w:color="auto" w:fill="0E4E7A"/>
            <w:vAlign w:val="center"/>
            <w:hideMark/>
          </w:tcPr>
          <w:p w14:paraId="6EE2BACC" w14:textId="77777777" w:rsidR="006A5FAC" w:rsidRPr="002C0737" w:rsidRDefault="006A5FAC" w:rsidP="001266BD">
            <w:pPr>
              <w:spacing w:after="0" w:line="240" w:lineRule="auto"/>
              <w:jc w:val="center"/>
              <w:rPr>
                <w:rFonts w:cstheme="minorHAnsi"/>
                <w:color w:val="FFFFFF" w:themeColor="background1"/>
                <w:sz w:val="18"/>
              </w:rPr>
            </w:pPr>
          </w:p>
        </w:tc>
        <w:tc>
          <w:tcPr>
            <w:tcW w:w="1218" w:type="dxa"/>
            <w:tcBorders>
              <w:top w:val="single" w:sz="4" w:space="0" w:color="auto"/>
              <w:left w:val="nil"/>
              <w:bottom w:val="single" w:sz="8" w:space="0" w:color="auto"/>
              <w:right w:val="single" w:sz="4" w:space="0" w:color="auto"/>
            </w:tcBorders>
            <w:shd w:val="clear" w:color="auto" w:fill="0E4E7A"/>
            <w:noWrap/>
            <w:vAlign w:val="center"/>
            <w:hideMark/>
          </w:tcPr>
          <w:p w14:paraId="0B25055F" w14:textId="77777777" w:rsidR="006A5FAC" w:rsidRPr="002C0737" w:rsidRDefault="006A5FAC" w:rsidP="001266BD">
            <w:pPr>
              <w:spacing w:after="0" w:line="240" w:lineRule="auto"/>
              <w:jc w:val="center"/>
              <w:rPr>
                <w:rFonts w:cstheme="minorHAnsi"/>
                <w:color w:val="FFFFFF" w:themeColor="background1"/>
                <w:sz w:val="18"/>
              </w:rPr>
            </w:pPr>
            <w:r w:rsidRPr="002C0737">
              <w:rPr>
                <w:rFonts w:cstheme="minorHAnsi"/>
                <w:color w:val="FFFFFF" w:themeColor="background1"/>
                <w:sz w:val="18"/>
              </w:rPr>
              <w:t>Administrativo</w:t>
            </w:r>
          </w:p>
        </w:tc>
        <w:tc>
          <w:tcPr>
            <w:tcW w:w="839" w:type="dxa"/>
            <w:tcBorders>
              <w:top w:val="single" w:sz="4" w:space="0" w:color="auto"/>
              <w:left w:val="nil"/>
              <w:bottom w:val="single" w:sz="8" w:space="0" w:color="auto"/>
              <w:right w:val="single" w:sz="4" w:space="0" w:color="auto"/>
            </w:tcBorders>
            <w:shd w:val="clear" w:color="auto" w:fill="0E4E7A"/>
            <w:noWrap/>
            <w:vAlign w:val="center"/>
            <w:hideMark/>
          </w:tcPr>
          <w:p w14:paraId="264BB84C" w14:textId="77777777" w:rsidR="006A5FAC" w:rsidRPr="002C0737" w:rsidRDefault="006A5FAC" w:rsidP="001266BD">
            <w:pPr>
              <w:spacing w:after="0" w:line="240" w:lineRule="auto"/>
              <w:jc w:val="center"/>
              <w:rPr>
                <w:rFonts w:cstheme="minorHAnsi"/>
                <w:color w:val="FFFFFF" w:themeColor="background1"/>
                <w:sz w:val="18"/>
              </w:rPr>
            </w:pPr>
            <w:r w:rsidRPr="002C0737">
              <w:rPr>
                <w:rFonts w:cstheme="minorHAnsi"/>
                <w:color w:val="FFFFFF" w:themeColor="background1"/>
                <w:sz w:val="18"/>
              </w:rPr>
              <w:t>Docente</w:t>
            </w:r>
          </w:p>
        </w:tc>
        <w:tc>
          <w:tcPr>
            <w:tcW w:w="769" w:type="dxa"/>
            <w:tcBorders>
              <w:top w:val="single" w:sz="4" w:space="0" w:color="auto"/>
              <w:left w:val="nil"/>
              <w:bottom w:val="single" w:sz="8" w:space="0" w:color="auto"/>
              <w:right w:val="single" w:sz="8" w:space="0" w:color="auto"/>
            </w:tcBorders>
            <w:shd w:val="clear" w:color="auto" w:fill="0E4E7A"/>
            <w:noWrap/>
            <w:vAlign w:val="center"/>
            <w:hideMark/>
          </w:tcPr>
          <w:p w14:paraId="41EA0A96" w14:textId="77777777" w:rsidR="006A5FAC" w:rsidRPr="002C0737" w:rsidRDefault="006A5FAC" w:rsidP="001266BD">
            <w:pPr>
              <w:spacing w:after="0" w:line="240" w:lineRule="auto"/>
              <w:jc w:val="center"/>
              <w:rPr>
                <w:rFonts w:cstheme="minorHAnsi"/>
                <w:color w:val="FFFFFF" w:themeColor="background1"/>
                <w:sz w:val="18"/>
              </w:rPr>
            </w:pPr>
            <w:r w:rsidRPr="002C0737">
              <w:rPr>
                <w:rFonts w:cstheme="minorHAnsi"/>
                <w:color w:val="FFFFFF" w:themeColor="background1"/>
                <w:sz w:val="18"/>
              </w:rPr>
              <w:t>Aulas</w:t>
            </w:r>
          </w:p>
        </w:tc>
      </w:tr>
      <w:tr w:rsidR="006A5FAC" w:rsidRPr="002C0737" w14:paraId="79B8210F" w14:textId="77777777" w:rsidTr="003231E9">
        <w:trPr>
          <w:trHeight w:val="20"/>
          <w:jc w:val="center"/>
        </w:trPr>
        <w:tc>
          <w:tcPr>
            <w:tcW w:w="3544" w:type="dxa"/>
            <w:tcBorders>
              <w:top w:val="nil"/>
              <w:left w:val="single" w:sz="8" w:space="0" w:color="auto"/>
              <w:bottom w:val="single" w:sz="8" w:space="0" w:color="auto"/>
              <w:right w:val="single" w:sz="4" w:space="0" w:color="auto"/>
            </w:tcBorders>
            <w:shd w:val="clear" w:color="auto" w:fill="auto"/>
            <w:noWrap/>
            <w:vAlign w:val="bottom"/>
            <w:hideMark/>
          </w:tcPr>
          <w:p w14:paraId="32605106" w14:textId="77777777" w:rsidR="006A5FAC" w:rsidRPr="002C0737" w:rsidRDefault="006A5FAC" w:rsidP="00673BFF">
            <w:pPr>
              <w:spacing w:after="0" w:line="240" w:lineRule="auto"/>
              <w:rPr>
                <w:rFonts w:ascii="Calibri" w:eastAsia="Times New Roman" w:hAnsi="Calibri" w:cs="Calibri"/>
                <w:color w:val="000000"/>
                <w:sz w:val="20"/>
                <w:szCs w:val="20"/>
                <w:lang w:eastAsia="es-MX"/>
              </w:rPr>
            </w:pPr>
            <w:r w:rsidRPr="002C0737">
              <w:rPr>
                <w:rFonts w:ascii="Calibri" w:eastAsia="Times New Roman" w:hAnsi="Calibri" w:cs="Calibri"/>
                <w:color w:val="000000"/>
                <w:sz w:val="20"/>
                <w:szCs w:val="20"/>
                <w:lang w:eastAsia="es-MX"/>
              </w:rPr>
              <w:t>Educación Especial</w:t>
            </w:r>
            <w:r w:rsidR="00B909AB">
              <w:rPr>
                <w:rFonts w:ascii="Calibri" w:eastAsia="Times New Roman" w:hAnsi="Calibri" w:cs="Calibri"/>
                <w:color w:val="000000"/>
                <w:sz w:val="20"/>
                <w:szCs w:val="20"/>
                <w:lang w:eastAsia="es-MX"/>
              </w:rPr>
              <w:t xml:space="preserve"> (USAER</w:t>
            </w:r>
            <w:r w:rsidR="003231E9">
              <w:rPr>
                <w:rFonts w:ascii="Calibri" w:eastAsia="Times New Roman" w:hAnsi="Calibri" w:cs="Calibri"/>
                <w:color w:val="000000"/>
                <w:sz w:val="20"/>
                <w:szCs w:val="20"/>
                <w:lang w:eastAsia="es-MX"/>
              </w:rPr>
              <w:t>+CAM</w:t>
            </w:r>
            <w:r w:rsidR="00B909AB">
              <w:rPr>
                <w:rFonts w:ascii="Calibri" w:eastAsia="Times New Roman" w:hAnsi="Calibri" w:cs="Calibri"/>
                <w:color w:val="000000"/>
                <w:sz w:val="20"/>
                <w:szCs w:val="20"/>
                <w:lang w:eastAsia="es-MX"/>
              </w:rPr>
              <w:t>)</w:t>
            </w:r>
          </w:p>
        </w:tc>
        <w:tc>
          <w:tcPr>
            <w:tcW w:w="1135" w:type="dxa"/>
            <w:tcBorders>
              <w:top w:val="nil"/>
              <w:left w:val="nil"/>
              <w:bottom w:val="single" w:sz="8" w:space="0" w:color="auto"/>
              <w:right w:val="single" w:sz="4" w:space="0" w:color="auto"/>
            </w:tcBorders>
            <w:shd w:val="clear" w:color="auto" w:fill="auto"/>
            <w:noWrap/>
            <w:vAlign w:val="center"/>
          </w:tcPr>
          <w:p w14:paraId="34111172" w14:textId="77777777" w:rsidR="006A5FAC" w:rsidRPr="002C0737" w:rsidRDefault="008107BE" w:rsidP="003231E9">
            <w:pPr>
              <w:spacing w:after="0" w:line="240" w:lineRule="auto"/>
              <w:jc w:val="right"/>
              <w:rPr>
                <w:rFonts w:ascii="Calibri" w:eastAsia="Times New Roman" w:hAnsi="Calibri" w:cs="Calibri"/>
                <w:color w:val="000000"/>
                <w:sz w:val="20"/>
                <w:szCs w:val="20"/>
                <w:lang w:eastAsia="es-MX"/>
              </w:rPr>
            </w:pPr>
            <w:r w:rsidRPr="008107BE">
              <w:rPr>
                <w:rFonts w:ascii="Calibri" w:eastAsia="Times New Roman" w:hAnsi="Calibri" w:cs="Calibri"/>
                <w:color w:val="000000"/>
                <w:sz w:val="20"/>
                <w:szCs w:val="20"/>
                <w:lang w:eastAsia="es-MX"/>
              </w:rPr>
              <w:t>84</w:t>
            </w:r>
          </w:p>
        </w:tc>
        <w:tc>
          <w:tcPr>
            <w:tcW w:w="850" w:type="dxa"/>
            <w:tcBorders>
              <w:top w:val="nil"/>
              <w:left w:val="nil"/>
              <w:bottom w:val="single" w:sz="8" w:space="0" w:color="auto"/>
              <w:right w:val="single" w:sz="4" w:space="0" w:color="auto"/>
            </w:tcBorders>
            <w:shd w:val="clear" w:color="auto" w:fill="auto"/>
            <w:noWrap/>
            <w:vAlign w:val="center"/>
          </w:tcPr>
          <w:p w14:paraId="0DD71A15" w14:textId="77777777" w:rsidR="006A5FAC" w:rsidRPr="002C0737" w:rsidRDefault="008107BE" w:rsidP="003231E9">
            <w:pPr>
              <w:spacing w:after="0" w:line="240" w:lineRule="auto"/>
              <w:jc w:val="right"/>
              <w:rPr>
                <w:rFonts w:ascii="Calibri" w:eastAsia="Times New Roman" w:hAnsi="Calibri" w:cs="Calibri"/>
                <w:color w:val="000000"/>
                <w:sz w:val="20"/>
                <w:szCs w:val="20"/>
                <w:lang w:eastAsia="es-MX"/>
              </w:rPr>
            </w:pPr>
            <w:r w:rsidRPr="008107BE">
              <w:rPr>
                <w:rFonts w:ascii="Calibri" w:eastAsia="Times New Roman" w:hAnsi="Calibri" w:cs="Calibri"/>
                <w:color w:val="000000"/>
                <w:sz w:val="20"/>
                <w:szCs w:val="20"/>
                <w:lang w:eastAsia="es-MX"/>
              </w:rPr>
              <w:t>3</w:t>
            </w:r>
            <w:r>
              <w:rPr>
                <w:rFonts w:ascii="Calibri" w:eastAsia="Times New Roman" w:hAnsi="Calibri" w:cs="Calibri"/>
                <w:color w:val="000000"/>
                <w:sz w:val="20"/>
                <w:szCs w:val="20"/>
                <w:lang w:eastAsia="es-MX"/>
              </w:rPr>
              <w:t>,</w:t>
            </w:r>
            <w:r w:rsidRPr="008107BE">
              <w:rPr>
                <w:rFonts w:ascii="Calibri" w:eastAsia="Times New Roman" w:hAnsi="Calibri" w:cs="Calibri"/>
                <w:color w:val="000000"/>
                <w:sz w:val="20"/>
                <w:szCs w:val="20"/>
                <w:lang w:eastAsia="es-MX"/>
              </w:rPr>
              <w:t>609</w:t>
            </w:r>
          </w:p>
        </w:tc>
        <w:tc>
          <w:tcPr>
            <w:tcW w:w="1218" w:type="dxa"/>
            <w:tcBorders>
              <w:top w:val="nil"/>
              <w:left w:val="nil"/>
              <w:bottom w:val="single" w:sz="8" w:space="0" w:color="auto"/>
              <w:right w:val="single" w:sz="4" w:space="0" w:color="auto"/>
            </w:tcBorders>
            <w:shd w:val="clear" w:color="auto" w:fill="auto"/>
            <w:noWrap/>
            <w:vAlign w:val="center"/>
          </w:tcPr>
          <w:p w14:paraId="10105F0A" w14:textId="77777777" w:rsidR="006A5FAC" w:rsidRPr="002C0737" w:rsidRDefault="008107BE" w:rsidP="003231E9">
            <w:pPr>
              <w:spacing w:after="0" w:line="240" w:lineRule="auto"/>
              <w:jc w:val="right"/>
              <w:rPr>
                <w:rFonts w:ascii="Calibri" w:eastAsia="Times New Roman" w:hAnsi="Calibri" w:cs="Calibri"/>
                <w:color w:val="000000"/>
                <w:sz w:val="20"/>
                <w:szCs w:val="20"/>
                <w:lang w:eastAsia="es-MX"/>
              </w:rPr>
            </w:pPr>
            <w:r>
              <w:rPr>
                <w:rFonts w:ascii="Calibri" w:eastAsia="Times New Roman" w:hAnsi="Calibri" w:cs="Calibri"/>
                <w:color w:val="000000"/>
                <w:sz w:val="20"/>
                <w:szCs w:val="20"/>
                <w:lang w:eastAsia="es-MX"/>
              </w:rPr>
              <w:t>157</w:t>
            </w:r>
          </w:p>
        </w:tc>
        <w:tc>
          <w:tcPr>
            <w:tcW w:w="839" w:type="dxa"/>
            <w:tcBorders>
              <w:top w:val="nil"/>
              <w:left w:val="nil"/>
              <w:bottom w:val="single" w:sz="8" w:space="0" w:color="auto"/>
              <w:right w:val="single" w:sz="4" w:space="0" w:color="auto"/>
            </w:tcBorders>
            <w:shd w:val="clear" w:color="auto" w:fill="auto"/>
            <w:noWrap/>
            <w:vAlign w:val="center"/>
          </w:tcPr>
          <w:p w14:paraId="5F1ABA14" w14:textId="77777777" w:rsidR="006A5FAC" w:rsidRPr="002C0737" w:rsidRDefault="008107BE" w:rsidP="003231E9">
            <w:pPr>
              <w:spacing w:after="0" w:line="240" w:lineRule="auto"/>
              <w:jc w:val="right"/>
              <w:rPr>
                <w:rFonts w:ascii="Calibri" w:eastAsia="Times New Roman" w:hAnsi="Calibri" w:cs="Calibri"/>
                <w:color w:val="000000"/>
                <w:sz w:val="20"/>
                <w:szCs w:val="20"/>
                <w:lang w:eastAsia="es-MX"/>
              </w:rPr>
            </w:pPr>
            <w:r>
              <w:rPr>
                <w:rFonts w:ascii="Calibri" w:eastAsia="Times New Roman" w:hAnsi="Calibri" w:cs="Calibri"/>
                <w:color w:val="000000"/>
                <w:sz w:val="20"/>
                <w:szCs w:val="20"/>
                <w:lang w:eastAsia="es-MX"/>
              </w:rPr>
              <w:t>660</w:t>
            </w:r>
          </w:p>
        </w:tc>
        <w:tc>
          <w:tcPr>
            <w:tcW w:w="769" w:type="dxa"/>
            <w:tcBorders>
              <w:top w:val="nil"/>
              <w:left w:val="nil"/>
              <w:bottom w:val="single" w:sz="8" w:space="0" w:color="auto"/>
              <w:right w:val="single" w:sz="8" w:space="0" w:color="auto"/>
            </w:tcBorders>
            <w:shd w:val="clear" w:color="auto" w:fill="auto"/>
            <w:noWrap/>
            <w:vAlign w:val="center"/>
          </w:tcPr>
          <w:p w14:paraId="1F617AFE" w14:textId="77777777" w:rsidR="006A5FAC" w:rsidRPr="002C0737" w:rsidRDefault="008107BE" w:rsidP="003231E9">
            <w:pPr>
              <w:spacing w:after="0" w:line="240" w:lineRule="auto"/>
              <w:jc w:val="right"/>
              <w:rPr>
                <w:rFonts w:ascii="Calibri" w:eastAsia="Times New Roman" w:hAnsi="Calibri" w:cs="Calibri"/>
                <w:color w:val="000000"/>
                <w:sz w:val="20"/>
                <w:szCs w:val="20"/>
                <w:lang w:eastAsia="es-MX"/>
              </w:rPr>
            </w:pPr>
            <w:r>
              <w:rPr>
                <w:rFonts w:ascii="Calibri" w:eastAsia="Times New Roman" w:hAnsi="Calibri" w:cs="Calibri"/>
                <w:color w:val="000000"/>
                <w:sz w:val="20"/>
                <w:szCs w:val="20"/>
                <w:lang w:eastAsia="es-MX"/>
              </w:rPr>
              <w:t>72</w:t>
            </w:r>
          </w:p>
        </w:tc>
      </w:tr>
      <w:tr w:rsidR="006A5FAC" w:rsidRPr="002C0737" w14:paraId="536B3844" w14:textId="77777777" w:rsidTr="003231E9">
        <w:trPr>
          <w:trHeight w:val="20"/>
          <w:jc w:val="center"/>
        </w:trPr>
        <w:tc>
          <w:tcPr>
            <w:tcW w:w="3544" w:type="dxa"/>
            <w:tcBorders>
              <w:top w:val="nil"/>
              <w:left w:val="single" w:sz="8" w:space="0" w:color="auto"/>
              <w:bottom w:val="single" w:sz="8" w:space="0" w:color="auto"/>
              <w:right w:val="single" w:sz="4" w:space="0" w:color="auto"/>
            </w:tcBorders>
            <w:shd w:val="clear" w:color="auto" w:fill="auto"/>
            <w:noWrap/>
            <w:vAlign w:val="bottom"/>
            <w:hideMark/>
          </w:tcPr>
          <w:p w14:paraId="27D944E5" w14:textId="77777777" w:rsidR="006A5FAC" w:rsidRPr="002C0737" w:rsidRDefault="006A5FAC" w:rsidP="00673BFF">
            <w:pPr>
              <w:spacing w:after="0" w:line="240" w:lineRule="auto"/>
              <w:rPr>
                <w:rFonts w:ascii="Calibri" w:eastAsia="Times New Roman" w:hAnsi="Calibri" w:cs="Calibri"/>
                <w:color w:val="000000"/>
                <w:sz w:val="20"/>
                <w:szCs w:val="20"/>
                <w:lang w:eastAsia="es-MX"/>
              </w:rPr>
            </w:pPr>
            <w:r w:rsidRPr="002C0737">
              <w:rPr>
                <w:rFonts w:ascii="Calibri" w:eastAsia="Times New Roman" w:hAnsi="Calibri" w:cs="Calibri"/>
                <w:color w:val="000000"/>
                <w:sz w:val="20"/>
                <w:szCs w:val="20"/>
                <w:lang w:eastAsia="es-MX"/>
              </w:rPr>
              <w:t>Educación Inicial</w:t>
            </w:r>
            <w:r w:rsidR="003231E9">
              <w:rPr>
                <w:rFonts w:ascii="Calibri" w:eastAsia="Times New Roman" w:hAnsi="Calibri" w:cs="Calibri"/>
                <w:color w:val="000000"/>
                <w:sz w:val="20"/>
                <w:szCs w:val="20"/>
                <w:lang w:eastAsia="es-MX"/>
              </w:rPr>
              <w:t xml:space="preserve"> (Escolarizada)</w:t>
            </w:r>
          </w:p>
        </w:tc>
        <w:tc>
          <w:tcPr>
            <w:tcW w:w="1135" w:type="dxa"/>
            <w:tcBorders>
              <w:top w:val="nil"/>
              <w:left w:val="nil"/>
              <w:bottom w:val="single" w:sz="8" w:space="0" w:color="auto"/>
              <w:right w:val="single" w:sz="4" w:space="0" w:color="auto"/>
            </w:tcBorders>
            <w:shd w:val="clear" w:color="auto" w:fill="auto"/>
            <w:noWrap/>
            <w:vAlign w:val="center"/>
          </w:tcPr>
          <w:p w14:paraId="5534D630" w14:textId="77777777" w:rsidR="006A5FAC" w:rsidRPr="002C0737" w:rsidRDefault="008107BE" w:rsidP="003231E9">
            <w:pPr>
              <w:spacing w:after="0" w:line="240" w:lineRule="auto"/>
              <w:jc w:val="right"/>
              <w:rPr>
                <w:rFonts w:ascii="Calibri" w:eastAsia="Times New Roman" w:hAnsi="Calibri" w:cs="Calibri"/>
                <w:color w:val="000000"/>
                <w:sz w:val="20"/>
                <w:szCs w:val="20"/>
                <w:lang w:eastAsia="es-MX"/>
              </w:rPr>
            </w:pPr>
            <w:r>
              <w:rPr>
                <w:rFonts w:ascii="Calibri" w:eastAsia="Times New Roman" w:hAnsi="Calibri" w:cs="Calibri"/>
                <w:color w:val="000000"/>
                <w:sz w:val="20"/>
                <w:szCs w:val="20"/>
                <w:lang w:eastAsia="es-MX"/>
              </w:rPr>
              <w:t>3</w:t>
            </w:r>
          </w:p>
        </w:tc>
        <w:tc>
          <w:tcPr>
            <w:tcW w:w="850" w:type="dxa"/>
            <w:tcBorders>
              <w:top w:val="nil"/>
              <w:left w:val="nil"/>
              <w:bottom w:val="single" w:sz="8" w:space="0" w:color="auto"/>
              <w:right w:val="single" w:sz="4" w:space="0" w:color="auto"/>
            </w:tcBorders>
            <w:shd w:val="clear" w:color="auto" w:fill="auto"/>
            <w:noWrap/>
            <w:vAlign w:val="center"/>
          </w:tcPr>
          <w:p w14:paraId="6709D6D6" w14:textId="77777777" w:rsidR="006A5FAC" w:rsidRPr="002C0737" w:rsidRDefault="008107BE" w:rsidP="003231E9">
            <w:pPr>
              <w:spacing w:after="0" w:line="240" w:lineRule="auto"/>
              <w:jc w:val="right"/>
              <w:rPr>
                <w:rFonts w:ascii="Calibri" w:eastAsia="Times New Roman" w:hAnsi="Calibri" w:cs="Calibri"/>
                <w:color w:val="000000"/>
                <w:sz w:val="20"/>
                <w:szCs w:val="20"/>
                <w:lang w:eastAsia="es-MX"/>
              </w:rPr>
            </w:pPr>
            <w:r w:rsidRPr="008107BE">
              <w:rPr>
                <w:rFonts w:ascii="Calibri" w:eastAsia="Times New Roman" w:hAnsi="Calibri" w:cs="Calibri"/>
                <w:color w:val="000000"/>
                <w:sz w:val="20"/>
                <w:szCs w:val="20"/>
                <w:lang w:eastAsia="es-MX"/>
              </w:rPr>
              <w:t>331</w:t>
            </w:r>
          </w:p>
        </w:tc>
        <w:tc>
          <w:tcPr>
            <w:tcW w:w="1218" w:type="dxa"/>
            <w:tcBorders>
              <w:top w:val="nil"/>
              <w:left w:val="nil"/>
              <w:bottom w:val="single" w:sz="8" w:space="0" w:color="auto"/>
              <w:right w:val="single" w:sz="4" w:space="0" w:color="auto"/>
            </w:tcBorders>
            <w:shd w:val="clear" w:color="auto" w:fill="auto"/>
            <w:noWrap/>
            <w:vAlign w:val="center"/>
          </w:tcPr>
          <w:p w14:paraId="7F83C30E" w14:textId="77777777" w:rsidR="006A5FAC" w:rsidRPr="002C0737" w:rsidRDefault="008107BE" w:rsidP="003231E9">
            <w:pPr>
              <w:spacing w:after="0" w:line="240" w:lineRule="auto"/>
              <w:jc w:val="right"/>
              <w:rPr>
                <w:rFonts w:ascii="Calibri" w:eastAsia="Times New Roman" w:hAnsi="Calibri" w:cs="Calibri"/>
                <w:color w:val="000000"/>
                <w:sz w:val="20"/>
                <w:szCs w:val="20"/>
                <w:lang w:eastAsia="es-MX"/>
              </w:rPr>
            </w:pPr>
            <w:r w:rsidRPr="008107BE">
              <w:rPr>
                <w:rFonts w:ascii="Calibri" w:eastAsia="Times New Roman" w:hAnsi="Calibri" w:cs="Calibri"/>
                <w:color w:val="000000"/>
                <w:sz w:val="20"/>
                <w:szCs w:val="20"/>
                <w:lang w:eastAsia="es-MX"/>
              </w:rPr>
              <w:t>64</w:t>
            </w:r>
          </w:p>
        </w:tc>
        <w:tc>
          <w:tcPr>
            <w:tcW w:w="839" w:type="dxa"/>
            <w:tcBorders>
              <w:top w:val="nil"/>
              <w:left w:val="nil"/>
              <w:bottom w:val="single" w:sz="8" w:space="0" w:color="auto"/>
              <w:right w:val="single" w:sz="4" w:space="0" w:color="auto"/>
            </w:tcBorders>
            <w:shd w:val="clear" w:color="auto" w:fill="auto"/>
            <w:noWrap/>
            <w:vAlign w:val="center"/>
          </w:tcPr>
          <w:p w14:paraId="7CDEDED4" w14:textId="77777777" w:rsidR="006A5FAC" w:rsidRPr="002C0737" w:rsidRDefault="008107BE" w:rsidP="003231E9">
            <w:pPr>
              <w:spacing w:after="0" w:line="240" w:lineRule="auto"/>
              <w:jc w:val="right"/>
              <w:rPr>
                <w:rFonts w:ascii="Calibri" w:eastAsia="Times New Roman" w:hAnsi="Calibri" w:cs="Calibri"/>
                <w:color w:val="000000"/>
                <w:sz w:val="20"/>
                <w:szCs w:val="20"/>
                <w:lang w:eastAsia="es-MX"/>
              </w:rPr>
            </w:pPr>
            <w:r w:rsidRPr="008107BE">
              <w:rPr>
                <w:rFonts w:ascii="Calibri" w:eastAsia="Times New Roman" w:hAnsi="Calibri" w:cs="Calibri"/>
                <w:color w:val="000000"/>
                <w:sz w:val="20"/>
                <w:szCs w:val="20"/>
                <w:lang w:eastAsia="es-MX"/>
              </w:rPr>
              <w:t>54</w:t>
            </w:r>
          </w:p>
        </w:tc>
        <w:tc>
          <w:tcPr>
            <w:tcW w:w="769" w:type="dxa"/>
            <w:tcBorders>
              <w:top w:val="nil"/>
              <w:left w:val="nil"/>
              <w:bottom w:val="single" w:sz="8" w:space="0" w:color="auto"/>
              <w:right w:val="single" w:sz="8" w:space="0" w:color="auto"/>
            </w:tcBorders>
            <w:shd w:val="clear" w:color="auto" w:fill="auto"/>
            <w:noWrap/>
            <w:vAlign w:val="center"/>
          </w:tcPr>
          <w:p w14:paraId="0D1756D7" w14:textId="77777777" w:rsidR="006A5FAC" w:rsidRPr="002C0737" w:rsidRDefault="008107BE" w:rsidP="003231E9">
            <w:pPr>
              <w:spacing w:after="0" w:line="240" w:lineRule="auto"/>
              <w:jc w:val="right"/>
              <w:rPr>
                <w:rFonts w:ascii="Calibri" w:eastAsia="Times New Roman" w:hAnsi="Calibri" w:cs="Calibri"/>
                <w:color w:val="000000"/>
                <w:sz w:val="20"/>
                <w:szCs w:val="20"/>
                <w:lang w:eastAsia="es-MX"/>
              </w:rPr>
            </w:pPr>
            <w:r w:rsidRPr="008107BE">
              <w:rPr>
                <w:rFonts w:ascii="Calibri" w:eastAsia="Times New Roman" w:hAnsi="Calibri" w:cs="Calibri"/>
                <w:color w:val="000000"/>
                <w:sz w:val="20"/>
                <w:szCs w:val="20"/>
                <w:lang w:eastAsia="es-MX"/>
              </w:rPr>
              <w:t>15</w:t>
            </w:r>
          </w:p>
        </w:tc>
      </w:tr>
      <w:tr w:rsidR="003231E9" w:rsidRPr="002C0737" w14:paraId="51566072" w14:textId="77777777" w:rsidTr="003231E9">
        <w:trPr>
          <w:trHeight w:val="20"/>
          <w:jc w:val="center"/>
        </w:trPr>
        <w:tc>
          <w:tcPr>
            <w:tcW w:w="3544" w:type="dxa"/>
            <w:tcBorders>
              <w:top w:val="nil"/>
              <w:left w:val="single" w:sz="8" w:space="0" w:color="auto"/>
              <w:bottom w:val="single" w:sz="8" w:space="0" w:color="auto"/>
              <w:right w:val="single" w:sz="4" w:space="0" w:color="auto"/>
            </w:tcBorders>
            <w:shd w:val="clear" w:color="auto" w:fill="auto"/>
            <w:noWrap/>
            <w:vAlign w:val="bottom"/>
          </w:tcPr>
          <w:p w14:paraId="535A7174" w14:textId="77777777" w:rsidR="003231E9" w:rsidRPr="002C0737" w:rsidRDefault="003231E9" w:rsidP="00673BFF">
            <w:pPr>
              <w:spacing w:after="0" w:line="240" w:lineRule="auto"/>
              <w:rPr>
                <w:rFonts w:ascii="Calibri" w:eastAsia="Times New Roman" w:hAnsi="Calibri" w:cs="Calibri"/>
                <w:color w:val="000000"/>
                <w:sz w:val="20"/>
                <w:szCs w:val="20"/>
                <w:lang w:eastAsia="es-MX"/>
              </w:rPr>
            </w:pPr>
            <w:r w:rsidRPr="002C0737">
              <w:rPr>
                <w:rFonts w:ascii="Calibri" w:eastAsia="Times New Roman" w:hAnsi="Calibri" w:cs="Calibri"/>
                <w:color w:val="000000"/>
                <w:sz w:val="20"/>
                <w:szCs w:val="20"/>
                <w:lang w:eastAsia="es-MX"/>
              </w:rPr>
              <w:t>Educación Inicial</w:t>
            </w:r>
            <w:r>
              <w:rPr>
                <w:rFonts w:ascii="Calibri" w:eastAsia="Times New Roman" w:hAnsi="Calibri" w:cs="Calibri"/>
                <w:color w:val="000000"/>
                <w:sz w:val="20"/>
                <w:szCs w:val="20"/>
                <w:lang w:eastAsia="es-MX"/>
              </w:rPr>
              <w:t xml:space="preserve"> (No Escolarizada)</w:t>
            </w:r>
          </w:p>
        </w:tc>
        <w:tc>
          <w:tcPr>
            <w:tcW w:w="1135" w:type="dxa"/>
            <w:tcBorders>
              <w:top w:val="nil"/>
              <w:left w:val="nil"/>
              <w:bottom w:val="single" w:sz="8" w:space="0" w:color="auto"/>
              <w:right w:val="single" w:sz="4" w:space="0" w:color="auto"/>
            </w:tcBorders>
            <w:shd w:val="clear" w:color="auto" w:fill="auto"/>
            <w:noWrap/>
            <w:vAlign w:val="center"/>
          </w:tcPr>
          <w:p w14:paraId="4FBF466E" w14:textId="77777777" w:rsidR="003231E9" w:rsidRDefault="008107BE" w:rsidP="003231E9">
            <w:pPr>
              <w:spacing w:after="0" w:line="240" w:lineRule="auto"/>
              <w:jc w:val="right"/>
              <w:rPr>
                <w:rFonts w:ascii="Calibri" w:eastAsia="Times New Roman" w:hAnsi="Calibri" w:cs="Calibri"/>
                <w:color w:val="000000"/>
                <w:sz w:val="20"/>
                <w:szCs w:val="20"/>
                <w:lang w:eastAsia="es-MX"/>
              </w:rPr>
            </w:pPr>
            <w:r>
              <w:rPr>
                <w:rFonts w:ascii="Calibri" w:eastAsia="Times New Roman" w:hAnsi="Calibri" w:cs="Calibri"/>
                <w:color w:val="000000"/>
                <w:sz w:val="20"/>
                <w:szCs w:val="20"/>
                <w:lang w:eastAsia="es-MX"/>
              </w:rPr>
              <w:t>22</w:t>
            </w:r>
          </w:p>
        </w:tc>
        <w:tc>
          <w:tcPr>
            <w:tcW w:w="850" w:type="dxa"/>
            <w:tcBorders>
              <w:top w:val="nil"/>
              <w:left w:val="nil"/>
              <w:bottom w:val="single" w:sz="8" w:space="0" w:color="auto"/>
              <w:right w:val="single" w:sz="4" w:space="0" w:color="auto"/>
            </w:tcBorders>
            <w:shd w:val="clear" w:color="auto" w:fill="auto"/>
            <w:noWrap/>
            <w:vAlign w:val="center"/>
          </w:tcPr>
          <w:p w14:paraId="77FDDB40" w14:textId="77777777" w:rsidR="003231E9" w:rsidRPr="001266BD" w:rsidRDefault="008107BE" w:rsidP="003231E9">
            <w:pPr>
              <w:spacing w:after="0" w:line="240" w:lineRule="auto"/>
              <w:jc w:val="right"/>
              <w:rPr>
                <w:rFonts w:ascii="Calibri" w:eastAsia="Times New Roman" w:hAnsi="Calibri" w:cs="Calibri"/>
                <w:color w:val="000000"/>
                <w:sz w:val="20"/>
                <w:szCs w:val="20"/>
                <w:lang w:eastAsia="es-MX"/>
              </w:rPr>
            </w:pPr>
            <w:r w:rsidRPr="008107BE">
              <w:rPr>
                <w:rFonts w:ascii="Calibri" w:eastAsia="Times New Roman" w:hAnsi="Calibri" w:cs="Calibri"/>
                <w:color w:val="000000"/>
                <w:sz w:val="20"/>
                <w:szCs w:val="20"/>
                <w:lang w:eastAsia="es-MX"/>
              </w:rPr>
              <w:t>3,127</w:t>
            </w:r>
          </w:p>
        </w:tc>
        <w:tc>
          <w:tcPr>
            <w:tcW w:w="1218" w:type="dxa"/>
            <w:tcBorders>
              <w:top w:val="nil"/>
              <w:left w:val="nil"/>
              <w:bottom w:val="single" w:sz="8" w:space="0" w:color="auto"/>
              <w:right w:val="single" w:sz="4" w:space="0" w:color="auto"/>
            </w:tcBorders>
            <w:shd w:val="clear" w:color="auto" w:fill="auto"/>
            <w:noWrap/>
            <w:vAlign w:val="center"/>
          </w:tcPr>
          <w:p w14:paraId="60D118AA" w14:textId="77777777" w:rsidR="003231E9" w:rsidRPr="001266BD" w:rsidRDefault="008107BE" w:rsidP="003231E9">
            <w:pPr>
              <w:spacing w:after="0" w:line="240" w:lineRule="auto"/>
              <w:jc w:val="right"/>
              <w:rPr>
                <w:rFonts w:ascii="Calibri" w:eastAsia="Times New Roman" w:hAnsi="Calibri" w:cs="Calibri"/>
                <w:color w:val="000000"/>
                <w:sz w:val="20"/>
                <w:szCs w:val="20"/>
                <w:lang w:eastAsia="es-MX"/>
              </w:rPr>
            </w:pPr>
            <w:r>
              <w:rPr>
                <w:rFonts w:ascii="Calibri" w:eastAsia="Times New Roman" w:hAnsi="Calibri" w:cs="Calibri"/>
                <w:color w:val="000000"/>
                <w:sz w:val="20"/>
                <w:szCs w:val="20"/>
                <w:lang w:eastAsia="es-MX"/>
              </w:rPr>
              <w:t>S/D</w:t>
            </w:r>
          </w:p>
        </w:tc>
        <w:tc>
          <w:tcPr>
            <w:tcW w:w="839" w:type="dxa"/>
            <w:tcBorders>
              <w:top w:val="nil"/>
              <w:left w:val="nil"/>
              <w:bottom w:val="single" w:sz="8" w:space="0" w:color="auto"/>
              <w:right w:val="single" w:sz="4" w:space="0" w:color="auto"/>
            </w:tcBorders>
            <w:shd w:val="clear" w:color="auto" w:fill="auto"/>
            <w:noWrap/>
            <w:vAlign w:val="center"/>
          </w:tcPr>
          <w:p w14:paraId="50AC19AF" w14:textId="77777777" w:rsidR="003231E9" w:rsidRPr="001266BD" w:rsidRDefault="008107BE" w:rsidP="003231E9">
            <w:pPr>
              <w:spacing w:after="0" w:line="240" w:lineRule="auto"/>
              <w:jc w:val="right"/>
              <w:rPr>
                <w:rFonts w:ascii="Calibri" w:eastAsia="Times New Roman" w:hAnsi="Calibri" w:cs="Calibri"/>
                <w:color w:val="000000"/>
                <w:sz w:val="20"/>
                <w:szCs w:val="20"/>
                <w:lang w:eastAsia="es-MX"/>
              </w:rPr>
            </w:pPr>
            <w:r w:rsidRPr="008107BE">
              <w:rPr>
                <w:rFonts w:ascii="Calibri" w:eastAsia="Times New Roman" w:hAnsi="Calibri" w:cs="Calibri"/>
                <w:color w:val="000000"/>
                <w:sz w:val="20"/>
                <w:szCs w:val="20"/>
                <w:lang w:eastAsia="es-MX"/>
              </w:rPr>
              <w:t>214</w:t>
            </w:r>
          </w:p>
        </w:tc>
        <w:tc>
          <w:tcPr>
            <w:tcW w:w="769" w:type="dxa"/>
            <w:tcBorders>
              <w:top w:val="nil"/>
              <w:left w:val="nil"/>
              <w:bottom w:val="single" w:sz="8" w:space="0" w:color="auto"/>
              <w:right w:val="single" w:sz="8" w:space="0" w:color="auto"/>
            </w:tcBorders>
            <w:shd w:val="clear" w:color="auto" w:fill="auto"/>
            <w:noWrap/>
            <w:vAlign w:val="center"/>
          </w:tcPr>
          <w:p w14:paraId="756225F0" w14:textId="77777777" w:rsidR="003231E9" w:rsidRPr="001266BD" w:rsidRDefault="008107BE" w:rsidP="003231E9">
            <w:pPr>
              <w:spacing w:after="0" w:line="240" w:lineRule="auto"/>
              <w:jc w:val="right"/>
              <w:rPr>
                <w:rFonts w:ascii="Calibri" w:eastAsia="Times New Roman" w:hAnsi="Calibri" w:cs="Calibri"/>
                <w:color w:val="000000"/>
                <w:sz w:val="20"/>
                <w:szCs w:val="20"/>
                <w:lang w:eastAsia="es-MX"/>
              </w:rPr>
            </w:pPr>
            <w:r>
              <w:rPr>
                <w:rFonts w:ascii="Calibri" w:eastAsia="Times New Roman" w:hAnsi="Calibri" w:cs="Calibri"/>
                <w:color w:val="000000"/>
                <w:sz w:val="20"/>
                <w:szCs w:val="20"/>
                <w:lang w:eastAsia="es-MX"/>
              </w:rPr>
              <w:t>S/D</w:t>
            </w:r>
          </w:p>
        </w:tc>
      </w:tr>
      <w:tr w:rsidR="006A5FAC" w:rsidRPr="002C0737" w14:paraId="4CD4BFEB" w14:textId="77777777" w:rsidTr="003231E9">
        <w:trPr>
          <w:trHeight w:val="20"/>
          <w:jc w:val="center"/>
        </w:trPr>
        <w:tc>
          <w:tcPr>
            <w:tcW w:w="3544" w:type="dxa"/>
            <w:tcBorders>
              <w:top w:val="nil"/>
              <w:left w:val="single" w:sz="8" w:space="0" w:color="auto"/>
              <w:bottom w:val="single" w:sz="8" w:space="0" w:color="auto"/>
              <w:right w:val="single" w:sz="4" w:space="0" w:color="auto"/>
            </w:tcBorders>
            <w:shd w:val="clear" w:color="auto" w:fill="auto"/>
            <w:noWrap/>
            <w:vAlign w:val="bottom"/>
            <w:hideMark/>
          </w:tcPr>
          <w:p w14:paraId="79BEE3C8" w14:textId="77777777" w:rsidR="006A5FAC" w:rsidRPr="002C0737" w:rsidRDefault="006A5FAC" w:rsidP="00673BFF">
            <w:pPr>
              <w:spacing w:after="0" w:line="240" w:lineRule="auto"/>
              <w:rPr>
                <w:rFonts w:ascii="Calibri" w:eastAsia="Times New Roman" w:hAnsi="Calibri" w:cs="Calibri"/>
                <w:color w:val="000000"/>
                <w:sz w:val="20"/>
                <w:szCs w:val="20"/>
                <w:lang w:eastAsia="es-MX"/>
              </w:rPr>
            </w:pPr>
            <w:r w:rsidRPr="002C0737">
              <w:rPr>
                <w:rFonts w:ascii="Calibri" w:eastAsia="Times New Roman" w:hAnsi="Calibri" w:cs="Calibri"/>
                <w:color w:val="000000"/>
                <w:sz w:val="20"/>
                <w:szCs w:val="20"/>
                <w:lang w:eastAsia="es-MX"/>
              </w:rPr>
              <w:t>Educación Preescolar</w:t>
            </w:r>
          </w:p>
        </w:tc>
        <w:tc>
          <w:tcPr>
            <w:tcW w:w="1135" w:type="dxa"/>
            <w:tcBorders>
              <w:top w:val="nil"/>
              <w:left w:val="nil"/>
              <w:bottom w:val="single" w:sz="8" w:space="0" w:color="auto"/>
              <w:right w:val="single" w:sz="4" w:space="0" w:color="auto"/>
            </w:tcBorders>
            <w:shd w:val="clear" w:color="auto" w:fill="auto"/>
            <w:noWrap/>
            <w:vAlign w:val="center"/>
          </w:tcPr>
          <w:p w14:paraId="2B355EDA" w14:textId="77777777" w:rsidR="006A5FAC" w:rsidRPr="002C0737" w:rsidRDefault="008107BE" w:rsidP="003231E9">
            <w:pPr>
              <w:spacing w:after="0" w:line="240" w:lineRule="auto"/>
              <w:jc w:val="right"/>
              <w:rPr>
                <w:rFonts w:ascii="Calibri" w:eastAsia="Times New Roman" w:hAnsi="Calibri" w:cs="Calibri"/>
                <w:color w:val="000000"/>
                <w:sz w:val="20"/>
                <w:szCs w:val="20"/>
                <w:lang w:eastAsia="es-MX"/>
              </w:rPr>
            </w:pPr>
            <w:r>
              <w:rPr>
                <w:rFonts w:ascii="Calibri" w:eastAsia="Times New Roman" w:hAnsi="Calibri" w:cs="Calibri"/>
                <w:color w:val="000000"/>
                <w:sz w:val="20"/>
                <w:szCs w:val="20"/>
                <w:lang w:eastAsia="es-MX"/>
              </w:rPr>
              <w:t>208</w:t>
            </w:r>
          </w:p>
        </w:tc>
        <w:tc>
          <w:tcPr>
            <w:tcW w:w="850" w:type="dxa"/>
            <w:tcBorders>
              <w:top w:val="nil"/>
              <w:left w:val="nil"/>
              <w:bottom w:val="single" w:sz="8" w:space="0" w:color="auto"/>
              <w:right w:val="single" w:sz="4" w:space="0" w:color="auto"/>
            </w:tcBorders>
            <w:shd w:val="clear" w:color="auto" w:fill="auto"/>
            <w:noWrap/>
            <w:vAlign w:val="center"/>
          </w:tcPr>
          <w:p w14:paraId="398499F4" w14:textId="77777777" w:rsidR="006A5FAC" w:rsidRPr="002C0737" w:rsidRDefault="008107BE" w:rsidP="003231E9">
            <w:pPr>
              <w:spacing w:after="0" w:line="240" w:lineRule="auto"/>
              <w:jc w:val="right"/>
              <w:rPr>
                <w:rFonts w:ascii="Calibri" w:eastAsia="Times New Roman" w:hAnsi="Calibri" w:cs="Calibri"/>
                <w:color w:val="000000"/>
                <w:sz w:val="20"/>
                <w:szCs w:val="20"/>
                <w:lang w:eastAsia="es-MX"/>
              </w:rPr>
            </w:pPr>
            <w:r w:rsidRPr="008107BE">
              <w:rPr>
                <w:rFonts w:ascii="Calibri" w:eastAsia="Times New Roman" w:hAnsi="Calibri" w:cs="Calibri"/>
                <w:color w:val="000000"/>
                <w:sz w:val="20"/>
                <w:szCs w:val="20"/>
                <w:lang w:eastAsia="es-MX"/>
              </w:rPr>
              <w:t>18,273</w:t>
            </w:r>
          </w:p>
        </w:tc>
        <w:tc>
          <w:tcPr>
            <w:tcW w:w="1218" w:type="dxa"/>
            <w:tcBorders>
              <w:top w:val="nil"/>
              <w:left w:val="nil"/>
              <w:bottom w:val="single" w:sz="8" w:space="0" w:color="auto"/>
              <w:right w:val="single" w:sz="4" w:space="0" w:color="auto"/>
            </w:tcBorders>
            <w:shd w:val="clear" w:color="auto" w:fill="auto"/>
            <w:noWrap/>
            <w:vAlign w:val="center"/>
          </w:tcPr>
          <w:p w14:paraId="2F12E76E" w14:textId="77777777" w:rsidR="006A5FAC" w:rsidRPr="002C0737" w:rsidRDefault="008107BE" w:rsidP="003231E9">
            <w:pPr>
              <w:spacing w:after="0" w:line="240" w:lineRule="auto"/>
              <w:jc w:val="right"/>
              <w:rPr>
                <w:rFonts w:ascii="Calibri" w:eastAsia="Times New Roman" w:hAnsi="Calibri" w:cs="Calibri"/>
                <w:color w:val="000000"/>
                <w:sz w:val="20"/>
                <w:szCs w:val="20"/>
                <w:lang w:eastAsia="es-MX"/>
              </w:rPr>
            </w:pPr>
            <w:r w:rsidRPr="008107BE">
              <w:rPr>
                <w:rFonts w:ascii="Calibri" w:eastAsia="Times New Roman" w:hAnsi="Calibri" w:cs="Calibri"/>
                <w:color w:val="000000"/>
                <w:sz w:val="20"/>
                <w:szCs w:val="20"/>
                <w:lang w:eastAsia="es-MX"/>
              </w:rPr>
              <w:t>400</w:t>
            </w:r>
          </w:p>
        </w:tc>
        <w:tc>
          <w:tcPr>
            <w:tcW w:w="839" w:type="dxa"/>
            <w:tcBorders>
              <w:top w:val="nil"/>
              <w:left w:val="nil"/>
              <w:bottom w:val="single" w:sz="8" w:space="0" w:color="auto"/>
              <w:right w:val="single" w:sz="4" w:space="0" w:color="auto"/>
            </w:tcBorders>
            <w:shd w:val="clear" w:color="auto" w:fill="auto"/>
            <w:noWrap/>
            <w:vAlign w:val="center"/>
          </w:tcPr>
          <w:p w14:paraId="03452CE0" w14:textId="77777777" w:rsidR="006A5FAC" w:rsidRPr="002C0737" w:rsidRDefault="008107BE" w:rsidP="003231E9">
            <w:pPr>
              <w:spacing w:after="0" w:line="240" w:lineRule="auto"/>
              <w:jc w:val="right"/>
              <w:rPr>
                <w:rFonts w:ascii="Calibri" w:eastAsia="Times New Roman" w:hAnsi="Calibri" w:cs="Calibri"/>
                <w:color w:val="000000"/>
                <w:sz w:val="20"/>
                <w:szCs w:val="20"/>
                <w:lang w:eastAsia="es-MX"/>
              </w:rPr>
            </w:pPr>
            <w:r w:rsidRPr="008107BE">
              <w:rPr>
                <w:rFonts w:ascii="Calibri" w:eastAsia="Times New Roman" w:hAnsi="Calibri" w:cs="Calibri"/>
                <w:color w:val="000000"/>
                <w:sz w:val="20"/>
                <w:szCs w:val="20"/>
                <w:lang w:eastAsia="es-MX"/>
              </w:rPr>
              <w:t>1,222</w:t>
            </w:r>
          </w:p>
        </w:tc>
        <w:tc>
          <w:tcPr>
            <w:tcW w:w="769" w:type="dxa"/>
            <w:tcBorders>
              <w:top w:val="nil"/>
              <w:left w:val="nil"/>
              <w:bottom w:val="single" w:sz="8" w:space="0" w:color="auto"/>
              <w:right w:val="single" w:sz="8" w:space="0" w:color="auto"/>
            </w:tcBorders>
            <w:shd w:val="clear" w:color="auto" w:fill="auto"/>
            <w:noWrap/>
            <w:vAlign w:val="center"/>
          </w:tcPr>
          <w:p w14:paraId="0FD72C8C" w14:textId="77777777" w:rsidR="006A5FAC" w:rsidRPr="002C0737" w:rsidRDefault="008107BE" w:rsidP="003231E9">
            <w:pPr>
              <w:spacing w:after="0" w:line="240" w:lineRule="auto"/>
              <w:jc w:val="right"/>
              <w:rPr>
                <w:rFonts w:ascii="Calibri" w:eastAsia="Times New Roman" w:hAnsi="Calibri" w:cs="Calibri"/>
                <w:color w:val="000000"/>
                <w:sz w:val="20"/>
                <w:szCs w:val="20"/>
                <w:lang w:eastAsia="es-MX"/>
              </w:rPr>
            </w:pPr>
            <w:r w:rsidRPr="008107BE">
              <w:rPr>
                <w:rFonts w:ascii="Calibri" w:eastAsia="Times New Roman" w:hAnsi="Calibri" w:cs="Calibri"/>
                <w:color w:val="000000"/>
                <w:sz w:val="20"/>
                <w:szCs w:val="20"/>
                <w:lang w:eastAsia="es-MX"/>
              </w:rPr>
              <w:t>941</w:t>
            </w:r>
          </w:p>
        </w:tc>
      </w:tr>
      <w:tr w:rsidR="006A5FAC" w:rsidRPr="002C0737" w14:paraId="2C8CF301" w14:textId="77777777" w:rsidTr="003231E9">
        <w:trPr>
          <w:trHeight w:val="20"/>
          <w:jc w:val="center"/>
        </w:trPr>
        <w:tc>
          <w:tcPr>
            <w:tcW w:w="3544" w:type="dxa"/>
            <w:tcBorders>
              <w:top w:val="nil"/>
              <w:left w:val="single" w:sz="8" w:space="0" w:color="auto"/>
              <w:bottom w:val="single" w:sz="8" w:space="0" w:color="auto"/>
              <w:right w:val="single" w:sz="4" w:space="0" w:color="auto"/>
            </w:tcBorders>
            <w:shd w:val="clear" w:color="auto" w:fill="auto"/>
            <w:noWrap/>
            <w:vAlign w:val="bottom"/>
            <w:hideMark/>
          </w:tcPr>
          <w:p w14:paraId="18D368AD" w14:textId="77777777" w:rsidR="006A5FAC" w:rsidRPr="002C0737" w:rsidRDefault="006A5FAC" w:rsidP="00673BFF">
            <w:pPr>
              <w:spacing w:after="0" w:line="240" w:lineRule="auto"/>
              <w:rPr>
                <w:rFonts w:ascii="Calibri" w:eastAsia="Times New Roman" w:hAnsi="Calibri" w:cs="Calibri"/>
                <w:color w:val="000000"/>
                <w:sz w:val="20"/>
                <w:szCs w:val="20"/>
                <w:lang w:eastAsia="es-MX"/>
              </w:rPr>
            </w:pPr>
            <w:r w:rsidRPr="002C0737">
              <w:rPr>
                <w:rFonts w:ascii="Calibri" w:eastAsia="Times New Roman" w:hAnsi="Calibri" w:cs="Calibri"/>
                <w:color w:val="000000"/>
                <w:sz w:val="20"/>
                <w:szCs w:val="20"/>
                <w:lang w:eastAsia="es-MX"/>
              </w:rPr>
              <w:t>Educación Primaria</w:t>
            </w:r>
          </w:p>
        </w:tc>
        <w:tc>
          <w:tcPr>
            <w:tcW w:w="1135" w:type="dxa"/>
            <w:tcBorders>
              <w:top w:val="nil"/>
              <w:left w:val="nil"/>
              <w:bottom w:val="single" w:sz="8" w:space="0" w:color="auto"/>
              <w:right w:val="single" w:sz="4" w:space="0" w:color="auto"/>
            </w:tcBorders>
            <w:shd w:val="clear" w:color="auto" w:fill="auto"/>
            <w:noWrap/>
            <w:vAlign w:val="center"/>
          </w:tcPr>
          <w:p w14:paraId="01636136" w14:textId="77777777" w:rsidR="006A5FAC" w:rsidRPr="002C0737" w:rsidRDefault="008107BE" w:rsidP="003231E9">
            <w:pPr>
              <w:spacing w:after="0" w:line="240" w:lineRule="auto"/>
              <w:jc w:val="right"/>
              <w:rPr>
                <w:rFonts w:ascii="Calibri" w:eastAsia="Times New Roman" w:hAnsi="Calibri" w:cs="Calibri"/>
                <w:color w:val="000000"/>
                <w:sz w:val="20"/>
                <w:szCs w:val="20"/>
                <w:lang w:eastAsia="es-MX"/>
              </w:rPr>
            </w:pPr>
            <w:r>
              <w:rPr>
                <w:rFonts w:ascii="Calibri" w:eastAsia="Times New Roman" w:hAnsi="Calibri" w:cs="Calibri"/>
                <w:color w:val="000000"/>
                <w:sz w:val="20"/>
                <w:szCs w:val="20"/>
                <w:lang w:eastAsia="es-MX"/>
              </w:rPr>
              <w:t>374</w:t>
            </w:r>
          </w:p>
        </w:tc>
        <w:tc>
          <w:tcPr>
            <w:tcW w:w="850" w:type="dxa"/>
            <w:tcBorders>
              <w:top w:val="nil"/>
              <w:left w:val="nil"/>
              <w:bottom w:val="single" w:sz="8" w:space="0" w:color="auto"/>
              <w:right w:val="single" w:sz="4" w:space="0" w:color="auto"/>
            </w:tcBorders>
            <w:shd w:val="clear" w:color="auto" w:fill="auto"/>
            <w:noWrap/>
            <w:vAlign w:val="center"/>
          </w:tcPr>
          <w:p w14:paraId="5C94F61C" w14:textId="77777777" w:rsidR="006A5FAC" w:rsidRPr="002C0737" w:rsidRDefault="008107BE" w:rsidP="003231E9">
            <w:pPr>
              <w:spacing w:after="0" w:line="240" w:lineRule="auto"/>
              <w:jc w:val="right"/>
              <w:rPr>
                <w:rFonts w:ascii="Calibri" w:eastAsia="Times New Roman" w:hAnsi="Calibri" w:cs="Calibri"/>
                <w:color w:val="000000"/>
                <w:sz w:val="20"/>
                <w:szCs w:val="20"/>
                <w:lang w:eastAsia="es-MX"/>
              </w:rPr>
            </w:pPr>
            <w:r w:rsidRPr="008107BE">
              <w:rPr>
                <w:rFonts w:ascii="Calibri" w:eastAsia="Times New Roman" w:hAnsi="Calibri" w:cs="Calibri"/>
                <w:color w:val="000000"/>
                <w:sz w:val="20"/>
                <w:szCs w:val="20"/>
                <w:lang w:eastAsia="es-MX"/>
              </w:rPr>
              <w:t>63,932</w:t>
            </w:r>
          </w:p>
        </w:tc>
        <w:tc>
          <w:tcPr>
            <w:tcW w:w="1218" w:type="dxa"/>
            <w:tcBorders>
              <w:top w:val="nil"/>
              <w:left w:val="nil"/>
              <w:bottom w:val="single" w:sz="8" w:space="0" w:color="auto"/>
              <w:right w:val="single" w:sz="4" w:space="0" w:color="auto"/>
            </w:tcBorders>
            <w:shd w:val="clear" w:color="auto" w:fill="auto"/>
            <w:noWrap/>
            <w:vAlign w:val="center"/>
          </w:tcPr>
          <w:p w14:paraId="59B2716E" w14:textId="77777777" w:rsidR="006A5FAC" w:rsidRPr="002C0737" w:rsidRDefault="008107BE" w:rsidP="003231E9">
            <w:pPr>
              <w:spacing w:after="0" w:line="240" w:lineRule="auto"/>
              <w:jc w:val="right"/>
              <w:rPr>
                <w:rFonts w:ascii="Calibri" w:eastAsia="Times New Roman" w:hAnsi="Calibri" w:cs="Calibri"/>
                <w:color w:val="000000"/>
                <w:sz w:val="20"/>
                <w:szCs w:val="20"/>
                <w:lang w:eastAsia="es-MX"/>
              </w:rPr>
            </w:pPr>
            <w:r w:rsidRPr="008107BE">
              <w:rPr>
                <w:rFonts w:ascii="Calibri" w:eastAsia="Times New Roman" w:hAnsi="Calibri" w:cs="Calibri"/>
                <w:color w:val="000000"/>
                <w:sz w:val="20"/>
                <w:szCs w:val="20"/>
                <w:lang w:eastAsia="es-MX"/>
              </w:rPr>
              <w:t>633</w:t>
            </w:r>
          </w:p>
        </w:tc>
        <w:tc>
          <w:tcPr>
            <w:tcW w:w="839" w:type="dxa"/>
            <w:tcBorders>
              <w:top w:val="nil"/>
              <w:left w:val="nil"/>
              <w:bottom w:val="single" w:sz="8" w:space="0" w:color="auto"/>
              <w:right w:val="single" w:sz="4" w:space="0" w:color="auto"/>
            </w:tcBorders>
            <w:shd w:val="clear" w:color="auto" w:fill="auto"/>
            <w:noWrap/>
            <w:vAlign w:val="center"/>
          </w:tcPr>
          <w:p w14:paraId="2DB6656D" w14:textId="77777777" w:rsidR="006A5FAC" w:rsidRPr="002C0737" w:rsidRDefault="008107BE" w:rsidP="003231E9">
            <w:pPr>
              <w:spacing w:after="0" w:line="240" w:lineRule="auto"/>
              <w:jc w:val="right"/>
              <w:rPr>
                <w:rFonts w:ascii="Calibri" w:eastAsia="Times New Roman" w:hAnsi="Calibri" w:cs="Calibri"/>
                <w:color w:val="000000"/>
                <w:sz w:val="20"/>
                <w:szCs w:val="20"/>
                <w:lang w:eastAsia="es-MX"/>
              </w:rPr>
            </w:pPr>
            <w:r w:rsidRPr="008107BE">
              <w:rPr>
                <w:rFonts w:ascii="Calibri" w:eastAsia="Times New Roman" w:hAnsi="Calibri" w:cs="Calibri"/>
                <w:color w:val="000000"/>
                <w:sz w:val="20"/>
                <w:szCs w:val="20"/>
                <w:lang w:eastAsia="es-MX"/>
              </w:rPr>
              <w:t>3,409</w:t>
            </w:r>
          </w:p>
        </w:tc>
        <w:tc>
          <w:tcPr>
            <w:tcW w:w="769" w:type="dxa"/>
            <w:tcBorders>
              <w:top w:val="nil"/>
              <w:left w:val="nil"/>
              <w:bottom w:val="single" w:sz="8" w:space="0" w:color="auto"/>
              <w:right w:val="single" w:sz="8" w:space="0" w:color="auto"/>
            </w:tcBorders>
            <w:shd w:val="clear" w:color="auto" w:fill="auto"/>
            <w:noWrap/>
            <w:vAlign w:val="center"/>
          </w:tcPr>
          <w:p w14:paraId="495DBF9E" w14:textId="77777777" w:rsidR="006A5FAC" w:rsidRPr="002C0737" w:rsidRDefault="008107BE" w:rsidP="003231E9">
            <w:pPr>
              <w:spacing w:after="0" w:line="240" w:lineRule="auto"/>
              <w:jc w:val="right"/>
              <w:rPr>
                <w:rFonts w:ascii="Calibri" w:eastAsia="Times New Roman" w:hAnsi="Calibri" w:cs="Calibri"/>
                <w:color w:val="000000"/>
                <w:sz w:val="20"/>
                <w:szCs w:val="20"/>
                <w:lang w:eastAsia="es-MX"/>
              </w:rPr>
            </w:pPr>
            <w:r w:rsidRPr="008107BE">
              <w:rPr>
                <w:rFonts w:ascii="Calibri" w:eastAsia="Times New Roman" w:hAnsi="Calibri" w:cs="Calibri"/>
                <w:color w:val="000000"/>
                <w:sz w:val="20"/>
                <w:szCs w:val="20"/>
                <w:lang w:eastAsia="es-MX"/>
              </w:rPr>
              <w:t>2,928</w:t>
            </w:r>
          </w:p>
        </w:tc>
      </w:tr>
      <w:tr w:rsidR="006A5FAC" w:rsidRPr="002C0737" w14:paraId="2F723F6A" w14:textId="77777777" w:rsidTr="003231E9">
        <w:trPr>
          <w:trHeight w:val="20"/>
          <w:jc w:val="center"/>
        </w:trPr>
        <w:tc>
          <w:tcPr>
            <w:tcW w:w="3544" w:type="dxa"/>
            <w:tcBorders>
              <w:top w:val="nil"/>
              <w:left w:val="single" w:sz="8" w:space="0" w:color="auto"/>
              <w:bottom w:val="single" w:sz="8" w:space="0" w:color="auto"/>
              <w:right w:val="single" w:sz="4" w:space="0" w:color="auto"/>
            </w:tcBorders>
            <w:shd w:val="clear" w:color="auto" w:fill="auto"/>
            <w:noWrap/>
            <w:vAlign w:val="bottom"/>
            <w:hideMark/>
          </w:tcPr>
          <w:p w14:paraId="365348B4" w14:textId="77777777" w:rsidR="006A5FAC" w:rsidRPr="002C0737" w:rsidRDefault="006A5FAC" w:rsidP="00673BFF">
            <w:pPr>
              <w:spacing w:after="0" w:line="240" w:lineRule="auto"/>
              <w:rPr>
                <w:rFonts w:ascii="Calibri" w:eastAsia="Times New Roman" w:hAnsi="Calibri" w:cs="Calibri"/>
                <w:color w:val="000000"/>
                <w:sz w:val="20"/>
                <w:szCs w:val="20"/>
                <w:lang w:eastAsia="es-MX"/>
              </w:rPr>
            </w:pPr>
            <w:r w:rsidRPr="002C0737">
              <w:rPr>
                <w:rFonts w:ascii="Calibri" w:eastAsia="Times New Roman" w:hAnsi="Calibri" w:cs="Calibri"/>
                <w:color w:val="000000"/>
                <w:sz w:val="20"/>
                <w:szCs w:val="20"/>
                <w:lang w:eastAsia="es-MX"/>
              </w:rPr>
              <w:t>Educación Secundaria</w:t>
            </w:r>
          </w:p>
        </w:tc>
        <w:tc>
          <w:tcPr>
            <w:tcW w:w="1135" w:type="dxa"/>
            <w:tcBorders>
              <w:top w:val="nil"/>
              <w:left w:val="nil"/>
              <w:bottom w:val="single" w:sz="8" w:space="0" w:color="auto"/>
              <w:right w:val="single" w:sz="4" w:space="0" w:color="auto"/>
            </w:tcBorders>
            <w:shd w:val="clear" w:color="auto" w:fill="auto"/>
            <w:noWrap/>
            <w:vAlign w:val="center"/>
          </w:tcPr>
          <w:p w14:paraId="3418E4FA" w14:textId="77777777" w:rsidR="006A5FAC" w:rsidRPr="002C0737" w:rsidRDefault="008107BE" w:rsidP="003231E9">
            <w:pPr>
              <w:spacing w:after="0" w:line="240" w:lineRule="auto"/>
              <w:jc w:val="right"/>
              <w:rPr>
                <w:rFonts w:ascii="Calibri" w:eastAsia="Times New Roman" w:hAnsi="Calibri" w:cs="Calibri"/>
                <w:color w:val="000000"/>
                <w:sz w:val="20"/>
                <w:szCs w:val="20"/>
                <w:lang w:eastAsia="es-MX"/>
              </w:rPr>
            </w:pPr>
            <w:r>
              <w:rPr>
                <w:rFonts w:ascii="Calibri" w:eastAsia="Times New Roman" w:hAnsi="Calibri" w:cs="Calibri"/>
                <w:color w:val="000000"/>
                <w:sz w:val="20"/>
                <w:szCs w:val="20"/>
                <w:lang w:eastAsia="es-MX"/>
              </w:rPr>
              <w:t>100</w:t>
            </w:r>
          </w:p>
        </w:tc>
        <w:tc>
          <w:tcPr>
            <w:tcW w:w="850" w:type="dxa"/>
            <w:tcBorders>
              <w:top w:val="nil"/>
              <w:left w:val="nil"/>
              <w:bottom w:val="single" w:sz="8" w:space="0" w:color="auto"/>
              <w:right w:val="single" w:sz="4" w:space="0" w:color="auto"/>
            </w:tcBorders>
            <w:shd w:val="clear" w:color="auto" w:fill="auto"/>
            <w:noWrap/>
            <w:vAlign w:val="center"/>
          </w:tcPr>
          <w:p w14:paraId="3A151E84" w14:textId="77777777" w:rsidR="006A5FAC" w:rsidRPr="002C0737" w:rsidRDefault="008107BE" w:rsidP="003231E9">
            <w:pPr>
              <w:spacing w:after="0" w:line="240" w:lineRule="auto"/>
              <w:jc w:val="right"/>
              <w:rPr>
                <w:rFonts w:ascii="Calibri" w:eastAsia="Times New Roman" w:hAnsi="Calibri" w:cs="Calibri"/>
                <w:color w:val="000000"/>
                <w:sz w:val="20"/>
                <w:szCs w:val="20"/>
                <w:lang w:eastAsia="es-MX"/>
              </w:rPr>
            </w:pPr>
            <w:r w:rsidRPr="008107BE">
              <w:rPr>
                <w:rFonts w:ascii="Calibri" w:eastAsia="Times New Roman" w:hAnsi="Calibri" w:cs="Calibri"/>
                <w:color w:val="000000"/>
                <w:sz w:val="20"/>
                <w:szCs w:val="20"/>
                <w:lang w:eastAsia="es-MX"/>
              </w:rPr>
              <w:t>28,456</w:t>
            </w:r>
          </w:p>
        </w:tc>
        <w:tc>
          <w:tcPr>
            <w:tcW w:w="1218" w:type="dxa"/>
            <w:tcBorders>
              <w:top w:val="nil"/>
              <w:left w:val="nil"/>
              <w:bottom w:val="single" w:sz="8" w:space="0" w:color="auto"/>
              <w:right w:val="single" w:sz="4" w:space="0" w:color="auto"/>
            </w:tcBorders>
            <w:shd w:val="clear" w:color="auto" w:fill="auto"/>
            <w:noWrap/>
            <w:vAlign w:val="center"/>
          </w:tcPr>
          <w:p w14:paraId="574083AC" w14:textId="77777777" w:rsidR="006A5FAC" w:rsidRPr="002C0737" w:rsidRDefault="008107BE" w:rsidP="003231E9">
            <w:pPr>
              <w:spacing w:after="0" w:line="240" w:lineRule="auto"/>
              <w:jc w:val="right"/>
              <w:rPr>
                <w:rFonts w:ascii="Calibri" w:eastAsia="Times New Roman" w:hAnsi="Calibri" w:cs="Calibri"/>
                <w:color w:val="000000"/>
                <w:sz w:val="20"/>
                <w:szCs w:val="20"/>
                <w:lang w:eastAsia="es-MX"/>
              </w:rPr>
            </w:pPr>
            <w:r w:rsidRPr="008107BE">
              <w:rPr>
                <w:rFonts w:ascii="Calibri" w:eastAsia="Times New Roman" w:hAnsi="Calibri" w:cs="Calibri"/>
                <w:color w:val="000000"/>
                <w:sz w:val="20"/>
                <w:szCs w:val="20"/>
                <w:lang w:eastAsia="es-MX"/>
              </w:rPr>
              <w:t>1,274</w:t>
            </w:r>
          </w:p>
        </w:tc>
        <w:tc>
          <w:tcPr>
            <w:tcW w:w="839" w:type="dxa"/>
            <w:tcBorders>
              <w:top w:val="nil"/>
              <w:left w:val="nil"/>
              <w:bottom w:val="single" w:sz="8" w:space="0" w:color="auto"/>
              <w:right w:val="single" w:sz="4" w:space="0" w:color="auto"/>
            </w:tcBorders>
            <w:shd w:val="clear" w:color="auto" w:fill="auto"/>
            <w:noWrap/>
            <w:vAlign w:val="center"/>
          </w:tcPr>
          <w:p w14:paraId="61082F87" w14:textId="77777777" w:rsidR="006A5FAC" w:rsidRPr="002C0737" w:rsidRDefault="008107BE" w:rsidP="003231E9">
            <w:pPr>
              <w:spacing w:after="0" w:line="240" w:lineRule="auto"/>
              <w:jc w:val="right"/>
              <w:rPr>
                <w:rFonts w:ascii="Calibri" w:eastAsia="Times New Roman" w:hAnsi="Calibri" w:cs="Calibri"/>
                <w:color w:val="000000"/>
                <w:sz w:val="20"/>
                <w:szCs w:val="20"/>
                <w:lang w:eastAsia="es-MX"/>
              </w:rPr>
            </w:pPr>
            <w:r w:rsidRPr="008107BE">
              <w:rPr>
                <w:rFonts w:ascii="Calibri" w:eastAsia="Times New Roman" w:hAnsi="Calibri" w:cs="Calibri"/>
                <w:color w:val="000000"/>
                <w:sz w:val="20"/>
                <w:szCs w:val="20"/>
                <w:lang w:eastAsia="es-MX"/>
              </w:rPr>
              <w:t>2,333</w:t>
            </w:r>
          </w:p>
        </w:tc>
        <w:tc>
          <w:tcPr>
            <w:tcW w:w="769" w:type="dxa"/>
            <w:tcBorders>
              <w:top w:val="nil"/>
              <w:left w:val="nil"/>
              <w:bottom w:val="single" w:sz="8" w:space="0" w:color="auto"/>
              <w:right w:val="single" w:sz="8" w:space="0" w:color="auto"/>
            </w:tcBorders>
            <w:shd w:val="clear" w:color="auto" w:fill="auto"/>
            <w:noWrap/>
            <w:vAlign w:val="center"/>
          </w:tcPr>
          <w:p w14:paraId="12144A47" w14:textId="77777777" w:rsidR="006A5FAC" w:rsidRPr="002C0737" w:rsidRDefault="008107BE" w:rsidP="003231E9">
            <w:pPr>
              <w:spacing w:after="0" w:line="240" w:lineRule="auto"/>
              <w:jc w:val="right"/>
              <w:rPr>
                <w:rFonts w:ascii="Calibri" w:eastAsia="Times New Roman" w:hAnsi="Calibri" w:cs="Calibri"/>
                <w:color w:val="000000"/>
                <w:sz w:val="20"/>
                <w:szCs w:val="20"/>
                <w:lang w:eastAsia="es-MX"/>
              </w:rPr>
            </w:pPr>
            <w:r w:rsidRPr="008107BE">
              <w:rPr>
                <w:rFonts w:ascii="Calibri" w:eastAsia="Times New Roman" w:hAnsi="Calibri" w:cs="Calibri"/>
                <w:color w:val="000000"/>
                <w:sz w:val="20"/>
                <w:szCs w:val="20"/>
                <w:lang w:eastAsia="es-MX"/>
              </w:rPr>
              <w:t>1,010</w:t>
            </w:r>
          </w:p>
        </w:tc>
      </w:tr>
      <w:tr w:rsidR="008107BE" w:rsidRPr="002C0737" w14:paraId="26C6F8A7" w14:textId="77777777" w:rsidTr="00910654">
        <w:trPr>
          <w:trHeight w:val="20"/>
          <w:jc w:val="center"/>
        </w:trPr>
        <w:tc>
          <w:tcPr>
            <w:tcW w:w="3544"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4CF79322" w14:textId="77777777" w:rsidR="008107BE" w:rsidRPr="002C0737" w:rsidRDefault="006F6E1C" w:rsidP="008107BE">
            <w:pPr>
              <w:spacing w:after="0" w:line="240" w:lineRule="auto"/>
              <w:jc w:val="center"/>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Total G</w:t>
            </w:r>
            <w:r w:rsidR="008107BE" w:rsidRPr="002C0737">
              <w:rPr>
                <w:rFonts w:ascii="Calibri" w:eastAsia="Times New Roman" w:hAnsi="Calibri" w:cs="Calibri"/>
                <w:b/>
                <w:bCs/>
                <w:color w:val="000000"/>
                <w:sz w:val="20"/>
                <w:szCs w:val="20"/>
                <w:lang w:eastAsia="es-MX"/>
              </w:rPr>
              <w:t>eneral</w:t>
            </w:r>
          </w:p>
        </w:tc>
        <w:tc>
          <w:tcPr>
            <w:tcW w:w="1135" w:type="dxa"/>
            <w:tcBorders>
              <w:top w:val="single" w:sz="4" w:space="0" w:color="auto"/>
              <w:left w:val="nil"/>
              <w:bottom w:val="single" w:sz="4" w:space="0" w:color="auto"/>
              <w:right w:val="single" w:sz="4" w:space="0" w:color="auto"/>
            </w:tcBorders>
            <w:shd w:val="clear" w:color="auto" w:fill="D0CECE" w:themeFill="background2" w:themeFillShade="E6"/>
            <w:noWrap/>
          </w:tcPr>
          <w:p w14:paraId="50D46015" w14:textId="77777777" w:rsidR="008107BE" w:rsidRPr="008107BE" w:rsidRDefault="008107BE" w:rsidP="008107BE">
            <w:pPr>
              <w:spacing w:after="0" w:line="240" w:lineRule="auto"/>
              <w:jc w:val="right"/>
              <w:rPr>
                <w:rFonts w:ascii="Calibri" w:eastAsia="Times New Roman" w:hAnsi="Calibri" w:cs="Calibri"/>
                <w:color w:val="000000"/>
                <w:sz w:val="20"/>
                <w:szCs w:val="20"/>
                <w:lang w:eastAsia="es-MX"/>
              </w:rPr>
            </w:pPr>
            <w:r w:rsidRPr="008107BE">
              <w:rPr>
                <w:rFonts w:ascii="Calibri" w:eastAsia="Times New Roman" w:hAnsi="Calibri" w:cs="Calibri"/>
                <w:color w:val="000000"/>
                <w:sz w:val="20"/>
                <w:szCs w:val="20"/>
                <w:lang w:eastAsia="es-MX"/>
              </w:rPr>
              <w:t xml:space="preserve"> 791 </w:t>
            </w:r>
          </w:p>
        </w:tc>
        <w:tc>
          <w:tcPr>
            <w:tcW w:w="850" w:type="dxa"/>
            <w:tcBorders>
              <w:top w:val="single" w:sz="4" w:space="0" w:color="auto"/>
              <w:left w:val="nil"/>
              <w:bottom w:val="single" w:sz="4" w:space="0" w:color="auto"/>
              <w:right w:val="single" w:sz="4" w:space="0" w:color="auto"/>
            </w:tcBorders>
            <w:shd w:val="clear" w:color="auto" w:fill="D0CECE" w:themeFill="background2" w:themeFillShade="E6"/>
            <w:noWrap/>
          </w:tcPr>
          <w:p w14:paraId="7E76F292" w14:textId="77777777" w:rsidR="008107BE" w:rsidRPr="008107BE" w:rsidRDefault="008107BE" w:rsidP="008107BE">
            <w:pPr>
              <w:spacing w:after="0" w:line="240" w:lineRule="auto"/>
              <w:jc w:val="right"/>
              <w:rPr>
                <w:rFonts w:ascii="Calibri" w:eastAsia="Times New Roman" w:hAnsi="Calibri" w:cs="Calibri"/>
                <w:color w:val="000000"/>
                <w:sz w:val="20"/>
                <w:szCs w:val="20"/>
                <w:lang w:eastAsia="es-MX"/>
              </w:rPr>
            </w:pPr>
            <w:r w:rsidRPr="008107BE">
              <w:rPr>
                <w:rFonts w:ascii="Calibri" w:eastAsia="Times New Roman" w:hAnsi="Calibri" w:cs="Calibri"/>
                <w:color w:val="000000"/>
                <w:sz w:val="20"/>
                <w:szCs w:val="20"/>
                <w:lang w:eastAsia="es-MX"/>
              </w:rPr>
              <w:t xml:space="preserve">117,728 </w:t>
            </w:r>
          </w:p>
        </w:tc>
        <w:tc>
          <w:tcPr>
            <w:tcW w:w="1218" w:type="dxa"/>
            <w:tcBorders>
              <w:top w:val="single" w:sz="4" w:space="0" w:color="auto"/>
              <w:left w:val="nil"/>
              <w:bottom w:val="single" w:sz="4" w:space="0" w:color="auto"/>
              <w:right w:val="single" w:sz="4" w:space="0" w:color="auto"/>
            </w:tcBorders>
            <w:shd w:val="clear" w:color="auto" w:fill="D0CECE" w:themeFill="background2" w:themeFillShade="E6"/>
            <w:noWrap/>
          </w:tcPr>
          <w:p w14:paraId="3444CF4A" w14:textId="77777777" w:rsidR="008107BE" w:rsidRPr="008107BE" w:rsidRDefault="008107BE" w:rsidP="008107BE">
            <w:pPr>
              <w:spacing w:after="0" w:line="240" w:lineRule="auto"/>
              <w:jc w:val="right"/>
              <w:rPr>
                <w:rFonts w:ascii="Calibri" w:eastAsia="Times New Roman" w:hAnsi="Calibri" w:cs="Calibri"/>
                <w:color w:val="000000"/>
                <w:sz w:val="20"/>
                <w:szCs w:val="20"/>
                <w:lang w:eastAsia="es-MX"/>
              </w:rPr>
            </w:pPr>
            <w:r w:rsidRPr="008107BE">
              <w:rPr>
                <w:rFonts w:ascii="Calibri" w:eastAsia="Times New Roman" w:hAnsi="Calibri" w:cs="Calibri"/>
                <w:color w:val="000000"/>
                <w:sz w:val="20"/>
                <w:szCs w:val="20"/>
                <w:lang w:eastAsia="es-MX"/>
              </w:rPr>
              <w:t xml:space="preserve">2,528 </w:t>
            </w:r>
          </w:p>
        </w:tc>
        <w:tc>
          <w:tcPr>
            <w:tcW w:w="839" w:type="dxa"/>
            <w:tcBorders>
              <w:top w:val="single" w:sz="4" w:space="0" w:color="auto"/>
              <w:left w:val="nil"/>
              <w:bottom w:val="single" w:sz="4" w:space="0" w:color="auto"/>
              <w:right w:val="single" w:sz="4" w:space="0" w:color="auto"/>
            </w:tcBorders>
            <w:shd w:val="clear" w:color="auto" w:fill="D0CECE" w:themeFill="background2" w:themeFillShade="E6"/>
            <w:noWrap/>
          </w:tcPr>
          <w:p w14:paraId="4ED11449" w14:textId="77777777" w:rsidR="008107BE" w:rsidRPr="008107BE" w:rsidRDefault="008107BE" w:rsidP="008107BE">
            <w:pPr>
              <w:spacing w:after="0" w:line="240" w:lineRule="auto"/>
              <w:jc w:val="right"/>
              <w:rPr>
                <w:rFonts w:ascii="Calibri" w:eastAsia="Times New Roman" w:hAnsi="Calibri" w:cs="Calibri"/>
                <w:color w:val="000000"/>
                <w:sz w:val="20"/>
                <w:szCs w:val="20"/>
                <w:lang w:eastAsia="es-MX"/>
              </w:rPr>
            </w:pPr>
            <w:r w:rsidRPr="008107BE">
              <w:rPr>
                <w:rFonts w:ascii="Calibri" w:eastAsia="Times New Roman" w:hAnsi="Calibri" w:cs="Calibri"/>
                <w:color w:val="000000"/>
                <w:sz w:val="20"/>
                <w:szCs w:val="20"/>
                <w:lang w:eastAsia="es-MX"/>
              </w:rPr>
              <w:t xml:space="preserve">7,892 </w:t>
            </w:r>
          </w:p>
        </w:tc>
        <w:tc>
          <w:tcPr>
            <w:tcW w:w="769" w:type="dxa"/>
            <w:tcBorders>
              <w:top w:val="single" w:sz="4" w:space="0" w:color="auto"/>
              <w:left w:val="nil"/>
              <w:bottom w:val="single" w:sz="4" w:space="0" w:color="auto"/>
              <w:right w:val="single" w:sz="4" w:space="0" w:color="auto"/>
            </w:tcBorders>
            <w:shd w:val="clear" w:color="auto" w:fill="D0CECE" w:themeFill="background2" w:themeFillShade="E6"/>
            <w:noWrap/>
          </w:tcPr>
          <w:p w14:paraId="46041C85" w14:textId="77777777" w:rsidR="008107BE" w:rsidRPr="008107BE" w:rsidRDefault="008107BE" w:rsidP="008107BE">
            <w:pPr>
              <w:spacing w:after="0" w:line="240" w:lineRule="auto"/>
              <w:jc w:val="right"/>
              <w:rPr>
                <w:rFonts w:ascii="Calibri" w:eastAsia="Times New Roman" w:hAnsi="Calibri" w:cs="Calibri"/>
                <w:color w:val="000000"/>
                <w:sz w:val="20"/>
                <w:szCs w:val="20"/>
                <w:lang w:eastAsia="es-MX"/>
              </w:rPr>
            </w:pPr>
            <w:r w:rsidRPr="008107BE">
              <w:rPr>
                <w:rFonts w:ascii="Calibri" w:eastAsia="Times New Roman" w:hAnsi="Calibri" w:cs="Calibri"/>
                <w:color w:val="000000"/>
                <w:sz w:val="20"/>
                <w:szCs w:val="20"/>
                <w:lang w:eastAsia="es-MX"/>
              </w:rPr>
              <w:t xml:space="preserve">4,966 </w:t>
            </w:r>
          </w:p>
        </w:tc>
      </w:tr>
      <w:tr w:rsidR="006A5FAC" w:rsidRPr="002C0737" w14:paraId="74A499B8" w14:textId="77777777" w:rsidTr="003231E9">
        <w:trPr>
          <w:trHeight w:val="20"/>
          <w:jc w:val="center"/>
        </w:trPr>
        <w:tc>
          <w:tcPr>
            <w:tcW w:w="8355" w:type="dxa"/>
            <w:gridSpan w:val="6"/>
            <w:tcBorders>
              <w:top w:val="single" w:sz="4" w:space="0" w:color="auto"/>
            </w:tcBorders>
            <w:shd w:val="clear" w:color="auto" w:fill="auto"/>
            <w:vAlign w:val="center"/>
            <w:hideMark/>
          </w:tcPr>
          <w:p w14:paraId="3A3DEC72" w14:textId="77777777" w:rsidR="006A5FAC" w:rsidRPr="003231E9" w:rsidRDefault="006A5FAC" w:rsidP="00673BFF">
            <w:pPr>
              <w:spacing w:after="0" w:line="240" w:lineRule="auto"/>
              <w:rPr>
                <w:rFonts w:ascii="Calibri" w:eastAsia="Times New Roman" w:hAnsi="Calibri" w:cs="Calibri"/>
                <w:lang w:eastAsia="es-MX"/>
              </w:rPr>
            </w:pPr>
            <w:r w:rsidRPr="003231E9">
              <w:rPr>
                <w:rFonts w:ascii="Calibri" w:eastAsia="Times New Roman" w:hAnsi="Calibri" w:cs="Calibri"/>
                <w:b/>
                <w:lang w:eastAsia="es-MX"/>
              </w:rPr>
              <w:t>Fuente</w:t>
            </w:r>
            <w:r w:rsidRPr="003231E9">
              <w:rPr>
                <w:rFonts w:ascii="Calibri" w:eastAsia="Times New Roman" w:hAnsi="Calibri" w:cs="Calibri"/>
                <w:lang w:eastAsia="es-MX"/>
              </w:rPr>
              <w:t xml:space="preserve">: Elaborado por TECSO a partir de la información proporcionada por la </w:t>
            </w:r>
            <w:r w:rsidR="003231E9" w:rsidRPr="003231E9">
              <w:rPr>
                <w:rFonts w:ascii="Calibri" w:eastAsia="Times New Roman" w:hAnsi="Calibri" w:cs="Calibri"/>
                <w:lang w:eastAsia="es-MX"/>
              </w:rPr>
              <w:t xml:space="preserve">Secretaría de Educación y la Coordinación de los Servicios Educativos del Estado de Colima </w:t>
            </w:r>
            <w:r w:rsidRPr="003231E9">
              <w:rPr>
                <w:rFonts w:ascii="Calibri" w:eastAsia="Times New Roman" w:hAnsi="Calibri" w:cs="Calibri"/>
                <w:lang w:eastAsia="es-MX"/>
              </w:rPr>
              <w:t>en la Cédula de Evaluación.</w:t>
            </w:r>
          </w:p>
        </w:tc>
      </w:tr>
    </w:tbl>
    <w:p w14:paraId="69AA0C8C" w14:textId="77777777" w:rsidR="006A5FAC" w:rsidRDefault="006A5FAC" w:rsidP="006A5FAC"/>
    <w:p w14:paraId="3BB0357F" w14:textId="77777777" w:rsidR="004412E9" w:rsidRPr="00727F52" w:rsidRDefault="006A5FAC" w:rsidP="000604C4">
      <w:pPr>
        <w:jc w:val="both"/>
        <w:rPr>
          <w:rFonts w:ascii="Century Gothic" w:hAnsi="Century Gothic"/>
          <w:sz w:val="24"/>
          <w:szCs w:val="24"/>
        </w:rPr>
      </w:pPr>
      <w:r w:rsidRPr="00727F52">
        <w:rPr>
          <w:rFonts w:ascii="Century Gothic" w:hAnsi="Century Gothic"/>
          <w:sz w:val="24"/>
          <w:szCs w:val="24"/>
        </w:rPr>
        <w:t xml:space="preserve">Por otro lado, la propia </w:t>
      </w:r>
      <w:r w:rsidR="0075449B" w:rsidRPr="00727F52">
        <w:rPr>
          <w:rFonts w:ascii="Century Gothic" w:hAnsi="Century Gothic"/>
          <w:sz w:val="24"/>
          <w:szCs w:val="24"/>
        </w:rPr>
        <w:t xml:space="preserve">Secretaría de Educación y la Coordinación de los Servicios Educativos del Estado de Colima </w:t>
      </w:r>
      <w:r w:rsidRPr="00727F52">
        <w:rPr>
          <w:rFonts w:ascii="Century Gothic" w:hAnsi="Century Gothic"/>
          <w:sz w:val="24"/>
          <w:szCs w:val="24"/>
        </w:rPr>
        <w:t>presenta como fuente de inf</w:t>
      </w:r>
      <w:r w:rsidR="0032512C" w:rsidRPr="00727F52">
        <w:rPr>
          <w:rFonts w:ascii="Century Gothic" w:hAnsi="Century Gothic"/>
          <w:sz w:val="24"/>
          <w:szCs w:val="24"/>
        </w:rPr>
        <w:t>ormación los datos del cuadro 1</w:t>
      </w:r>
      <w:r w:rsidR="008C665F" w:rsidRPr="00727F52">
        <w:rPr>
          <w:rFonts w:ascii="Century Gothic" w:hAnsi="Century Gothic"/>
          <w:sz w:val="24"/>
          <w:szCs w:val="24"/>
        </w:rPr>
        <w:t>7</w:t>
      </w:r>
      <w:r w:rsidR="00917260" w:rsidRPr="00727F52">
        <w:rPr>
          <w:rFonts w:ascii="Century Gothic" w:hAnsi="Century Gothic"/>
          <w:b/>
          <w:sz w:val="24"/>
          <w:szCs w:val="24"/>
        </w:rPr>
        <w:t xml:space="preserve"> </w:t>
      </w:r>
      <w:r w:rsidRPr="00727F52">
        <w:rPr>
          <w:rFonts w:ascii="Century Gothic" w:hAnsi="Century Gothic"/>
          <w:sz w:val="24"/>
          <w:szCs w:val="24"/>
        </w:rPr>
        <w:t xml:space="preserve">en el que se registra la cantidad de </w:t>
      </w:r>
      <w:r w:rsidR="006F6E1C" w:rsidRPr="00727F52">
        <w:rPr>
          <w:rFonts w:ascii="Century Gothic" w:hAnsi="Century Gothic"/>
          <w:sz w:val="24"/>
          <w:szCs w:val="24"/>
        </w:rPr>
        <w:t xml:space="preserve">10,420 </w:t>
      </w:r>
      <w:r w:rsidRPr="00727F52">
        <w:rPr>
          <w:rFonts w:ascii="Century Gothic" w:hAnsi="Century Gothic"/>
          <w:sz w:val="24"/>
          <w:szCs w:val="24"/>
        </w:rPr>
        <w:t xml:space="preserve">plazas (maestros y personal administrativo) financiadas por el FONE. </w:t>
      </w:r>
      <w:r w:rsidR="003B0B40" w:rsidRPr="00727F52">
        <w:rPr>
          <w:rFonts w:ascii="Century Gothic" w:hAnsi="Century Gothic"/>
          <w:sz w:val="24"/>
          <w:szCs w:val="24"/>
        </w:rPr>
        <w:t xml:space="preserve">Cantidad que no concuerda </w:t>
      </w:r>
      <w:r w:rsidR="008C665F" w:rsidRPr="00727F52">
        <w:rPr>
          <w:rFonts w:ascii="Century Gothic" w:hAnsi="Century Gothic"/>
          <w:sz w:val="24"/>
          <w:szCs w:val="24"/>
        </w:rPr>
        <w:t>con lo reportado en el cuadro 16</w:t>
      </w:r>
      <w:r w:rsidR="00727F52" w:rsidRPr="00727F52">
        <w:rPr>
          <w:rFonts w:ascii="Century Gothic" w:hAnsi="Century Gothic"/>
          <w:sz w:val="24"/>
          <w:szCs w:val="24"/>
        </w:rPr>
        <w:t>. En estee sentido, la dependencia señala: “</w:t>
      </w:r>
      <w:r w:rsidR="00CD555B" w:rsidRPr="00727F52">
        <w:rPr>
          <w:rFonts w:ascii="Century Gothic" w:hAnsi="Century Gothic"/>
          <w:sz w:val="24"/>
          <w:szCs w:val="24"/>
        </w:rPr>
        <w:t>Las plazas pueden ser por jornada o por hora. Las plazas de horas pueden considerar desde de una hasta 36 horas, por lo que en el cuadro No. 16, se consideró la totalidad de h</w:t>
      </w:r>
      <w:r w:rsidR="00070EEB" w:rsidRPr="00727F52">
        <w:rPr>
          <w:rFonts w:ascii="Century Gothic" w:hAnsi="Century Gothic"/>
          <w:sz w:val="24"/>
          <w:szCs w:val="24"/>
        </w:rPr>
        <w:t>oras, no de plazas. Esta es la razón de la variación en ambos cuadros</w:t>
      </w:r>
      <w:r w:rsidR="00727F52" w:rsidRPr="00727F52">
        <w:rPr>
          <w:rFonts w:ascii="Century Gothic" w:hAnsi="Century Gothic"/>
          <w:sz w:val="24"/>
          <w:szCs w:val="24"/>
        </w:rPr>
        <w:t>”</w:t>
      </w:r>
      <w:r w:rsidR="00070EEB" w:rsidRPr="00727F52">
        <w:rPr>
          <w:rFonts w:ascii="Century Gothic" w:hAnsi="Century Gothic"/>
          <w:sz w:val="24"/>
          <w:szCs w:val="24"/>
        </w:rPr>
        <w:t>.</w:t>
      </w:r>
    </w:p>
    <w:p w14:paraId="72010C6B" w14:textId="77777777" w:rsidR="006A5FAC" w:rsidRPr="000604C4" w:rsidRDefault="006A5FAC" w:rsidP="000604C4">
      <w:pPr>
        <w:jc w:val="both"/>
        <w:rPr>
          <w:rFonts w:ascii="Century Gothic" w:hAnsi="Century Gothic"/>
          <w:sz w:val="24"/>
          <w:szCs w:val="24"/>
        </w:rPr>
      </w:pPr>
      <w:r w:rsidRPr="000604C4">
        <w:rPr>
          <w:rFonts w:ascii="Century Gothic" w:hAnsi="Century Gothic"/>
          <w:sz w:val="24"/>
          <w:szCs w:val="24"/>
        </w:rPr>
        <w:t>De esta forma, no podemos tener certeza acerca del número correcto y preciso de plazas que se financian con el FONE.</w:t>
      </w:r>
      <w:r w:rsidR="00CC343C">
        <w:rPr>
          <w:rFonts w:ascii="Century Gothic" w:hAnsi="Century Gothic"/>
          <w:sz w:val="24"/>
          <w:szCs w:val="24"/>
        </w:rPr>
        <w:t xml:space="preserve"> </w:t>
      </w:r>
    </w:p>
    <w:p w14:paraId="2D46696C" w14:textId="77777777" w:rsidR="006A5FAC" w:rsidRDefault="006A5FAC" w:rsidP="00F74E00">
      <w:pPr>
        <w:jc w:val="both"/>
        <w:rPr>
          <w:rFonts w:ascii="Century Gothic" w:hAnsi="Century Gothic"/>
          <w:sz w:val="24"/>
          <w:szCs w:val="24"/>
        </w:rPr>
      </w:pPr>
      <w:r w:rsidRPr="0047582D">
        <w:rPr>
          <w:rFonts w:ascii="Century Gothic" w:hAnsi="Century Gothic"/>
          <w:sz w:val="24"/>
          <w:szCs w:val="24"/>
        </w:rPr>
        <w:lastRenderedPageBreak/>
        <w:t>También es importante señalar que la información que se encuentra en el Sistema Interactivo de Consulta de Estadística Educativa de la Secretaría de Educación Pública, en cuanto a sostenimiento en Educación Básica, presenta</w:t>
      </w:r>
      <w:r w:rsidR="00F74E00">
        <w:rPr>
          <w:rFonts w:ascii="Century Gothic" w:hAnsi="Century Gothic"/>
          <w:sz w:val="24"/>
          <w:szCs w:val="24"/>
        </w:rPr>
        <w:t xml:space="preserve"> incongruencias muy amplias en el número de personal, docentes, matrícula y aulas de</w:t>
      </w:r>
      <w:r w:rsidRPr="0047582D">
        <w:rPr>
          <w:rFonts w:ascii="Century Gothic" w:hAnsi="Century Gothic"/>
          <w:sz w:val="24"/>
          <w:szCs w:val="24"/>
        </w:rPr>
        <w:t xml:space="preserve"> los servicios educativos en la entidad, misma que se presenta en el siguiente cuadro:</w:t>
      </w:r>
      <w:r w:rsidRPr="000604C4">
        <w:rPr>
          <w:rFonts w:ascii="Century Gothic" w:hAnsi="Century Gothic"/>
          <w:sz w:val="24"/>
          <w:szCs w:val="24"/>
        </w:rPr>
        <w:t xml:space="preserve"> </w:t>
      </w:r>
    </w:p>
    <w:tbl>
      <w:tblPr>
        <w:tblW w:w="6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9"/>
        <w:gridCol w:w="893"/>
        <w:gridCol w:w="896"/>
        <w:gridCol w:w="969"/>
        <w:gridCol w:w="916"/>
        <w:gridCol w:w="955"/>
      </w:tblGrid>
      <w:tr w:rsidR="00F74E00" w:rsidRPr="00CF7DA3" w14:paraId="17BDA2A0" w14:textId="77777777" w:rsidTr="001631BC">
        <w:trPr>
          <w:trHeight w:val="416"/>
          <w:jc w:val="center"/>
        </w:trPr>
        <w:tc>
          <w:tcPr>
            <w:tcW w:w="6838" w:type="dxa"/>
            <w:gridSpan w:val="6"/>
            <w:tcBorders>
              <w:top w:val="nil"/>
              <w:left w:val="nil"/>
              <w:bottom w:val="single" w:sz="4" w:space="0" w:color="auto"/>
              <w:right w:val="nil"/>
            </w:tcBorders>
            <w:shd w:val="clear" w:color="auto" w:fill="auto"/>
            <w:vAlign w:val="center"/>
          </w:tcPr>
          <w:p w14:paraId="01471427" w14:textId="77777777" w:rsidR="00F74E00" w:rsidRDefault="004E55BD" w:rsidP="00F74E00">
            <w:pPr>
              <w:spacing w:after="0" w:line="240" w:lineRule="auto"/>
              <w:jc w:val="center"/>
              <w:rPr>
                <w:rFonts w:ascii="Century Gothic" w:eastAsia="Times New Roman" w:hAnsi="Century Gothic" w:cs="Calibri"/>
                <w:b/>
                <w:sz w:val="18"/>
                <w:szCs w:val="18"/>
                <w:lang w:eastAsia="es-MX"/>
              </w:rPr>
            </w:pPr>
            <w:r>
              <w:rPr>
                <w:rFonts w:ascii="Century Gothic" w:eastAsia="Times New Roman" w:hAnsi="Century Gothic" w:cs="Calibri"/>
                <w:b/>
                <w:sz w:val="18"/>
                <w:szCs w:val="18"/>
                <w:lang w:eastAsia="es-MX"/>
              </w:rPr>
              <w:t>Cuadro 18</w:t>
            </w:r>
            <w:r w:rsidR="00F74E00">
              <w:rPr>
                <w:rFonts w:ascii="Century Gothic" w:eastAsia="Times New Roman" w:hAnsi="Century Gothic" w:cs="Calibri"/>
                <w:b/>
                <w:sz w:val="18"/>
                <w:szCs w:val="18"/>
                <w:lang w:eastAsia="es-MX"/>
              </w:rPr>
              <w:t>.</w:t>
            </w:r>
            <w:r w:rsidR="00976F99">
              <w:rPr>
                <w:rFonts w:ascii="Century Gothic" w:eastAsia="Times New Roman" w:hAnsi="Century Gothic" w:cs="Calibri"/>
                <w:b/>
                <w:sz w:val="18"/>
                <w:szCs w:val="18"/>
                <w:lang w:eastAsia="es-MX"/>
              </w:rPr>
              <w:t xml:space="preserve"> Sistema Interactivo de Consulta de Estadística Interactiva</w:t>
            </w:r>
          </w:p>
          <w:p w14:paraId="1EDCCD53" w14:textId="77777777" w:rsidR="00976F99" w:rsidRPr="00CF7DA3" w:rsidRDefault="00976F99" w:rsidP="00F74E00">
            <w:pPr>
              <w:spacing w:after="0" w:line="240" w:lineRule="auto"/>
              <w:jc w:val="center"/>
              <w:rPr>
                <w:rFonts w:ascii="Century Gothic" w:eastAsia="Times New Roman" w:hAnsi="Century Gothic" w:cs="Calibri"/>
                <w:b/>
                <w:sz w:val="18"/>
                <w:szCs w:val="18"/>
                <w:lang w:eastAsia="es-MX"/>
              </w:rPr>
            </w:pPr>
            <w:r>
              <w:rPr>
                <w:rFonts w:ascii="Century Gothic" w:eastAsia="Times New Roman" w:hAnsi="Century Gothic" w:cs="Calibri"/>
                <w:b/>
                <w:sz w:val="18"/>
                <w:szCs w:val="18"/>
                <w:lang w:eastAsia="es-MX"/>
              </w:rPr>
              <w:t>Ciclo Escolar 2016-2017, T</w:t>
            </w:r>
            <w:r w:rsidR="007F2DED">
              <w:rPr>
                <w:rFonts w:ascii="Century Gothic" w:eastAsia="Times New Roman" w:hAnsi="Century Gothic" w:cs="Calibri"/>
                <w:b/>
                <w:sz w:val="18"/>
                <w:szCs w:val="18"/>
                <w:lang w:eastAsia="es-MX"/>
              </w:rPr>
              <w:t>ipo Educativo: Educación Básica</w:t>
            </w:r>
            <w:r>
              <w:rPr>
                <w:rFonts w:ascii="Century Gothic" w:eastAsia="Times New Roman" w:hAnsi="Century Gothic" w:cs="Calibri"/>
                <w:b/>
                <w:sz w:val="18"/>
                <w:szCs w:val="18"/>
                <w:lang w:eastAsia="es-MX"/>
              </w:rPr>
              <w:t xml:space="preserve"> </w:t>
            </w:r>
          </w:p>
        </w:tc>
      </w:tr>
      <w:tr w:rsidR="001631BC" w:rsidRPr="00CF7DA3" w14:paraId="35140343" w14:textId="77777777" w:rsidTr="001631BC">
        <w:trPr>
          <w:trHeight w:val="900"/>
          <w:jc w:val="center"/>
        </w:trPr>
        <w:tc>
          <w:tcPr>
            <w:tcW w:w="2209" w:type="dxa"/>
            <w:tcBorders>
              <w:top w:val="single" w:sz="4" w:space="0" w:color="auto"/>
            </w:tcBorders>
            <w:shd w:val="clear" w:color="auto" w:fill="1F4E79" w:themeFill="accent1" w:themeFillShade="80"/>
            <w:vAlign w:val="center"/>
            <w:hideMark/>
          </w:tcPr>
          <w:p w14:paraId="61149F50" w14:textId="77777777" w:rsidR="001631BC" w:rsidRPr="00CF7DA3" w:rsidRDefault="001631BC" w:rsidP="006F6E1C">
            <w:pPr>
              <w:spacing w:after="0" w:line="240" w:lineRule="auto"/>
              <w:jc w:val="center"/>
              <w:rPr>
                <w:rFonts w:ascii="Century Gothic" w:eastAsia="Times New Roman" w:hAnsi="Century Gothic" w:cs="Calibri"/>
                <w:b/>
                <w:color w:val="FFFFFF" w:themeColor="background1"/>
                <w:sz w:val="18"/>
                <w:szCs w:val="18"/>
                <w:lang w:eastAsia="es-MX"/>
              </w:rPr>
            </w:pPr>
            <w:r>
              <w:rPr>
                <w:rFonts w:ascii="Century Gothic" w:eastAsia="Times New Roman" w:hAnsi="Century Gothic" w:cs="Calibri"/>
                <w:b/>
                <w:color w:val="FFFFFF" w:themeColor="background1"/>
                <w:sz w:val="18"/>
                <w:szCs w:val="18"/>
                <w:lang w:eastAsia="es-MX"/>
              </w:rPr>
              <w:t>Tipo de sostenimiento</w:t>
            </w:r>
          </w:p>
        </w:tc>
        <w:tc>
          <w:tcPr>
            <w:tcW w:w="893" w:type="dxa"/>
            <w:tcBorders>
              <w:top w:val="single" w:sz="4" w:space="0" w:color="auto"/>
            </w:tcBorders>
            <w:shd w:val="clear" w:color="auto" w:fill="1F4E79" w:themeFill="accent1" w:themeFillShade="80"/>
            <w:vAlign w:val="center"/>
            <w:hideMark/>
          </w:tcPr>
          <w:p w14:paraId="6F30B7AF" w14:textId="77777777" w:rsidR="001631BC" w:rsidRPr="00CF7DA3" w:rsidRDefault="001631BC" w:rsidP="006F6E1C">
            <w:pPr>
              <w:spacing w:after="0" w:line="240" w:lineRule="auto"/>
              <w:jc w:val="center"/>
              <w:rPr>
                <w:rFonts w:ascii="Century Gothic" w:eastAsia="Times New Roman" w:hAnsi="Century Gothic" w:cs="Calibri"/>
                <w:b/>
                <w:color w:val="FFFFFF" w:themeColor="background1"/>
                <w:sz w:val="18"/>
                <w:szCs w:val="18"/>
                <w:lang w:eastAsia="es-MX"/>
              </w:rPr>
            </w:pPr>
            <w:r w:rsidRPr="00CF7DA3">
              <w:rPr>
                <w:rFonts w:ascii="Century Gothic" w:eastAsia="Times New Roman" w:hAnsi="Century Gothic" w:cs="Calibri"/>
                <w:b/>
                <w:color w:val="FFFFFF" w:themeColor="background1"/>
                <w:sz w:val="18"/>
                <w:szCs w:val="18"/>
                <w:lang w:eastAsia="es-MX"/>
              </w:rPr>
              <w:t>Escuelas</w:t>
            </w:r>
          </w:p>
        </w:tc>
        <w:tc>
          <w:tcPr>
            <w:tcW w:w="896" w:type="dxa"/>
            <w:tcBorders>
              <w:top w:val="single" w:sz="4" w:space="0" w:color="auto"/>
            </w:tcBorders>
            <w:shd w:val="clear" w:color="auto" w:fill="1F4E79" w:themeFill="accent1" w:themeFillShade="80"/>
            <w:vAlign w:val="center"/>
            <w:hideMark/>
          </w:tcPr>
          <w:p w14:paraId="3B03A139" w14:textId="77777777" w:rsidR="001631BC" w:rsidRPr="00CF7DA3" w:rsidRDefault="001631BC" w:rsidP="006F6E1C">
            <w:pPr>
              <w:spacing w:after="0" w:line="240" w:lineRule="auto"/>
              <w:jc w:val="center"/>
              <w:rPr>
                <w:rFonts w:ascii="Century Gothic" w:eastAsia="Times New Roman" w:hAnsi="Century Gothic" w:cs="Calibri"/>
                <w:b/>
                <w:color w:val="FFFFFF" w:themeColor="background1"/>
                <w:sz w:val="18"/>
                <w:szCs w:val="18"/>
                <w:lang w:eastAsia="es-MX"/>
              </w:rPr>
            </w:pPr>
            <w:r w:rsidRPr="00CF7DA3">
              <w:rPr>
                <w:rFonts w:ascii="Century Gothic" w:eastAsia="Times New Roman" w:hAnsi="Century Gothic" w:cs="Calibri"/>
                <w:b/>
                <w:color w:val="FFFFFF" w:themeColor="background1"/>
                <w:sz w:val="18"/>
                <w:szCs w:val="18"/>
                <w:lang w:eastAsia="es-MX"/>
              </w:rPr>
              <w:t>Alumnos</w:t>
            </w:r>
          </w:p>
        </w:tc>
        <w:tc>
          <w:tcPr>
            <w:tcW w:w="969" w:type="dxa"/>
            <w:tcBorders>
              <w:top w:val="single" w:sz="4" w:space="0" w:color="auto"/>
            </w:tcBorders>
            <w:shd w:val="clear" w:color="auto" w:fill="1F4E79" w:themeFill="accent1" w:themeFillShade="80"/>
            <w:vAlign w:val="center"/>
            <w:hideMark/>
          </w:tcPr>
          <w:p w14:paraId="154CC9DF" w14:textId="77777777" w:rsidR="001631BC" w:rsidRPr="00CF7DA3" w:rsidRDefault="001631BC" w:rsidP="006F6E1C">
            <w:pPr>
              <w:spacing w:after="0" w:line="240" w:lineRule="auto"/>
              <w:jc w:val="center"/>
              <w:rPr>
                <w:rFonts w:ascii="Century Gothic" w:eastAsia="Times New Roman" w:hAnsi="Century Gothic" w:cs="Calibri"/>
                <w:b/>
                <w:color w:val="FFFFFF" w:themeColor="background1"/>
                <w:sz w:val="18"/>
                <w:szCs w:val="18"/>
                <w:lang w:eastAsia="es-MX"/>
              </w:rPr>
            </w:pPr>
            <w:r w:rsidRPr="00CF7DA3">
              <w:rPr>
                <w:rFonts w:ascii="Century Gothic" w:eastAsia="Times New Roman" w:hAnsi="Century Gothic" w:cs="Calibri"/>
                <w:b/>
                <w:color w:val="FFFFFF" w:themeColor="background1"/>
                <w:sz w:val="18"/>
                <w:szCs w:val="18"/>
                <w:lang w:eastAsia="es-MX"/>
              </w:rPr>
              <w:t>Docentes</w:t>
            </w:r>
          </w:p>
        </w:tc>
        <w:tc>
          <w:tcPr>
            <w:tcW w:w="916" w:type="dxa"/>
            <w:tcBorders>
              <w:top w:val="single" w:sz="4" w:space="0" w:color="auto"/>
            </w:tcBorders>
            <w:shd w:val="clear" w:color="auto" w:fill="1F4E79" w:themeFill="accent1" w:themeFillShade="80"/>
            <w:vAlign w:val="center"/>
            <w:hideMark/>
          </w:tcPr>
          <w:p w14:paraId="3DE93266" w14:textId="77777777" w:rsidR="001631BC" w:rsidRPr="00CF7DA3" w:rsidRDefault="001631BC" w:rsidP="006F6E1C">
            <w:pPr>
              <w:spacing w:after="0" w:line="240" w:lineRule="auto"/>
              <w:jc w:val="center"/>
              <w:rPr>
                <w:rFonts w:ascii="Century Gothic" w:eastAsia="Times New Roman" w:hAnsi="Century Gothic" w:cs="Calibri"/>
                <w:b/>
                <w:color w:val="FFFFFF" w:themeColor="background1"/>
                <w:sz w:val="18"/>
                <w:szCs w:val="18"/>
                <w:lang w:eastAsia="es-MX"/>
              </w:rPr>
            </w:pPr>
            <w:r w:rsidRPr="00CF7DA3">
              <w:rPr>
                <w:rFonts w:ascii="Century Gothic" w:eastAsia="Times New Roman" w:hAnsi="Century Gothic" w:cs="Calibri"/>
                <w:b/>
                <w:color w:val="FFFFFF" w:themeColor="background1"/>
                <w:sz w:val="18"/>
                <w:szCs w:val="18"/>
                <w:lang w:eastAsia="es-MX"/>
              </w:rPr>
              <w:t>Total de personal</w:t>
            </w:r>
          </w:p>
        </w:tc>
        <w:tc>
          <w:tcPr>
            <w:tcW w:w="955" w:type="dxa"/>
            <w:tcBorders>
              <w:top w:val="single" w:sz="4" w:space="0" w:color="auto"/>
            </w:tcBorders>
            <w:shd w:val="clear" w:color="auto" w:fill="1F4E79" w:themeFill="accent1" w:themeFillShade="80"/>
            <w:vAlign w:val="center"/>
            <w:hideMark/>
          </w:tcPr>
          <w:p w14:paraId="363F4A59" w14:textId="77777777" w:rsidR="001631BC" w:rsidRPr="00CF7DA3" w:rsidRDefault="001631BC" w:rsidP="006F6E1C">
            <w:pPr>
              <w:spacing w:after="0" w:line="240" w:lineRule="auto"/>
              <w:jc w:val="center"/>
              <w:rPr>
                <w:rFonts w:ascii="Century Gothic" w:eastAsia="Times New Roman" w:hAnsi="Century Gothic" w:cs="Calibri"/>
                <w:b/>
                <w:color w:val="FFFFFF" w:themeColor="background1"/>
                <w:sz w:val="18"/>
                <w:szCs w:val="18"/>
                <w:lang w:eastAsia="es-MX"/>
              </w:rPr>
            </w:pPr>
            <w:r w:rsidRPr="00CF7DA3">
              <w:rPr>
                <w:rFonts w:ascii="Century Gothic" w:eastAsia="Times New Roman" w:hAnsi="Century Gothic" w:cs="Calibri"/>
                <w:b/>
                <w:color w:val="FFFFFF" w:themeColor="background1"/>
                <w:sz w:val="18"/>
                <w:szCs w:val="18"/>
                <w:lang w:eastAsia="es-MX"/>
              </w:rPr>
              <w:t>Total de grupos</w:t>
            </w:r>
          </w:p>
        </w:tc>
      </w:tr>
      <w:tr w:rsidR="00727F52" w:rsidRPr="00727F52" w14:paraId="2F01D378" w14:textId="77777777" w:rsidTr="001631BC">
        <w:trPr>
          <w:trHeight w:val="300"/>
          <w:jc w:val="center"/>
        </w:trPr>
        <w:tc>
          <w:tcPr>
            <w:tcW w:w="2209" w:type="dxa"/>
            <w:shd w:val="clear" w:color="auto" w:fill="auto"/>
            <w:vAlign w:val="center"/>
          </w:tcPr>
          <w:p w14:paraId="5BCDED64" w14:textId="77777777" w:rsidR="001631BC" w:rsidRPr="00727F52" w:rsidRDefault="001631BC" w:rsidP="006F6E1C">
            <w:pPr>
              <w:spacing w:after="0" w:line="240" w:lineRule="auto"/>
              <w:rPr>
                <w:rFonts w:ascii="Century Gothic" w:eastAsia="Times New Roman" w:hAnsi="Century Gothic" w:cs="Calibri"/>
                <w:sz w:val="18"/>
                <w:szCs w:val="18"/>
                <w:lang w:eastAsia="es-MX"/>
              </w:rPr>
            </w:pPr>
            <w:r w:rsidRPr="00727F52">
              <w:rPr>
                <w:rFonts w:ascii="Century Gothic" w:eastAsia="Times New Roman" w:hAnsi="Century Gothic" w:cs="Calibri"/>
                <w:sz w:val="18"/>
                <w:szCs w:val="18"/>
                <w:lang w:eastAsia="es-MX"/>
              </w:rPr>
              <w:t>Federal</w:t>
            </w:r>
          </w:p>
        </w:tc>
        <w:tc>
          <w:tcPr>
            <w:tcW w:w="893" w:type="dxa"/>
            <w:shd w:val="clear" w:color="auto" w:fill="auto"/>
            <w:vAlign w:val="center"/>
          </w:tcPr>
          <w:p w14:paraId="0618FD2F" w14:textId="77777777" w:rsidR="001631BC" w:rsidRPr="00727F52" w:rsidRDefault="001631BC" w:rsidP="006F6E1C">
            <w:pPr>
              <w:spacing w:after="0" w:line="240" w:lineRule="auto"/>
              <w:jc w:val="right"/>
              <w:rPr>
                <w:rFonts w:ascii="Century Gothic" w:eastAsia="Times New Roman" w:hAnsi="Century Gothic" w:cs="Calibri"/>
                <w:b/>
                <w:sz w:val="18"/>
                <w:szCs w:val="18"/>
                <w:lang w:eastAsia="es-MX"/>
              </w:rPr>
            </w:pPr>
            <w:r w:rsidRPr="00727F52">
              <w:rPr>
                <w:rFonts w:ascii="Century Gothic" w:eastAsia="Times New Roman" w:hAnsi="Century Gothic" w:cs="Calibri"/>
                <w:b/>
                <w:sz w:val="18"/>
                <w:szCs w:val="18"/>
                <w:lang w:eastAsia="es-MX"/>
              </w:rPr>
              <w:t>144</w:t>
            </w:r>
          </w:p>
        </w:tc>
        <w:tc>
          <w:tcPr>
            <w:tcW w:w="896" w:type="dxa"/>
            <w:shd w:val="clear" w:color="auto" w:fill="auto"/>
            <w:vAlign w:val="center"/>
          </w:tcPr>
          <w:p w14:paraId="07B59E1D" w14:textId="77777777" w:rsidR="001631BC" w:rsidRPr="00727F52" w:rsidRDefault="001631BC" w:rsidP="006F6E1C">
            <w:pPr>
              <w:spacing w:after="0" w:line="240" w:lineRule="auto"/>
              <w:jc w:val="right"/>
              <w:rPr>
                <w:rFonts w:ascii="Century Gothic" w:eastAsia="Times New Roman" w:hAnsi="Century Gothic" w:cs="Calibri"/>
                <w:b/>
                <w:sz w:val="18"/>
                <w:szCs w:val="18"/>
                <w:lang w:eastAsia="es-MX"/>
              </w:rPr>
            </w:pPr>
            <w:r w:rsidRPr="00727F52">
              <w:rPr>
                <w:rFonts w:ascii="Century Gothic" w:eastAsia="Times New Roman" w:hAnsi="Century Gothic" w:cs="Calibri"/>
                <w:b/>
                <w:sz w:val="18"/>
                <w:szCs w:val="18"/>
                <w:lang w:eastAsia="es-MX"/>
              </w:rPr>
              <w:t>2,963</w:t>
            </w:r>
          </w:p>
        </w:tc>
        <w:tc>
          <w:tcPr>
            <w:tcW w:w="969" w:type="dxa"/>
            <w:shd w:val="clear" w:color="auto" w:fill="auto"/>
            <w:vAlign w:val="center"/>
          </w:tcPr>
          <w:p w14:paraId="5D7F6E30" w14:textId="77777777" w:rsidR="001631BC" w:rsidRPr="00727F52" w:rsidRDefault="001631BC" w:rsidP="006F6E1C">
            <w:pPr>
              <w:spacing w:after="0" w:line="240" w:lineRule="auto"/>
              <w:jc w:val="right"/>
              <w:rPr>
                <w:rFonts w:ascii="Century Gothic" w:eastAsia="Times New Roman" w:hAnsi="Century Gothic" w:cs="Calibri"/>
                <w:b/>
                <w:sz w:val="18"/>
                <w:szCs w:val="18"/>
                <w:lang w:eastAsia="es-MX"/>
              </w:rPr>
            </w:pPr>
            <w:r w:rsidRPr="00727F52">
              <w:rPr>
                <w:rFonts w:ascii="Century Gothic" w:eastAsia="Times New Roman" w:hAnsi="Century Gothic" w:cs="Calibri"/>
                <w:b/>
                <w:sz w:val="18"/>
                <w:szCs w:val="18"/>
                <w:lang w:eastAsia="es-MX"/>
              </w:rPr>
              <w:t>225</w:t>
            </w:r>
          </w:p>
        </w:tc>
        <w:tc>
          <w:tcPr>
            <w:tcW w:w="916" w:type="dxa"/>
            <w:shd w:val="clear" w:color="auto" w:fill="auto"/>
            <w:vAlign w:val="center"/>
          </w:tcPr>
          <w:p w14:paraId="7CB3155B" w14:textId="77777777" w:rsidR="001631BC" w:rsidRPr="00727F52" w:rsidRDefault="001631BC" w:rsidP="006F6E1C">
            <w:pPr>
              <w:spacing w:after="0" w:line="240" w:lineRule="auto"/>
              <w:jc w:val="right"/>
              <w:rPr>
                <w:rFonts w:ascii="Century Gothic" w:eastAsia="Times New Roman" w:hAnsi="Century Gothic" w:cs="Calibri"/>
                <w:b/>
                <w:sz w:val="18"/>
                <w:szCs w:val="18"/>
                <w:lang w:eastAsia="es-MX"/>
              </w:rPr>
            </w:pPr>
            <w:r w:rsidRPr="00727F52">
              <w:rPr>
                <w:rFonts w:ascii="Century Gothic" w:eastAsia="Times New Roman" w:hAnsi="Century Gothic" w:cs="Calibri"/>
                <w:b/>
                <w:sz w:val="18"/>
                <w:szCs w:val="18"/>
                <w:lang w:eastAsia="es-MX"/>
              </w:rPr>
              <w:t>507</w:t>
            </w:r>
          </w:p>
        </w:tc>
        <w:tc>
          <w:tcPr>
            <w:tcW w:w="955" w:type="dxa"/>
            <w:shd w:val="clear" w:color="auto" w:fill="auto"/>
            <w:vAlign w:val="center"/>
          </w:tcPr>
          <w:p w14:paraId="7D472FCD" w14:textId="77777777" w:rsidR="001631BC" w:rsidRPr="00727F52" w:rsidRDefault="001631BC" w:rsidP="006F6E1C">
            <w:pPr>
              <w:spacing w:after="0" w:line="240" w:lineRule="auto"/>
              <w:jc w:val="right"/>
              <w:rPr>
                <w:rFonts w:ascii="Century Gothic" w:eastAsia="Times New Roman" w:hAnsi="Century Gothic" w:cs="Calibri"/>
                <w:sz w:val="18"/>
                <w:szCs w:val="18"/>
                <w:lang w:eastAsia="es-MX"/>
              </w:rPr>
            </w:pPr>
            <w:r w:rsidRPr="00727F52">
              <w:rPr>
                <w:rFonts w:ascii="Century Gothic" w:eastAsia="Times New Roman" w:hAnsi="Century Gothic" w:cs="Calibri"/>
                <w:sz w:val="18"/>
                <w:szCs w:val="18"/>
                <w:lang w:eastAsia="es-MX"/>
              </w:rPr>
              <w:t>211</w:t>
            </w:r>
          </w:p>
        </w:tc>
      </w:tr>
      <w:tr w:rsidR="00727F52" w:rsidRPr="00727F52" w14:paraId="5527D45D" w14:textId="77777777" w:rsidTr="001631BC">
        <w:trPr>
          <w:trHeight w:val="300"/>
          <w:jc w:val="center"/>
        </w:trPr>
        <w:tc>
          <w:tcPr>
            <w:tcW w:w="2209" w:type="dxa"/>
            <w:shd w:val="clear" w:color="auto" w:fill="auto"/>
            <w:vAlign w:val="center"/>
          </w:tcPr>
          <w:p w14:paraId="741A7024" w14:textId="77777777" w:rsidR="001631BC" w:rsidRPr="00727F52" w:rsidRDefault="001631BC" w:rsidP="006F6E1C">
            <w:pPr>
              <w:spacing w:after="0" w:line="240" w:lineRule="auto"/>
              <w:rPr>
                <w:rFonts w:ascii="Century Gothic" w:eastAsia="Times New Roman" w:hAnsi="Century Gothic" w:cs="Calibri"/>
                <w:sz w:val="18"/>
                <w:szCs w:val="18"/>
                <w:lang w:eastAsia="es-MX"/>
              </w:rPr>
            </w:pPr>
            <w:r w:rsidRPr="00727F52">
              <w:rPr>
                <w:rFonts w:ascii="Century Gothic" w:eastAsia="Times New Roman" w:hAnsi="Century Gothic" w:cs="Calibri"/>
                <w:sz w:val="18"/>
                <w:szCs w:val="18"/>
                <w:lang w:eastAsia="es-MX"/>
              </w:rPr>
              <w:t>Estatal</w:t>
            </w:r>
          </w:p>
        </w:tc>
        <w:tc>
          <w:tcPr>
            <w:tcW w:w="893" w:type="dxa"/>
            <w:shd w:val="clear" w:color="auto" w:fill="auto"/>
            <w:vAlign w:val="center"/>
          </w:tcPr>
          <w:p w14:paraId="354D1535" w14:textId="77777777" w:rsidR="001631BC" w:rsidRPr="00727F52" w:rsidRDefault="001631BC" w:rsidP="006F6E1C">
            <w:pPr>
              <w:spacing w:after="0" w:line="240" w:lineRule="auto"/>
              <w:jc w:val="right"/>
              <w:rPr>
                <w:rFonts w:ascii="Century Gothic" w:eastAsia="Times New Roman" w:hAnsi="Century Gothic" w:cs="Calibri"/>
                <w:b/>
                <w:sz w:val="18"/>
                <w:szCs w:val="18"/>
                <w:lang w:eastAsia="es-MX"/>
              </w:rPr>
            </w:pPr>
            <w:r w:rsidRPr="00727F52">
              <w:rPr>
                <w:rFonts w:ascii="Century Gothic" w:eastAsia="Times New Roman" w:hAnsi="Century Gothic" w:cs="Calibri"/>
                <w:b/>
                <w:sz w:val="18"/>
                <w:szCs w:val="18"/>
                <w:lang w:eastAsia="es-MX"/>
              </w:rPr>
              <w:t>794</w:t>
            </w:r>
          </w:p>
        </w:tc>
        <w:tc>
          <w:tcPr>
            <w:tcW w:w="896" w:type="dxa"/>
            <w:shd w:val="clear" w:color="auto" w:fill="auto"/>
            <w:vAlign w:val="center"/>
          </w:tcPr>
          <w:p w14:paraId="69335D1B" w14:textId="77777777" w:rsidR="001631BC" w:rsidRPr="00727F52" w:rsidRDefault="001631BC" w:rsidP="006F6E1C">
            <w:pPr>
              <w:spacing w:after="0" w:line="240" w:lineRule="auto"/>
              <w:jc w:val="right"/>
              <w:rPr>
                <w:rFonts w:ascii="Century Gothic" w:eastAsia="Times New Roman" w:hAnsi="Century Gothic" w:cs="Calibri"/>
                <w:b/>
                <w:sz w:val="18"/>
                <w:szCs w:val="18"/>
                <w:lang w:eastAsia="es-MX"/>
              </w:rPr>
            </w:pPr>
            <w:r w:rsidRPr="00727F52">
              <w:rPr>
                <w:rFonts w:ascii="Century Gothic" w:eastAsia="Times New Roman" w:hAnsi="Century Gothic" w:cs="Calibri"/>
                <w:b/>
                <w:sz w:val="18"/>
                <w:szCs w:val="18"/>
                <w:lang w:eastAsia="es-MX"/>
              </w:rPr>
              <w:t>125,849</w:t>
            </w:r>
          </w:p>
        </w:tc>
        <w:tc>
          <w:tcPr>
            <w:tcW w:w="969" w:type="dxa"/>
            <w:shd w:val="clear" w:color="auto" w:fill="auto"/>
            <w:vAlign w:val="center"/>
          </w:tcPr>
          <w:p w14:paraId="7287C041" w14:textId="77777777" w:rsidR="001631BC" w:rsidRPr="00727F52" w:rsidRDefault="001631BC" w:rsidP="006F6E1C">
            <w:pPr>
              <w:spacing w:after="0" w:line="240" w:lineRule="auto"/>
              <w:jc w:val="right"/>
              <w:rPr>
                <w:rFonts w:ascii="Century Gothic" w:eastAsia="Times New Roman" w:hAnsi="Century Gothic" w:cs="Calibri"/>
                <w:b/>
                <w:sz w:val="18"/>
                <w:szCs w:val="18"/>
                <w:lang w:eastAsia="es-MX"/>
              </w:rPr>
            </w:pPr>
            <w:r w:rsidRPr="00727F52">
              <w:rPr>
                <w:rFonts w:ascii="Century Gothic" w:eastAsia="Times New Roman" w:hAnsi="Century Gothic" w:cs="Calibri"/>
                <w:b/>
                <w:sz w:val="18"/>
                <w:szCs w:val="18"/>
                <w:lang w:eastAsia="es-MX"/>
              </w:rPr>
              <w:t>6,678</w:t>
            </w:r>
          </w:p>
        </w:tc>
        <w:tc>
          <w:tcPr>
            <w:tcW w:w="916" w:type="dxa"/>
            <w:shd w:val="clear" w:color="auto" w:fill="auto"/>
            <w:vAlign w:val="center"/>
          </w:tcPr>
          <w:p w14:paraId="5CE76995" w14:textId="77777777" w:rsidR="001631BC" w:rsidRPr="00727F52" w:rsidRDefault="001631BC" w:rsidP="006F6E1C">
            <w:pPr>
              <w:spacing w:after="0" w:line="240" w:lineRule="auto"/>
              <w:jc w:val="right"/>
              <w:rPr>
                <w:rFonts w:ascii="Century Gothic" w:eastAsia="Times New Roman" w:hAnsi="Century Gothic" w:cs="Calibri"/>
                <w:b/>
                <w:sz w:val="18"/>
                <w:szCs w:val="18"/>
                <w:lang w:eastAsia="es-MX"/>
              </w:rPr>
            </w:pPr>
            <w:r w:rsidRPr="00727F52">
              <w:rPr>
                <w:rFonts w:ascii="Century Gothic" w:eastAsia="Times New Roman" w:hAnsi="Century Gothic" w:cs="Calibri"/>
                <w:b/>
                <w:sz w:val="18"/>
                <w:szCs w:val="18"/>
                <w:lang w:eastAsia="es-MX"/>
              </w:rPr>
              <w:t>11,172</w:t>
            </w:r>
          </w:p>
        </w:tc>
        <w:tc>
          <w:tcPr>
            <w:tcW w:w="955" w:type="dxa"/>
            <w:shd w:val="clear" w:color="auto" w:fill="auto"/>
            <w:vAlign w:val="center"/>
          </w:tcPr>
          <w:p w14:paraId="34CA6F97" w14:textId="77777777" w:rsidR="001631BC" w:rsidRPr="00727F52" w:rsidRDefault="001631BC" w:rsidP="006F6E1C">
            <w:pPr>
              <w:spacing w:after="0" w:line="240" w:lineRule="auto"/>
              <w:jc w:val="right"/>
              <w:rPr>
                <w:rFonts w:ascii="Century Gothic" w:eastAsia="Times New Roman" w:hAnsi="Century Gothic" w:cs="Calibri"/>
                <w:sz w:val="18"/>
                <w:szCs w:val="18"/>
                <w:lang w:eastAsia="es-MX"/>
              </w:rPr>
            </w:pPr>
            <w:r w:rsidRPr="00727F52">
              <w:rPr>
                <w:rFonts w:ascii="Century Gothic" w:eastAsia="Times New Roman" w:hAnsi="Century Gothic" w:cs="Calibri"/>
                <w:sz w:val="18"/>
                <w:szCs w:val="18"/>
                <w:lang w:eastAsia="es-MX"/>
              </w:rPr>
              <w:t>5,078</w:t>
            </w:r>
          </w:p>
        </w:tc>
      </w:tr>
      <w:tr w:rsidR="001631BC" w:rsidRPr="00CF7DA3" w14:paraId="1F62C7E7" w14:textId="77777777" w:rsidTr="001631BC">
        <w:trPr>
          <w:trHeight w:val="300"/>
          <w:jc w:val="center"/>
        </w:trPr>
        <w:tc>
          <w:tcPr>
            <w:tcW w:w="2209" w:type="dxa"/>
            <w:shd w:val="clear" w:color="auto" w:fill="auto"/>
            <w:vAlign w:val="center"/>
          </w:tcPr>
          <w:p w14:paraId="740ACBD3" w14:textId="77777777" w:rsidR="001631BC" w:rsidRPr="00CF7DA3" w:rsidRDefault="001631BC" w:rsidP="006F6E1C">
            <w:pPr>
              <w:spacing w:after="0" w:line="240" w:lineRule="auto"/>
              <w:rPr>
                <w:rFonts w:ascii="Century Gothic" w:eastAsia="Times New Roman" w:hAnsi="Century Gothic" w:cs="Calibri"/>
                <w:sz w:val="18"/>
                <w:szCs w:val="18"/>
                <w:lang w:eastAsia="es-MX"/>
              </w:rPr>
            </w:pPr>
            <w:r>
              <w:rPr>
                <w:rFonts w:ascii="Century Gothic" w:eastAsia="Times New Roman" w:hAnsi="Century Gothic" w:cs="Calibri"/>
                <w:sz w:val="18"/>
                <w:szCs w:val="18"/>
                <w:lang w:eastAsia="es-MX"/>
              </w:rPr>
              <w:t>Autónomo</w:t>
            </w:r>
          </w:p>
        </w:tc>
        <w:tc>
          <w:tcPr>
            <w:tcW w:w="893" w:type="dxa"/>
            <w:shd w:val="clear" w:color="auto" w:fill="auto"/>
            <w:vAlign w:val="center"/>
          </w:tcPr>
          <w:p w14:paraId="5D3A47E6" w14:textId="77777777" w:rsidR="001631BC" w:rsidRPr="00CF7DA3" w:rsidRDefault="001631BC" w:rsidP="006F6E1C">
            <w:pPr>
              <w:spacing w:after="0" w:line="240" w:lineRule="auto"/>
              <w:jc w:val="right"/>
              <w:rPr>
                <w:rFonts w:ascii="Century Gothic" w:eastAsia="Times New Roman" w:hAnsi="Century Gothic" w:cs="Calibri"/>
                <w:sz w:val="18"/>
                <w:szCs w:val="18"/>
                <w:lang w:eastAsia="es-MX"/>
              </w:rPr>
            </w:pPr>
            <w:r>
              <w:rPr>
                <w:rFonts w:ascii="Century Gothic" w:eastAsia="Times New Roman" w:hAnsi="Century Gothic" w:cs="Calibri"/>
                <w:sz w:val="18"/>
                <w:szCs w:val="18"/>
                <w:lang w:eastAsia="es-MX"/>
              </w:rPr>
              <w:t>0</w:t>
            </w:r>
          </w:p>
        </w:tc>
        <w:tc>
          <w:tcPr>
            <w:tcW w:w="896" w:type="dxa"/>
            <w:shd w:val="clear" w:color="auto" w:fill="auto"/>
            <w:vAlign w:val="center"/>
          </w:tcPr>
          <w:p w14:paraId="1FE53246" w14:textId="77777777" w:rsidR="001631BC" w:rsidRPr="00CF7DA3" w:rsidRDefault="001631BC" w:rsidP="006F6E1C">
            <w:pPr>
              <w:spacing w:after="0" w:line="240" w:lineRule="auto"/>
              <w:jc w:val="right"/>
              <w:rPr>
                <w:rFonts w:ascii="Century Gothic" w:eastAsia="Times New Roman" w:hAnsi="Century Gothic" w:cs="Calibri"/>
                <w:sz w:val="18"/>
                <w:szCs w:val="18"/>
                <w:lang w:eastAsia="es-MX"/>
              </w:rPr>
            </w:pPr>
            <w:r>
              <w:rPr>
                <w:rFonts w:ascii="Century Gothic" w:eastAsia="Times New Roman" w:hAnsi="Century Gothic" w:cs="Calibri"/>
                <w:sz w:val="18"/>
                <w:szCs w:val="18"/>
                <w:lang w:eastAsia="es-MX"/>
              </w:rPr>
              <w:t>0</w:t>
            </w:r>
          </w:p>
        </w:tc>
        <w:tc>
          <w:tcPr>
            <w:tcW w:w="969" w:type="dxa"/>
            <w:shd w:val="clear" w:color="auto" w:fill="auto"/>
            <w:vAlign w:val="center"/>
          </w:tcPr>
          <w:p w14:paraId="36C67A9A" w14:textId="77777777" w:rsidR="001631BC" w:rsidRPr="00CF7DA3" w:rsidRDefault="001631BC" w:rsidP="006F6E1C">
            <w:pPr>
              <w:spacing w:after="0" w:line="240" w:lineRule="auto"/>
              <w:jc w:val="right"/>
              <w:rPr>
                <w:rFonts w:ascii="Century Gothic" w:eastAsia="Times New Roman" w:hAnsi="Century Gothic" w:cs="Calibri"/>
                <w:sz w:val="18"/>
                <w:szCs w:val="18"/>
                <w:lang w:eastAsia="es-MX"/>
              </w:rPr>
            </w:pPr>
            <w:r>
              <w:rPr>
                <w:rFonts w:ascii="Century Gothic" w:eastAsia="Times New Roman" w:hAnsi="Century Gothic" w:cs="Calibri"/>
                <w:sz w:val="18"/>
                <w:szCs w:val="18"/>
                <w:lang w:eastAsia="es-MX"/>
              </w:rPr>
              <w:t>0</w:t>
            </w:r>
          </w:p>
        </w:tc>
        <w:tc>
          <w:tcPr>
            <w:tcW w:w="916" w:type="dxa"/>
            <w:shd w:val="clear" w:color="auto" w:fill="auto"/>
            <w:vAlign w:val="center"/>
          </w:tcPr>
          <w:p w14:paraId="775A313F" w14:textId="77777777" w:rsidR="001631BC" w:rsidRPr="00CF7DA3" w:rsidRDefault="001631BC" w:rsidP="006F6E1C">
            <w:pPr>
              <w:spacing w:after="0" w:line="240" w:lineRule="auto"/>
              <w:jc w:val="right"/>
              <w:rPr>
                <w:rFonts w:ascii="Century Gothic" w:eastAsia="Times New Roman" w:hAnsi="Century Gothic" w:cs="Calibri"/>
                <w:sz w:val="18"/>
                <w:szCs w:val="18"/>
                <w:lang w:eastAsia="es-MX"/>
              </w:rPr>
            </w:pPr>
            <w:r>
              <w:rPr>
                <w:rFonts w:ascii="Century Gothic" w:eastAsia="Times New Roman" w:hAnsi="Century Gothic" w:cs="Calibri"/>
                <w:sz w:val="18"/>
                <w:szCs w:val="18"/>
                <w:lang w:eastAsia="es-MX"/>
              </w:rPr>
              <w:t>0</w:t>
            </w:r>
          </w:p>
        </w:tc>
        <w:tc>
          <w:tcPr>
            <w:tcW w:w="955" w:type="dxa"/>
            <w:shd w:val="clear" w:color="auto" w:fill="auto"/>
            <w:vAlign w:val="center"/>
          </w:tcPr>
          <w:p w14:paraId="5A202CC8" w14:textId="77777777" w:rsidR="001631BC" w:rsidRPr="00CF7DA3" w:rsidRDefault="001631BC" w:rsidP="006F6E1C">
            <w:pPr>
              <w:spacing w:after="0" w:line="240" w:lineRule="auto"/>
              <w:jc w:val="right"/>
              <w:rPr>
                <w:rFonts w:ascii="Century Gothic" w:eastAsia="Times New Roman" w:hAnsi="Century Gothic" w:cs="Calibri"/>
                <w:sz w:val="18"/>
                <w:szCs w:val="18"/>
                <w:lang w:eastAsia="es-MX"/>
              </w:rPr>
            </w:pPr>
            <w:r>
              <w:rPr>
                <w:rFonts w:ascii="Century Gothic" w:eastAsia="Times New Roman" w:hAnsi="Century Gothic" w:cs="Calibri"/>
                <w:sz w:val="18"/>
                <w:szCs w:val="18"/>
                <w:lang w:eastAsia="es-MX"/>
              </w:rPr>
              <w:t>0</w:t>
            </w:r>
          </w:p>
        </w:tc>
      </w:tr>
      <w:tr w:rsidR="001631BC" w:rsidRPr="00CF7DA3" w14:paraId="33E0DD97" w14:textId="77777777" w:rsidTr="001631BC">
        <w:trPr>
          <w:trHeight w:val="300"/>
          <w:jc w:val="center"/>
        </w:trPr>
        <w:tc>
          <w:tcPr>
            <w:tcW w:w="2209" w:type="dxa"/>
            <w:shd w:val="clear" w:color="auto" w:fill="auto"/>
            <w:vAlign w:val="center"/>
          </w:tcPr>
          <w:p w14:paraId="2B9BBB31" w14:textId="77777777" w:rsidR="001631BC" w:rsidRPr="00CF7DA3" w:rsidRDefault="001631BC" w:rsidP="006F6E1C">
            <w:pPr>
              <w:spacing w:after="0" w:line="240" w:lineRule="auto"/>
              <w:rPr>
                <w:rFonts w:ascii="Century Gothic" w:eastAsia="Times New Roman" w:hAnsi="Century Gothic" w:cs="Calibri"/>
                <w:sz w:val="18"/>
                <w:szCs w:val="18"/>
                <w:lang w:eastAsia="es-MX"/>
              </w:rPr>
            </w:pPr>
            <w:r>
              <w:rPr>
                <w:rFonts w:ascii="Century Gothic" w:eastAsia="Times New Roman" w:hAnsi="Century Gothic" w:cs="Calibri"/>
                <w:sz w:val="18"/>
                <w:szCs w:val="18"/>
                <w:lang w:eastAsia="es-MX"/>
              </w:rPr>
              <w:t>Particular</w:t>
            </w:r>
          </w:p>
        </w:tc>
        <w:tc>
          <w:tcPr>
            <w:tcW w:w="893" w:type="dxa"/>
            <w:shd w:val="clear" w:color="auto" w:fill="auto"/>
            <w:vAlign w:val="center"/>
          </w:tcPr>
          <w:p w14:paraId="10690B37" w14:textId="77777777" w:rsidR="001631BC" w:rsidRPr="00CF7DA3" w:rsidRDefault="001631BC" w:rsidP="006F6E1C">
            <w:pPr>
              <w:spacing w:after="0" w:line="240" w:lineRule="auto"/>
              <w:jc w:val="right"/>
              <w:rPr>
                <w:rFonts w:ascii="Century Gothic" w:eastAsia="Times New Roman" w:hAnsi="Century Gothic" w:cs="Calibri"/>
                <w:sz w:val="18"/>
                <w:szCs w:val="18"/>
                <w:lang w:eastAsia="es-MX"/>
              </w:rPr>
            </w:pPr>
            <w:r>
              <w:rPr>
                <w:rFonts w:ascii="Century Gothic" w:eastAsia="Times New Roman" w:hAnsi="Century Gothic" w:cs="Calibri"/>
                <w:sz w:val="18"/>
                <w:szCs w:val="18"/>
                <w:lang w:eastAsia="es-MX"/>
              </w:rPr>
              <w:t>135</w:t>
            </w:r>
          </w:p>
        </w:tc>
        <w:tc>
          <w:tcPr>
            <w:tcW w:w="896" w:type="dxa"/>
            <w:shd w:val="clear" w:color="auto" w:fill="auto"/>
            <w:vAlign w:val="center"/>
          </w:tcPr>
          <w:p w14:paraId="28DFEA3D" w14:textId="77777777" w:rsidR="001631BC" w:rsidRPr="00CF7DA3" w:rsidRDefault="001631BC" w:rsidP="006F6E1C">
            <w:pPr>
              <w:spacing w:after="0" w:line="240" w:lineRule="auto"/>
              <w:jc w:val="right"/>
              <w:rPr>
                <w:rFonts w:ascii="Century Gothic" w:eastAsia="Times New Roman" w:hAnsi="Century Gothic" w:cs="Calibri"/>
                <w:sz w:val="18"/>
                <w:szCs w:val="18"/>
                <w:lang w:eastAsia="es-MX"/>
              </w:rPr>
            </w:pPr>
            <w:r>
              <w:rPr>
                <w:rFonts w:ascii="Century Gothic" w:eastAsia="Times New Roman" w:hAnsi="Century Gothic" w:cs="Calibri"/>
                <w:sz w:val="18"/>
                <w:szCs w:val="18"/>
                <w:lang w:eastAsia="es-MX"/>
              </w:rPr>
              <w:t>11,481</w:t>
            </w:r>
          </w:p>
        </w:tc>
        <w:tc>
          <w:tcPr>
            <w:tcW w:w="969" w:type="dxa"/>
            <w:shd w:val="clear" w:color="auto" w:fill="auto"/>
            <w:vAlign w:val="center"/>
          </w:tcPr>
          <w:p w14:paraId="3129F4E9" w14:textId="77777777" w:rsidR="001631BC" w:rsidRPr="00CF7DA3" w:rsidRDefault="001631BC" w:rsidP="006F6E1C">
            <w:pPr>
              <w:spacing w:after="0" w:line="240" w:lineRule="auto"/>
              <w:jc w:val="right"/>
              <w:rPr>
                <w:rFonts w:ascii="Century Gothic" w:eastAsia="Times New Roman" w:hAnsi="Century Gothic" w:cs="Calibri"/>
                <w:sz w:val="18"/>
                <w:szCs w:val="18"/>
                <w:lang w:eastAsia="es-MX"/>
              </w:rPr>
            </w:pPr>
            <w:r>
              <w:rPr>
                <w:rFonts w:ascii="Century Gothic" w:eastAsia="Times New Roman" w:hAnsi="Century Gothic" w:cs="Calibri"/>
                <w:sz w:val="18"/>
                <w:szCs w:val="18"/>
                <w:lang w:eastAsia="es-MX"/>
              </w:rPr>
              <w:t>773</w:t>
            </w:r>
          </w:p>
        </w:tc>
        <w:tc>
          <w:tcPr>
            <w:tcW w:w="916" w:type="dxa"/>
            <w:shd w:val="clear" w:color="auto" w:fill="auto"/>
            <w:vAlign w:val="center"/>
          </w:tcPr>
          <w:p w14:paraId="31A564D0" w14:textId="77777777" w:rsidR="001631BC" w:rsidRPr="00CF7DA3" w:rsidRDefault="001631BC" w:rsidP="006F6E1C">
            <w:pPr>
              <w:spacing w:after="0" w:line="240" w:lineRule="auto"/>
              <w:jc w:val="right"/>
              <w:rPr>
                <w:rFonts w:ascii="Century Gothic" w:eastAsia="Times New Roman" w:hAnsi="Century Gothic" w:cs="Calibri"/>
                <w:sz w:val="18"/>
                <w:szCs w:val="18"/>
                <w:lang w:eastAsia="es-MX"/>
              </w:rPr>
            </w:pPr>
            <w:r>
              <w:rPr>
                <w:rFonts w:ascii="Century Gothic" w:eastAsia="Times New Roman" w:hAnsi="Century Gothic" w:cs="Calibri"/>
                <w:sz w:val="18"/>
                <w:szCs w:val="18"/>
                <w:lang w:eastAsia="es-MX"/>
              </w:rPr>
              <w:t>1,873</w:t>
            </w:r>
          </w:p>
        </w:tc>
        <w:tc>
          <w:tcPr>
            <w:tcW w:w="955" w:type="dxa"/>
            <w:shd w:val="clear" w:color="auto" w:fill="auto"/>
            <w:vAlign w:val="center"/>
          </w:tcPr>
          <w:p w14:paraId="3119550F" w14:textId="77777777" w:rsidR="001631BC" w:rsidRPr="00CF7DA3" w:rsidRDefault="001631BC" w:rsidP="006F6E1C">
            <w:pPr>
              <w:spacing w:after="0" w:line="240" w:lineRule="auto"/>
              <w:jc w:val="right"/>
              <w:rPr>
                <w:rFonts w:ascii="Century Gothic" w:eastAsia="Times New Roman" w:hAnsi="Century Gothic" w:cs="Calibri"/>
                <w:sz w:val="18"/>
                <w:szCs w:val="18"/>
                <w:lang w:eastAsia="es-MX"/>
              </w:rPr>
            </w:pPr>
            <w:r>
              <w:rPr>
                <w:rFonts w:ascii="Century Gothic" w:eastAsia="Times New Roman" w:hAnsi="Century Gothic" w:cs="Calibri"/>
                <w:sz w:val="18"/>
                <w:szCs w:val="18"/>
                <w:lang w:eastAsia="es-MX"/>
              </w:rPr>
              <w:t>600</w:t>
            </w:r>
          </w:p>
        </w:tc>
      </w:tr>
      <w:tr w:rsidR="001631BC" w:rsidRPr="001631BC" w14:paraId="3B30B5CD" w14:textId="77777777" w:rsidTr="00BD6882">
        <w:trPr>
          <w:trHeight w:val="300"/>
          <w:jc w:val="center"/>
        </w:trPr>
        <w:tc>
          <w:tcPr>
            <w:tcW w:w="2209" w:type="dxa"/>
            <w:tcBorders>
              <w:bottom w:val="single" w:sz="4" w:space="0" w:color="auto"/>
            </w:tcBorders>
            <w:shd w:val="clear" w:color="auto" w:fill="auto"/>
            <w:vAlign w:val="center"/>
          </w:tcPr>
          <w:p w14:paraId="54A1CC16" w14:textId="77777777" w:rsidR="001631BC" w:rsidRPr="001631BC" w:rsidRDefault="001631BC" w:rsidP="001631BC">
            <w:pPr>
              <w:spacing w:after="0" w:line="240" w:lineRule="auto"/>
              <w:jc w:val="center"/>
              <w:rPr>
                <w:rFonts w:ascii="Century Gothic" w:eastAsia="Times New Roman" w:hAnsi="Century Gothic" w:cs="Calibri"/>
                <w:b/>
                <w:sz w:val="18"/>
                <w:szCs w:val="18"/>
                <w:lang w:eastAsia="es-MX"/>
              </w:rPr>
            </w:pPr>
            <w:r w:rsidRPr="001631BC">
              <w:rPr>
                <w:rFonts w:ascii="Century Gothic" w:eastAsia="Times New Roman" w:hAnsi="Century Gothic" w:cs="Calibri"/>
                <w:b/>
                <w:sz w:val="18"/>
                <w:szCs w:val="18"/>
                <w:lang w:eastAsia="es-MX"/>
              </w:rPr>
              <w:t>Total</w:t>
            </w:r>
          </w:p>
        </w:tc>
        <w:tc>
          <w:tcPr>
            <w:tcW w:w="893" w:type="dxa"/>
            <w:tcBorders>
              <w:bottom w:val="single" w:sz="4" w:space="0" w:color="auto"/>
            </w:tcBorders>
            <w:shd w:val="clear" w:color="auto" w:fill="auto"/>
          </w:tcPr>
          <w:p w14:paraId="5E1F46DA" w14:textId="77777777" w:rsidR="001631BC" w:rsidRPr="001631BC" w:rsidRDefault="001631BC" w:rsidP="001631BC">
            <w:pPr>
              <w:spacing w:after="0" w:line="240" w:lineRule="auto"/>
              <w:jc w:val="right"/>
              <w:rPr>
                <w:rFonts w:ascii="Century Gothic" w:eastAsia="Times New Roman" w:hAnsi="Century Gothic" w:cs="Calibri"/>
                <w:b/>
                <w:sz w:val="18"/>
                <w:szCs w:val="18"/>
                <w:lang w:eastAsia="es-MX"/>
              </w:rPr>
            </w:pPr>
            <w:r w:rsidRPr="001631BC">
              <w:rPr>
                <w:rFonts w:ascii="Century Gothic" w:eastAsia="Times New Roman" w:hAnsi="Century Gothic" w:cs="Calibri"/>
                <w:b/>
                <w:sz w:val="18"/>
                <w:szCs w:val="18"/>
                <w:lang w:eastAsia="es-MX"/>
              </w:rPr>
              <w:t xml:space="preserve"> 1,073 </w:t>
            </w:r>
          </w:p>
        </w:tc>
        <w:tc>
          <w:tcPr>
            <w:tcW w:w="896" w:type="dxa"/>
            <w:tcBorders>
              <w:bottom w:val="single" w:sz="4" w:space="0" w:color="auto"/>
            </w:tcBorders>
            <w:shd w:val="clear" w:color="auto" w:fill="auto"/>
          </w:tcPr>
          <w:p w14:paraId="70EDF162" w14:textId="77777777" w:rsidR="001631BC" w:rsidRPr="001631BC" w:rsidRDefault="001631BC" w:rsidP="001631BC">
            <w:pPr>
              <w:spacing w:after="0" w:line="240" w:lineRule="auto"/>
              <w:jc w:val="right"/>
              <w:rPr>
                <w:rFonts w:ascii="Century Gothic" w:eastAsia="Times New Roman" w:hAnsi="Century Gothic" w:cs="Calibri"/>
                <w:b/>
                <w:sz w:val="18"/>
                <w:szCs w:val="18"/>
                <w:lang w:eastAsia="es-MX"/>
              </w:rPr>
            </w:pPr>
            <w:r w:rsidRPr="001631BC">
              <w:rPr>
                <w:rFonts w:ascii="Century Gothic" w:eastAsia="Times New Roman" w:hAnsi="Century Gothic" w:cs="Calibri"/>
                <w:b/>
                <w:sz w:val="18"/>
                <w:szCs w:val="18"/>
                <w:lang w:eastAsia="es-MX"/>
              </w:rPr>
              <w:t xml:space="preserve"> 140,293 </w:t>
            </w:r>
          </w:p>
        </w:tc>
        <w:tc>
          <w:tcPr>
            <w:tcW w:w="969" w:type="dxa"/>
            <w:tcBorders>
              <w:bottom w:val="single" w:sz="4" w:space="0" w:color="auto"/>
            </w:tcBorders>
            <w:shd w:val="clear" w:color="auto" w:fill="auto"/>
          </w:tcPr>
          <w:p w14:paraId="735234C9" w14:textId="77777777" w:rsidR="001631BC" w:rsidRPr="001631BC" w:rsidRDefault="001631BC" w:rsidP="001631BC">
            <w:pPr>
              <w:spacing w:after="0" w:line="240" w:lineRule="auto"/>
              <w:jc w:val="right"/>
              <w:rPr>
                <w:rFonts w:ascii="Century Gothic" w:eastAsia="Times New Roman" w:hAnsi="Century Gothic" w:cs="Calibri"/>
                <w:b/>
                <w:sz w:val="18"/>
                <w:szCs w:val="18"/>
                <w:lang w:eastAsia="es-MX"/>
              </w:rPr>
            </w:pPr>
            <w:r w:rsidRPr="001631BC">
              <w:rPr>
                <w:rFonts w:ascii="Century Gothic" w:eastAsia="Times New Roman" w:hAnsi="Century Gothic" w:cs="Calibri"/>
                <w:b/>
                <w:sz w:val="18"/>
                <w:szCs w:val="18"/>
                <w:lang w:eastAsia="es-MX"/>
              </w:rPr>
              <w:t xml:space="preserve"> 7,676 </w:t>
            </w:r>
          </w:p>
        </w:tc>
        <w:tc>
          <w:tcPr>
            <w:tcW w:w="916" w:type="dxa"/>
            <w:tcBorders>
              <w:bottom w:val="single" w:sz="4" w:space="0" w:color="auto"/>
            </w:tcBorders>
            <w:shd w:val="clear" w:color="auto" w:fill="auto"/>
          </w:tcPr>
          <w:p w14:paraId="33BFEA59" w14:textId="77777777" w:rsidR="001631BC" w:rsidRPr="001631BC" w:rsidRDefault="001631BC" w:rsidP="001631BC">
            <w:pPr>
              <w:spacing w:after="0" w:line="240" w:lineRule="auto"/>
              <w:jc w:val="right"/>
              <w:rPr>
                <w:rFonts w:ascii="Century Gothic" w:eastAsia="Times New Roman" w:hAnsi="Century Gothic" w:cs="Calibri"/>
                <w:b/>
                <w:sz w:val="18"/>
                <w:szCs w:val="18"/>
                <w:lang w:eastAsia="es-MX"/>
              </w:rPr>
            </w:pPr>
            <w:r w:rsidRPr="001631BC">
              <w:rPr>
                <w:rFonts w:ascii="Century Gothic" w:eastAsia="Times New Roman" w:hAnsi="Century Gothic" w:cs="Calibri"/>
                <w:b/>
                <w:sz w:val="18"/>
                <w:szCs w:val="18"/>
                <w:lang w:eastAsia="es-MX"/>
              </w:rPr>
              <w:t xml:space="preserve"> 13,552 </w:t>
            </w:r>
          </w:p>
        </w:tc>
        <w:tc>
          <w:tcPr>
            <w:tcW w:w="955" w:type="dxa"/>
            <w:tcBorders>
              <w:bottom w:val="single" w:sz="4" w:space="0" w:color="auto"/>
            </w:tcBorders>
            <w:shd w:val="clear" w:color="auto" w:fill="auto"/>
          </w:tcPr>
          <w:p w14:paraId="648E1E63" w14:textId="77777777" w:rsidR="001631BC" w:rsidRPr="001631BC" w:rsidRDefault="001631BC" w:rsidP="001631BC">
            <w:pPr>
              <w:spacing w:after="0" w:line="240" w:lineRule="auto"/>
              <w:jc w:val="right"/>
              <w:rPr>
                <w:rFonts w:ascii="Century Gothic" w:eastAsia="Times New Roman" w:hAnsi="Century Gothic" w:cs="Calibri"/>
                <w:b/>
                <w:sz w:val="18"/>
                <w:szCs w:val="18"/>
                <w:lang w:eastAsia="es-MX"/>
              </w:rPr>
            </w:pPr>
            <w:r w:rsidRPr="001631BC">
              <w:rPr>
                <w:rFonts w:ascii="Century Gothic" w:eastAsia="Times New Roman" w:hAnsi="Century Gothic" w:cs="Calibri"/>
                <w:b/>
                <w:sz w:val="18"/>
                <w:szCs w:val="18"/>
                <w:lang w:eastAsia="es-MX"/>
              </w:rPr>
              <w:t xml:space="preserve"> 5,889 </w:t>
            </w:r>
          </w:p>
        </w:tc>
      </w:tr>
      <w:tr w:rsidR="00F74E00" w:rsidRPr="00CF7DA3" w14:paraId="67B7E0ED" w14:textId="77777777" w:rsidTr="001631BC">
        <w:trPr>
          <w:trHeight w:val="300"/>
          <w:jc w:val="center"/>
        </w:trPr>
        <w:tc>
          <w:tcPr>
            <w:tcW w:w="6838" w:type="dxa"/>
            <w:gridSpan w:val="6"/>
            <w:tcBorders>
              <w:top w:val="single" w:sz="4" w:space="0" w:color="auto"/>
              <w:left w:val="nil"/>
              <w:bottom w:val="nil"/>
              <w:right w:val="nil"/>
            </w:tcBorders>
            <w:shd w:val="clear" w:color="auto" w:fill="auto"/>
            <w:vAlign w:val="center"/>
          </w:tcPr>
          <w:p w14:paraId="56BB3A49" w14:textId="77777777" w:rsidR="00F74E00" w:rsidRPr="00CF7DA3" w:rsidRDefault="00F74E00" w:rsidP="006F6E1C">
            <w:pPr>
              <w:spacing w:after="0" w:line="240" w:lineRule="auto"/>
              <w:rPr>
                <w:rFonts w:ascii="Century Gothic" w:eastAsia="Times New Roman" w:hAnsi="Century Gothic" w:cs="Calibri"/>
                <w:sz w:val="18"/>
                <w:szCs w:val="18"/>
                <w:lang w:eastAsia="es-MX"/>
              </w:rPr>
            </w:pPr>
            <w:r w:rsidRPr="00CF7DA3">
              <w:rPr>
                <w:rFonts w:ascii="Century Gothic" w:eastAsia="Times New Roman" w:hAnsi="Century Gothic" w:cs="Calibri"/>
                <w:sz w:val="16"/>
                <w:szCs w:val="18"/>
                <w:lang w:eastAsia="es-MX"/>
              </w:rPr>
              <w:t>Fuente: Elaborado por TECSO con información del Sistema Interactivo de Consulta de Estadística Educativa. Consultado en http://www.planeacion.sep.gob.mx/principalescifras/</w:t>
            </w:r>
          </w:p>
        </w:tc>
      </w:tr>
    </w:tbl>
    <w:p w14:paraId="143CDF35" w14:textId="77777777" w:rsidR="00727F52" w:rsidRDefault="00727F52" w:rsidP="000604C4">
      <w:pPr>
        <w:jc w:val="both"/>
        <w:rPr>
          <w:rFonts w:ascii="Century Gothic" w:hAnsi="Century Gothic"/>
          <w:color w:val="FF0000"/>
          <w:sz w:val="24"/>
          <w:szCs w:val="24"/>
        </w:rPr>
      </w:pPr>
    </w:p>
    <w:p w14:paraId="7E4BB86F" w14:textId="77777777" w:rsidR="0047582D" w:rsidRPr="00727F52" w:rsidRDefault="00727F52" w:rsidP="000604C4">
      <w:pPr>
        <w:jc w:val="both"/>
        <w:rPr>
          <w:rFonts w:ascii="Century Gothic" w:hAnsi="Century Gothic"/>
          <w:sz w:val="24"/>
          <w:szCs w:val="24"/>
        </w:rPr>
      </w:pPr>
      <w:r w:rsidRPr="00727F52">
        <w:rPr>
          <w:rFonts w:ascii="Century Gothic" w:hAnsi="Century Gothic"/>
          <w:sz w:val="24"/>
          <w:szCs w:val="24"/>
        </w:rPr>
        <w:t>Las diferencias entre las estadisiticas consultadas y las enteradas por la dependencia ejecutora del FONE, deriva de lo siguiente (comentarios de la dependencia): “</w:t>
      </w:r>
      <w:r w:rsidR="00FC057E" w:rsidRPr="00727F52">
        <w:rPr>
          <w:rFonts w:ascii="Century Gothic" w:hAnsi="Century Gothic"/>
          <w:sz w:val="24"/>
          <w:szCs w:val="24"/>
        </w:rPr>
        <w:t>Es importante señalar que la información referida en esta fuente, puede presentar variaciones debido a que son ESTIMACIONES. Y la información que se entregó a TECSO es información OFICIALIZADA del formato 911(</w:t>
      </w:r>
      <w:r w:rsidR="009B223D" w:rsidRPr="00727F52">
        <w:rPr>
          <w:rFonts w:ascii="Century Gothic" w:hAnsi="Century Gothic"/>
          <w:sz w:val="24"/>
          <w:szCs w:val="24"/>
        </w:rPr>
        <w:t xml:space="preserve">El cohorte de inicio de cursos del </w:t>
      </w:r>
      <w:r w:rsidR="00FC057E" w:rsidRPr="00727F52">
        <w:rPr>
          <w:rFonts w:ascii="Century Gothic" w:hAnsi="Century Gothic"/>
          <w:sz w:val="24"/>
          <w:szCs w:val="24"/>
        </w:rPr>
        <w:t>Ciclo escolar 2016-2017)</w:t>
      </w:r>
      <w:r w:rsidR="00917260" w:rsidRPr="00727F52">
        <w:rPr>
          <w:rFonts w:ascii="Century Gothic" w:hAnsi="Century Gothic"/>
          <w:sz w:val="24"/>
          <w:szCs w:val="24"/>
        </w:rPr>
        <w:t>.</w:t>
      </w:r>
      <w:r w:rsidR="009F3686" w:rsidRPr="00727F52">
        <w:rPr>
          <w:rFonts w:ascii="Century Gothic" w:hAnsi="Century Gothic"/>
          <w:sz w:val="24"/>
          <w:szCs w:val="24"/>
        </w:rPr>
        <w:t xml:space="preserve"> Además resalta la información establecida </w:t>
      </w:r>
      <w:r w:rsidR="00DC5179" w:rsidRPr="00727F52">
        <w:rPr>
          <w:rFonts w:ascii="Century Gothic" w:hAnsi="Century Gothic"/>
          <w:sz w:val="24"/>
          <w:szCs w:val="24"/>
        </w:rPr>
        <w:t>en las filas</w:t>
      </w:r>
      <w:r w:rsidR="009F3686" w:rsidRPr="00727F52">
        <w:rPr>
          <w:rFonts w:ascii="Century Gothic" w:hAnsi="Century Gothic"/>
          <w:sz w:val="24"/>
          <w:szCs w:val="24"/>
        </w:rPr>
        <w:t xml:space="preserve"> Estatal y Federal, en el cuadro 18, ya que siempre es mayor el número en el sostenimiento federal</w:t>
      </w:r>
      <w:r w:rsidRPr="00727F52">
        <w:rPr>
          <w:rFonts w:ascii="Century Gothic" w:hAnsi="Century Gothic"/>
          <w:sz w:val="24"/>
          <w:szCs w:val="24"/>
        </w:rPr>
        <w:t>”</w:t>
      </w:r>
      <w:r w:rsidR="009F3686" w:rsidRPr="00727F52">
        <w:rPr>
          <w:rFonts w:ascii="Century Gothic" w:hAnsi="Century Gothic"/>
          <w:sz w:val="24"/>
          <w:szCs w:val="24"/>
        </w:rPr>
        <w:t xml:space="preserve">. </w:t>
      </w:r>
    </w:p>
    <w:p w14:paraId="39EF85C4" w14:textId="77777777" w:rsidR="00AF02BF" w:rsidRPr="000604C4" w:rsidRDefault="00AF02BF" w:rsidP="000604C4">
      <w:pPr>
        <w:jc w:val="both"/>
        <w:rPr>
          <w:rFonts w:ascii="Century Gothic" w:hAnsi="Century Gothic"/>
          <w:sz w:val="24"/>
          <w:szCs w:val="24"/>
        </w:rPr>
      </w:pPr>
      <w:r>
        <w:rPr>
          <w:rFonts w:ascii="Century Gothic" w:hAnsi="Century Gothic"/>
          <w:sz w:val="24"/>
          <w:szCs w:val="24"/>
        </w:rPr>
        <w:t>En el cuadro siguiente se presenta la concurrencia de rec</w:t>
      </w:r>
      <w:r w:rsidR="002154D2">
        <w:rPr>
          <w:rFonts w:ascii="Century Gothic" w:hAnsi="Century Gothic"/>
          <w:sz w:val="24"/>
          <w:szCs w:val="24"/>
        </w:rPr>
        <w:t>ursos por capítulo de gasto</w:t>
      </w:r>
      <w:r>
        <w:rPr>
          <w:rFonts w:ascii="Century Gothic" w:hAnsi="Century Gothic"/>
          <w:sz w:val="24"/>
          <w:szCs w:val="24"/>
        </w:rPr>
        <w:t>.</w:t>
      </w:r>
    </w:p>
    <w:tbl>
      <w:tblPr>
        <w:tblStyle w:val="Tablaconcuadrcula"/>
        <w:tblW w:w="0" w:type="auto"/>
        <w:tblLook w:val="04A0" w:firstRow="1" w:lastRow="0" w:firstColumn="1" w:lastColumn="0" w:noHBand="0" w:noVBand="1"/>
      </w:tblPr>
      <w:tblGrid>
        <w:gridCol w:w="1248"/>
        <w:gridCol w:w="1865"/>
        <w:gridCol w:w="1471"/>
        <w:gridCol w:w="1303"/>
        <w:gridCol w:w="1303"/>
        <w:gridCol w:w="1638"/>
      </w:tblGrid>
      <w:tr w:rsidR="00AF02BF" w:rsidRPr="00334235" w14:paraId="4B4F5757" w14:textId="77777777" w:rsidTr="00BD6882">
        <w:trPr>
          <w:trHeight w:val="557"/>
        </w:trPr>
        <w:tc>
          <w:tcPr>
            <w:tcW w:w="8828" w:type="dxa"/>
            <w:gridSpan w:val="6"/>
            <w:tcBorders>
              <w:top w:val="nil"/>
              <w:left w:val="nil"/>
              <w:bottom w:val="single" w:sz="4" w:space="0" w:color="auto"/>
              <w:right w:val="nil"/>
            </w:tcBorders>
            <w:shd w:val="clear" w:color="auto" w:fill="auto"/>
            <w:vAlign w:val="center"/>
          </w:tcPr>
          <w:p w14:paraId="34EB8B64" w14:textId="77777777" w:rsidR="00AF02BF" w:rsidRPr="00334235" w:rsidRDefault="004E55BD" w:rsidP="00BD6882">
            <w:pPr>
              <w:spacing w:after="0" w:line="240" w:lineRule="auto"/>
              <w:jc w:val="center"/>
              <w:rPr>
                <w:rFonts w:ascii="Century Gothic" w:hAnsi="Century Gothic"/>
                <w:b/>
                <w:bCs/>
                <w:sz w:val="20"/>
                <w:szCs w:val="16"/>
              </w:rPr>
            </w:pPr>
            <w:r>
              <w:rPr>
                <w:rFonts w:ascii="Century Gothic" w:hAnsi="Century Gothic"/>
                <w:b/>
                <w:bCs/>
                <w:sz w:val="20"/>
                <w:szCs w:val="16"/>
              </w:rPr>
              <w:t>Cuadro 19</w:t>
            </w:r>
            <w:r w:rsidR="00334235" w:rsidRPr="00334235">
              <w:rPr>
                <w:rFonts w:ascii="Century Gothic" w:hAnsi="Century Gothic"/>
                <w:b/>
                <w:bCs/>
                <w:sz w:val="20"/>
                <w:szCs w:val="16"/>
              </w:rPr>
              <w:t>.</w:t>
            </w:r>
            <w:r w:rsidR="002154D2">
              <w:rPr>
                <w:rFonts w:ascii="Century Gothic" w:hAnsi="Century Gothic"/>
                <w:b/>
                <w:bCs/>
                <w:sz w:val="20"/>
                <w:szCs w:val="16"/>
              </w:rPr>
              <w:t xml:space="preserve"> </w:t>
            </w:r>
            <w:r w:rsidR="002154D2" w:rsidRPr="002154D2">
              <w:rPr>
                <w:rFonts w:ascii="Century Gothic" w:hAnsi="Century Gothic"/>
                <w:b/>
                <w:bCs/>
                <w:sz w:val="20"/>
                <w:szCs w:val="16"/>
              </w:rPr>
              <w:t>Presupuesto ejercido en 2017 de la fuente de financiamiento por capítulo de gasto</w:t>
            </w:r>
          </w:p>
        </w:tc>
      </w:tr>
      <w:tr w:rsidR="00AF02BF" w:rsidRPr="00334C76" w14:paraId="5A28F619" w14:textId="77777777" w:rsidTr="00BD6882">
        <w:trPr>
          <w:trHeight w:val="557"/>
        </w:trPr>
        <w:tc>
          <w:tcPr>
            <w:tcW w:w="1248" w:type="dxa"/>
            <w:vMerge w:val="restart"/>
            <w:tcBorders>
              <w:top w:val="single" w:sz="4" w:space="0" w:color="auto"/>
            </w:tcBorders>
            <w:shd w:val="clear" w:color="auto" w:fill="1F4E79" w:themeFill="accent1" w:themeFillShade="80"/>
            <w:vAlign w:val="center"/>
            <w:hideMark/>
          </w:tcPr>
          <w:p w14:paraId="3DD6808B" w14:textId="77777777" w:rsidR="00AF02BF" w:rsidRPr="00334C76" w:rsidRDefault="00AF02BF" w:rsidP="00BD6882">
            <w:pPr>
              <w:spacing w:after="0" w:line="240" w:lineRule="auto"/>
              <w:jc w:val="center"/>
              <w:rPr>
                <w:rFonts w:ascii="Century Gothic" w:hAnsi="Century Gothic"/>
                <w:b/>
                <w:bCs/>
                <w:color w:val="FFFFFF" w:themeColor="background1"/>
                <w:sz w:val="16"/>
                <w:szCs w:val="16"/>
              </w:rPr>
            </w:pPr>
            <w:r w:rsidRPr="00334C76">
              <w:rPr>
                <w:rFonts w:ascii="Century Gothic" w:hAnsi="Century Gothic"/>
                <w:b/>
                <w:bCs/>
                <w:color w:val="FFFFFF" w:themeColor="background1"/>
                <w:sz w:val="16"/>
                <w:szCs w:val="16"/>
              </w:rPr>
              <w:t>Orden de Gobierno</w:t>
            </w:r>
          </w:p>
        </w:tc>
        <w:tc>
          <w:tcPr>
            <w:tcW w:w="1865" w:type="dxa"/>
            <w:vMerge w:val="restart"/>
            <w:tcBorders>
              <w:top w:val="single" w:sz="4" w:space="0" w:color="auto"/>
            </w:tcBorders>
            <w:shd w:val="clear" w:color="auto" w:fill="1F4E79" w:themeFill="accent1" w:themeFillShade="80"/>
            <w:vAlign w:val="center"/>
            <w:hideMark/>
          </w:tcPr>
          <w:p w14:paraId="690E2976" w14:textId="77777777" w:rsidR="00AF02BF" w:rsidRPr="00334C76" w:rsidRDefault="00AF02BF" w:rsidP="00BD6882">
            <w:pPr>
              <w:spacing w:after="0" w:line="240" w:lineRule="auto"/>
              <w:jc w:val="center"/>
              <w:rPr>
                <w:rFonts w:ascii="Century Gothic" w:hAnsi="Century Gothic"/>
                <w:b/>
                <w:bCs/>
                <w:color w:val="FFFFFF" w:themeColor="background1"/>
                <w:sz w:val="16"/>
                <w:szCs w:val="16"/>
              </w:rPr>
            </w:pPr>
            <w:r w:rsidRPr="00334C76">
              <w:rPr>
                <w:rFonts w:ascii="Century Gothic" w:hAnsi="Century Gothic"/>
                <w:b/>
                <w:bCs/>
                <w:color w:val="FFFFFF" w:themeColor="background1"/>
                <w:sz w:val="16"/>
                <w:szCs w:val="16"/>
              </w:rPr>
              <w:t>Fuente de Financiamiento (i)</w:t>
            </w:r>
          </w:p>
        </w:tc>
        <w:tc>
          <w:tcPr>
            <w:tcW w:w="4077" w:type="dxa"/>
            <w:gridSpan w:val="3"/>
            <w:tcBorders>
              <w:top w:val="single" w:sz="4" w:space="0" w:color="auto"/>
            </w:tcBorders>
            <w:shd w:val="clear" w:color="auto" w:fill="1F4E79" w:themeFill="accent1" w:themeFillShade="80"/>
            <w:vAlign w:val="center"/>
            <w:hideMark/>
          </w:tcPr>
          <w:p w14:paraId="5F599352" w14:textId="77777777" w:rsidR="00AF02BF" w:rsidRPr="00334C76" w:rsidRDefault="00AF02BF" w:rsidP="00334235">
            <w:pPr>
              <w:spacing w:after="0" w:line="240" w:lineRule="auto"/>
              <w:jc w:val="center"/>
              <w:rPr>
                <w:rFonts w:ascii="Century Gothic" w:hAnsi="Century Gothic"/>
                <w:b/>
                <w:bCs/>
                <w:color w:val="FFFFFF" w:themeColor="background1"/>
                <w:sz w:val="16"/>
                <w:szCs w:val="16"/>
              </w:rPr>
            </w:pPr>
            <w:r w:rsidRPr="00334C76">
              <w:rPr>
                <w:rFonts w:ascii="Century Gothic" w:hAnsi="Century Gothic"/>
                <w:b/>
                <w:bCs/>
                <w:color w:val="FFFFFF" w:themeColor="background1"/>
                <w:sz w:val="16"/>
                <w:szCs w:val="16"/>
              </w:rPr>
              <w:t>Presupuesto ejercido en 2017 de la fuente de financiamiento por capítulo de gasto (ii)</w:t>
            </w:r>
          </w:p>
        </w:tc>
        <w:tc>
          <w:tcPr>
            <w:tcW w:w="1638" w:type="dxa"/>
            <w:tcBorders>
              <w:top w:val="single" w:sz="4" w:space="0" w:color="auto"/>
            </w:tcBorders>
            <w:shd w:val="clear" w:color="auto" w:fill="1F4E79" w:themeFill="accent1" w:themeFillShade="80"/>
            <w:vAlign w:val="center"/>
            <w:hideMark/>
          </w:tcPr>
          <w:p w14:paraId="0A758982" w14:textId="77777777" w:rsidR="00AF02BF" w:rsidRPr="00334C76" w:rsidRDefault="00AF02BF" w:rsidP="00BD6882">
            <w:pPr>
              <w:spacing w:after="0" w:line="240" w:lineRule="auto"/>
              <w:jc w:val="center"/>
              <w:rPr>
                <w:rFonts w:ascii="Century Gothic" w:hAnsi="Century Gothic"/>
                <w:b/>
                <w:bCs/>
                <w:color w:val="FFFFFF" w:themeColor="background1"/>
                <w:sz w:val="16"/>
                <w:szCs w:val="16"/>
              </w:rPr>
            </w:pPr>
            <w:r w:rsidRPr="00334C76">
              <w:rPr>
                <w:rFonts w:ascii="Century Gothic" w:hAnsi="Century Gothic"/>
                <w:b/>
                <w:bCs/>
                <w:color w:val="FFFFFF" w:themeColor="background1"/>
                <w:sz w:val="16"/>
                <w:szCs w:val="16"/>
              </w:rPr>
              <w:t>Total (1000+2000+3000)</w:t>
            </w:r>
          </w:p>
        </w:tc>
      </w:tr>
      <w:tr w:rsidR="00AF02BF" w:rsidRPr="00334C76" w14:paraId="7C637C47" w14:textId="77777777" w:rsidTr="00BD6882">
        <w:trPr>
          <w:trHeight w:val="330"/>
        </w:trPr>
        <w:tc>
          <w:tcPr>
            <w:tcW w:w="1248" w:type="dxa"/>
            <w:vMerge/>
            <w:vAlign w:val="center"/>
            <w:hideMark/>
          </w:tcPr>
          <w:p w14:paraId="70760DEC" w14:textId="77777777" w:rsidR="00AF02BF" w:rsidRPr="00334C76" w:rsidRDefault="00AF02BF" w:rsidP="00BD6882">
            <w:pPr>
              <w:spacing w:after="0" w:line="240" w:lineRule="auto"/>
              <w:jc w:val="center"/>
              <w:rPr>
                <w:rFonts w:ascii="Century Gothic" w:hAnsi="Century Gothic"/>
                <w:b/>
                <w:bCs/>
                <w:sz w:val="16"/>
                <w:szCs w:val="16"/>
              </w:rPr>
            </w:pPr>
          </w:p>
        </w:tc>
        <w:tc>
          <w:tcPr>
            <w:tcW w:w="1865" w:type="dxa"/>
            <w:vMerge/>
            <w:vAlign w:val="center"/>
            <w:hideMark/>
          </w:tcPr>
          <w:p w14:paraId="7C0105B3" w14:textId="77777777" w:rsidR="00AF02BF" w:rsidRPr="00334C76" w:rsidRDefault="00AF02BF" w:rsidP="00BD6882">
            <w:pPr>
              <w:spacing w:after="0" w:line="240" w:lineRule="auto"/>
              <w:jc w:val="center"/>
              <w:rPr>
                <w:rFonts w:ascii="Century Gothic" w:hAnsi="Century Gothic"/>
                <w:b/>
                <w:bCs/>
                <w:sz w:val="16"/>
                <w:szCs w:val="16"/>
              </w:rPr>
            </w:pPr>
          </w:p>
        </w:tc>
        <w:tc>
          <w:tcPr>
            <w:tcW w:w="1471" w:type="dxa"/>
            <w:shd w:val="clear" w:color="auto" w:fill="1F4E79" w:themeFill="accent1" w:themeFillShade="80"/>
            <w:vAlign w:val="center"/>
            <w:hideMark/>
          </w:tcPr>
          <w:p w14:paraId="4E44A4AE" w14:textId="77777777" w:rsidR="00AF02BF" w:rsidRPr="00334C76" w:rsidRDefault="00AF02BF" w:rsidP="00BD6882">
            <w:pPr>
              <w:spacing w:after="0" w:line="240" w:lineRule="auto"/>
              <w:jc w:val="center"/>
              <w:rPr>
                <w:rFonts w:ascii="Century Gothic" w:hAnsi="Century Gothic"/>
                <w:b/>
                <w:bCs/>
                <w:color w:val="FFFFFF" w:themeColor="background1"/>
                <w:sz w:val="16"/>
                <w:szCs w:val="16"/>
              </w:rPr>
            </w:pPr>
            <w:r w:rsidRPr="00334C76">
              <w:rPr>
                <w:rFonts w:ascii="Century Gothic" w:hAnsi="Century Gothic"/>
                <w:b/>
                <w:bCs/>
                <w:color w:val="FFFFFF" w:themeColor="background1"/>
                <w:sz w:val="16"/>
                <w:szCs w:val="16"/>
              </w:rPr>
              <w:t>1000</w:t>
            </w:r>
          </w:p>
        </w:tc>
        <w:tc>
          <w:tcPr>
            <w:tcW w:w="1303" w:type="dxa"/>
            <w:shd w:val="clear" w:color="auto" w:fill="1F4E79" w:themeFill="accent1" w:themeFillShade="80"/>
            <w:vAlign w:val="center"/>
            <w:hideMark/>
          </w:tcPr>
          <w:p w14:paraId="3A6E7C68" w14:textId="77777777" w:rsidR="00AF02BF" w:rsidRPr="00334C76" w:rsidRDefault="00AF02BF" w:rsidP="00BD6882">
            <w:pPr>
              <w:spacing w:after="0" w:line="240" w:lineRule="auto"/>
              <w:jc w:val="center"/>
              <w:rPr>
                <w:rFonts w:ascii="Century Gothic" w:hAnsi="Century Gothic"/>
                <w:b/>
                <w:bCs/>
                <w:color w:val="FFFFFF" w:themeColor="background1"/>
                <w:sz w:val="16"/>
                <w:szCs w:val="16"/>
              </w:rPr>
            </w:pPr>
            <w:r w:rsidRPr="00334C76">
              <w:rPr>
                <w:rFonts w:ascii="Century Gothic" w:hAnsi="Century Gothic"/>
                <w:b/>
                <w:bCs/>
                <w:color w:val="FFFFFF" w:themeColor="background1"/>
                <w:sz w:val="16"/>
                <w:szCs w:val="16"/>
              </w:rPr>
              <w:t>2000</w:t>
            </w:r>
          </w:p>
        </w:tc>
        <w:tc>
          <w:tcPr>
            <w:tcW w:w="1303" w:type="dxa"/>
            <w:shd w:val="clear" w:color="auto" w:fill="1F4E79" w:themeFill="accent1" w:themeFillShade="80"/>
            <w:vAlign w:val="center"/>
            <w:hideMark/>
          </w:tcPr>
          <w:p w14:paraId="3BA7696A" w14:textId="77777777" w:rsidR="00AF02BF" w:rsidRPr="00334C76" w:rsidRDefault="00AF02BF" w:rsidP="00BD6882">
            <w:pPr>
              <w:spacing w:after="0" w:line="240" w:lineRule="auto"/>
              <w:jc w:val="center"/>
              <w:rPr>
                <w:rFonts w:ascii="Century Gothic" w:hAnsi="Century Gothic"/>
                <w:b/>
                <w:bCs/>
                <w:color w:val="FFFFFF" w:themeColor="background1"/>
                <w:sz w:val="16"/>
                <w:szCs w:val="16"/>
              </w:rPr>
            </w:pPr>
            <w:r w:rsidRPr="00334C76">
              <w:rPr>
                <w:rFonts w:ascii="Century Gothic" w:hAnsi="Century Gothic"/>
                <w:b/>
                <w:bCs/>
                <w:color w:val="FFFFFF" w:themeColor="background1"/>
                <w:sz w:val="16"/>
                <w:szCs w:val="16"/>
              </w:rPr>
              <w:t>3000</w:t>
            </w:r>
          </w:p>
        </w:tc>
        <w:tc>
          <w:tcPr>
            <w:tcW w:w="1638" w:type="dxa"/>
            <w:shd w:val="clear" w:color="auto" w:fill="1F4E79" w:themeFill="accent1" w:themeFillShade="80"/>
            <w:vAlign w:val="center"/>
            <w:hideMark/>
          </w:tcPr>
          <w:p w14:paraId="2083D3DD" w14:textId="77777777" w:rsidR="00AF02BF" w:rsidRPr="00334C76" w:rsidRDefault="00AF02BF" w:rsidP="00BD6882">
            <w:pPr>
              <w:spacing w:after="0" w:line="240" w:lineRule="auto"/>
              <w:jc w:val="center"/>
              <w:rPr>
                <w:rFonts w:ascii="Century Gothic" w:hAnsi="Century Gothic"/>
                <w:b/>
                <w:bCs/>
                <w:color w:val="FFFFFF" w:themeColor="background1"/>
                <w:sz w:val="16"/>
                <w:szCs w:val="16"/>
              </w:rPr>
            </w:pPr>
            <w:r w:rsidRPr="00334C76">
              <w:rPr>
                <w:rFonts w:ascii="Century Gothic" w:hAnsi="Century Gothic"/>
                <w:b/>
                <w:bCs/>
                <w:color w:val="FFFFFF" w:themeColor="background1"/>
                <w:sz w:val="16"/>
                <w:szCs w:val="16"/>
              </w:rPr>
              <w:t>(ii)</w:t>
            </w:r>
          </w:p>
        </w:tc>
      </w:tr>
      <w:tr w:rsidR="00AF02BF" w:rsidRPr="00334C76" w14:paraId="6D2444C4" w14:textId="77777777" w:rsidTr="00BD6882">
        <w:trPr>
          <w:trHeight w:val="339"/>
        </w:trPr>
        <w:tc>
          <w:tcPr>
            <w:tcW w:w="1248" w:type="dxa"/>
            <w:vMerge w:val="restart"/>
            <w:vAlign w:val="center"/>
            <w:hideMark/>
          </w:tcPr>
          <w:p w14:paraId="0FA3BC70" w14:textId="77777777" w:rsidR="00AF02BF" w:rsidRPr="00334C76" w:rsidRDefault="00AF02BF" w:rsidP="00BD6882">
            <w:pPr>
              <w:spacing w:after="0" w:line="240" w:lineRule="auto"/>
              <w:rPr>
                <w:rFonts w:ascii="Century Gothic" w:hAnsi="Century Gothic"/>
                <w:b/>
                <w:bCs/>
                <w:sz w:val="16"/>
                <w:szCs w:val="16"/>
              </w:rPr>
            </w:pPr>
            <w:r w:rsidRPr="00334C76">
              <w:rPr>
                <w:rFonts w:ascii="Century Gothic" w:hAnsi="Century Gothic"/>
                <w:b/>
                <w:bCs/>
                <w:sz w:val="16"/>
                <w:szCs w:val="16"/>
              </w:rPr>
              <w:t>Federal</w:t>
            </w:r>
          </w:p>
        </w:tc>
        <w:tc>
          <w:tcPr>
            <w:tcW w:w="1865" w:type="dxa"/>
            <w:vAlign w:val="center"/>
            <w:hideMark/>
          </w:tcPr>
          <w:p w14:paraId="1780C5EB" w14:textId="77777777" w:rsidR="00AF02BF" w:rsidRPr="00334C76" w:rsidRDefault="00AF02BF" w:rsidP="00BD6882">
            <w:pPr>
              <w:spacing w:after="0" w:line="240" w:lineRule="auto"/>
              <w:rPr>
                <w:rFonts w:ascii="Century Gothic" w:hAnsi="Century Gothic"/>
                <w:sz w:val="16"/>
                <w:szCs w:val="16"/>
              </w:rPr>
            </w:pPr>
            <w:r w:rsidRPr="00334C76">
              <w:rPr>
                <w:rFonts w:ascii="Century Gothic" w:hAnsi="Century Gothic"/>
                <w:sz w:val="16"/>
                <w:szCs w:val="16"/>
              </w:rPr>
              <w:t>FONE</w:t>
            </w:r>
          </w:p>
        </w:tc>
        <w:tc>
          <w:tcPr>
            <w:tcW w:w="1471" w:type="dxa"/>
            <w:vAlign w:val="center"/>
            <w:hideMark/>
          </w:tcPr>
          <w:p w14:paraId="423588CF"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3,101,185,119.25 </w:t>
            </w:r>
          </w:p>
        </w:tc>
        <w:tc>
          <w:tcPr>
            <w:tcW w:w="1303" w:type="dxa"/>
            <w:vAlign w:val="center"/>
            <w:hideMark/>
          </w:tcPr>
          <w:p w14:paraId="1ACE4F22"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7,651,683.16 </w:t>
            </w:r>
          </w:p>
        </w:tc>
        <w:tc>
          <w:tcPr>
            <w:tcW w:w="1303" w:type="dxa"/>
            <w:vAlign w:val="center"/>
            <w:hideMark/>
          </w:tcPr>
          <w:p w14:paraId="77BE8E56"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48,410,670.81 </w:t>
            </w:r>
          </w:p>
        </w:tc>
        <w:tc>
          <w:tcPr>
            <w:tcW w:w="1638" w:type="dxa"/>
            <w:vAlign w:val="center"/>
            <w:hideMark/>
          </w:tcPr>
          <w:p w14:paraId="646761EA"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3,157,247,473.22 </w:t>
            </w:r>
          </w:p>
        </w:tc>
      </w:tr>
      <w:tr w:rsidR="00AF02BF" w:rsidRPr="00334C76" w14:paraId="57EEC5EE" w14:textId="77777777" w:rsidTr="00BD6882">
        <w:trPr>
          <w:trHeight w:val="259"/>
        </w:trPr>
        <w:tc>
          <w:tcPr>
            <w:tcW w:w="1248" w:type="dxa"/>
            <w:vMerge/>
            <w:hideMark/>
          </w:tcPr>
          <w:p w14:paraId="236F0F96" w14:textId="77777777" w:rsidR="00AF02BF" w:rsidRPr="00334C76" w:rsidRDefault="00AF02BF" w:rsidP="00BD6882">
            <w:pPr>
              <w:spacing w:after="0" w:line="240" w:lineRule="auto"/>
              <w:rPr>
                <w:rFonts w:ascii="Century Gothic" w:hAnsi="Century Gothic"/>
                <w:b/>
                <w:bCs/>
                <w:sz w:val="16"/>
                <w:szCs w:val="16"/>
              </w:rPr>
            </w:pPr>
          </w:p>
        </w:tc>
        <w:tc>
          <w:tcPr>
            <w:tcW w:w="1865" w:type="dxa"/>
            <w:vAlign w:val="center"/>
            <w:hideMark/>
          </w:tcPr>
          <w:p w14:paraId="76B5B50C" w14:textId="77777777" w:rsidR="00AF02BF" w:rsidRPr="00334C76" w:rsidRDefault="00AF02BF" w:rsidP="00BD6882">
            <w:pPr>
              <w:spacing w:after="0" w:line="240" w:lineRule="auto"/>
              <w:rPr>
                <w:rFonts w:ascii="Century Gothic" w:hAnsi="Century Gothic"/>
                <w:sz w:val="16"/>
                <w:szCs w:val="16"/>
              </w:rPr>
            </w:pPr>
            <w:r w:rsidRPr="00334C76">
              <w:rPr>
                <w:rFonts w:ascii="Century Gothic" w:hAnsi="Century Gothic"/>
                <w:sz w:val="16"/>
                <w:szCs w:val="16"/>
              </w:rPr>
              <w:t>Tiempo Completo</w:t>
            </w:r>
          </w:p>
        </w:tc>
        <w:tc>
          <w:tcPr>
            <w:tcW w:w="1471" w:type="dxa"/>
            <w:vAlign w:val="center"/>
            <w:hideMark/>
          </w:tcPr>
          <w:p w14:paraId="33EF791B"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8,747,983.80 </w:t>
            </w:r>
          </w:p>
        </w:tc>
        <w:tc>
          <w:tcPr>
            <w:tcW w:w="1303" w:type="dxa"/>
            <w:vAlign w:val="center"/>
            <w:hideMark/>
          </w:tcPr>
          <w:p w14:paraId="0505E272"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32,252,633.23 </w:t>
            </w:r>
          </w:p>
        </w:tc>
        <w:tc>
          <w:tcPr>
            <w:tcW w:w="1303" w:type="dxa"/>
            <w:vAlign w:val="center"/>
            <w:hideMark/>
          </w:tcPr>
          <w:p w14:paraId="4DCCD687"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2,768,386.51 </w:t>
            </w:r>
          </w:p>
        </w:tc>
        <w:tc>
          <w:tcPr>
            <w:tcW w:w="1638" w:type="dxa"/>
            <w:vAlign w:val="center"/>
            <w:hideMark/>
          </w:tcPr>
          <w:p w14:paraId="464ECBD7"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43,769,003.54 </w:t>
            </w:r>
          </w:p>
        </w:tc>
      </w:tr>
      <w:tr w:rsidR="00AF02BF" w:rsidRPr="00334C76" w14:paraId="7495723E" w14:textId="77777777" w:rsidTr="00BD6882">
        <w:trPr>
          <w:trHeight w:val="276"/>
        </w:trPr>
        <w:tc>
          <w:tcPr>
            <w:tcW w:w="1248" w:type="dxa"/>
            <w:vMerge/>
            <w:hideMark/>
          </w:tcPr>
          <w:p w14:paraId="7E2C1898" w14:textId="77777777" w:rsidR="00AF02BF" w:rsidRPr="00334C76" w:rsidRDefault="00AF02BF" w:rsidP="00BD6882">
            <w:pPr>
              <w:spacing w:after="0" w:line="240" w:lineRule="auto"/>
              <w:rPr>
                <w:rFonts w:ascii="Century Gothic" w:hAnsi="Century Gothic"/>
                <w:b/>
                <w:bCs/>
                <w:sz w:val="16"/>
                <w:szCs w:val="16"/>
              </w:rPr>
            </w:pPr>
          </w:p>
        </w:tc>
        <w:tc>
          <w:tcPr>
            <w:tcW w:w="1865" w:type="dxa"/>
            <w:vAlign w:val="center"/>
            <w:hideMark/>
          </w:tcPr>
          <w:p w14:paraId="7CB876F3" w14:textId="77777777" w:rsidR="00AF02BF" w:rsidRPr="00334C76" w:rsidRDefault="00AF02BF" w:rsidP="00BD6882">
            <w:pPr>
              <w:spacing w:after="0" w:line="240" w:lineRule="auto"/>
              <w:rPr>
                <w:rFonts w:ascii="Century Gothic" w:hAnsi="Century Gothic"/>
                <w:sz w:val="16"/>
                <w:szCs w:val="16"/>
              </w:rPr>
            </w:pPr>
            <w:r w:rsidRPr="00334C76">
              <w:rPr>
                <w:rFonts w:ascii="Century Gothic" w:hAnsi="Century Gothic"/>
                <w:sz w:val="16"/>
                <w:szCs w:val="16"/>
              </w:rPr>
              <w:t>Convivencia Escolar</w:t>
            </w:r>
          </w:p>
        </w:tc>
        <w:tc>
          <w:tcPr>
            <w:tcW w:w="1471" w:type="dxa"/>
            <w:vAlign w:val="center"/>
            <w:hideMark/>
          </w:tcPr>
          <w:p w14:paraId="4BB852AB"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w:t>
            </w:r>
          </w:p>
        </w:tc>
        <w:tc>
          <w:tcPr>
            <w:tcW w:w="1303" w:type="dxa"/>
            <w:vAlign w:val="center"/>
            <w:hideMark/>
          </w:tcPr>
          <w:p w14:paraId="794856D7"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3,803.39 </w:t>
            </w:r>
          </w:p>
        </w:tc>
        <w:tc>
          <w:tcPr>
            <w:tcW w:w="1303" w:type="dxa"/>
            <w:vAlign w:val="center"/>
            <w:hideMark/>
          </w:tcPr>
          <w:p w14:paraId="67386572"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1,153,853.44 </w:t>
            </w:r>
          </w:p>
        </w:tc>
        <w:tc>
          <w:tcPr>
            <w:tcW w:w="1638" w:type="dxa"/>
            <w:vAlign w:val="center"/>
            <w:hideMark/>
          </w:tcPr>
          <w:p w14:paraId="7998C39E"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1,157,656.83 </w:t>
            </w:r>
          </w:p>
        </w:tc>
      </w:tr>
      <w:tr w:rsidR="00AF02BF" w:rsidRPr="00334C76" w14:paraId="6DAED917" w14:textId="77777777" w:rsidTr="00BD6882">
        <w:trPr>
          <w:trHeight w:val="421"/>
        </w:trPr>
        <w:tc>
          <w:tcPr>
            <w:tcW w:w="1248" w:type="dxa"/>
            <w:vMerge/>
            <w:hideMark/>
          </w:tcPr>
          <w:p w14:paraId="244C9974" w14:textId="77777777" w:rsidR="00AF02BF" w:rsidRPr="00334C76" w:rsidRDefault="00AF02BF" w:rsidP="00BD6882">
            <w:pPr>
              <w:spacing w:after="0" w:line="240" w:lineRule="auto"/>
              <w:rPr>
                <w:rFonts w:ascii="Century Gothic" w:hAnsi="Century Gothic"/>
                <w:b/>
                <w:bCs/>
                <w:sz w:val="16"/>
                <w:szCs w:val="16"/>
              </w:rPr>
            </w:pPr>
          </w:p>
        </w:tc>
        <w:tc>
          <w:tcPr>
            <w:tcW w:w="1865" w:type="dxa"/>
            <w:vAlign w:val="center"/>
            <w:hideMark/>
          </w:tcPr>
          <w:p w14:paraId="29A7C465" w14:textId="77777777" w:rsidR="00AF02BF" w:rsidRPr="00334C76" w:rsidRDefault="00AF02BF" w:rsidP="00BD6882">
            <w:pPr>
              <w:spacing w:after="0" w:line="240" w:lineRule="auto"/>
              <w:rPr>
                <w:rFonts w:ascii="Century Gothic" w:hAnsi="Century Gothic"/>
                <w:sz w:val="16"/>
                <w:szCs w:val="16"/>
              </w:rPr>
            </w:pPr>
            <w:r w:rsidRPr="00334C76">
              <w:rPr>
                <w:rFonts w:ascii="Century Gothic" w:hAnsi="Century Gothic"/>
                <w:sz w:val="16"/>
                <w:szCs w:val="16"/>
              </w:rPr>
              <w:t>Programa Nacional de Inglés</w:t>
            </w:r>
          </w:p>
        </w:tc>
        <w:tc>
          <w:tcPr>
            <w:tcW w:w="1471" w:type="dxa"/>
            <w:vAlign w:val="center"/>
            <w:hideMark/>
          </w:tcPr>
          <w:p w14:paraId="24261496"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8,039,309.07 </w:t>
            </w:r>
          </w:p>
        </w:tc>
        <w:tc>
          <w:tcPr>
            <w:tcW w:w="1303" w:type="dxa"/>
            <w:vAlign w:val="center"/>
            <w:hideMark/>
          </w:tcPr>
          <w:p w14:paraId="63F07351"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237,936.03 </w:t>
            </w:r>
          </w:p>
        </w:tc>
        <w:tc>
          <w:tcPr>
            <w:tcW w:w="1303" w:type="dxa"/>
            <w:vAlign w:val="center"/>
            <w:hideMark/>
          </w:tcPr>
          <w:p w14:paraId="1A84C671"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1,721,552.50 </w:t>
            </w:r>
          </w:p>
        </w:tc>
        <w:tc>
          <w:tcPr>
            <w:tcW w:w="1638" w:type="dxa"/>
            <w:vAlign w:val="center"/>
            <w:hideMark/>
          </w:tcPr>
          <w:p w14:paraId="72BD929F"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9,998,797.60 </w:t>
            </w:r>
          </w:p>
        </w:tc>
      </w:tr>
      <w:tr w:rsidR="00AF02BF" w:rsidRPr="00334C76" w14:paraId="1075174A" w14:textId="77777777" w:rsidTr="00BD6882">
        <w:trPr>
          <w:trHeight w:val="556"/>
        </w:trPr>
        <w:tc>
          <w:tcPr>
            <w:tcW w:w="1248" w:type="dxa"/>
            <w:vMerge/>
            <w:hideMark/>
          </w:tcPr>
          <w:p w14:paraId="67CB46F5" w14:textId="77777777" w:rsidR="00AF02BF" w:rsidRPr="00334C76" w:rsidRDefault="00AF02BF" w:rsidP="00BD6882">
            <w:pPr>
              <w:spacing w:after="0" w:line="240" w:lineRule="auto"/>
              <w:rPr>
                <w:rFonts w:ascii="Century Gothic" w:hAnsi="Century Gothic"/>
                <w:b/>
                <w:bCs/>
                <w:sz w:val="16"/>
                <w:szCs w:val="16"/>
              </w:rPr>
            </w:pPr>
          </w:p>
        </w:tc>
        <w:tc>
          <w:tcPr>
            <w:tcW w:w="1865" w:type="dxa"/>
            <w:vAlign w:val="center"/>
            <w:hideMark/>
          </w:tcPr>
          <w:p w14:paraId="7C6E0BBA" w14:textId="77777777" w:rsidR="00AF02BF" w:rsidRPr="00334C76" w:rsidRDefault="00AF02BF" w:rsidP="00BD6882">
            <w:pPr>
              <w:spacing w:after="0" w:line="240" w:lineRule="auto"/>
              <w:rPr>
                <w:rFonts w:ascii="Century Gothic" w:hAnsi="Century Gothic"/>
                <w:sz w:val="16"/>
                <w:szCs w:val="16"/>
              </w:rPr>
            </w:pPr>
            <w:r w:rsidRPr="00334C76">
              <w:rPr>
                <w:rFonts w:ascii="Century Gothic" w:hAnsi="Century Gothic"/>
                <w:sz w:val="16"/>
                <w:szCs w:val="16"/>
              </w:rPr>
              <w:t>Programa Nacional de Becas</w:t>
            </w:r>
          </w:p>
        </w:tc>
        <w:tc>
          <w:tcPr>
            <w:tcW w:w="1471" w:type="dxa"/>
            <w:vAlign w:val="center"/>
            <w:hideMark/>
          </w:tcPr>
          <w:p w14:paraId="24C4DFE6"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w:t>
            </w:r>
          </w:p>
        </w:tc>
        <w:tc>
          <w:tcPr>
            <w:tcW w:w="1303" w:type="dxa"/>
            <w:vAlign w:val="center"/>
            <w:hideMark/>
          </w:tcPr>
          <w:p w14:paraId="2FCE41D0"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1,837.88 </w:t>
            </w:r>
          </w:p>
        </w:tc>
        <w:tc>
          <w:tcPr>
            <w:tcW w:w="1303" w:type="dxa"/>
            <w:vAlign w:val="center"/>
            <w:hideMark/>
          </w:tcPr>
          <w:p w14:paraId="16BF9870"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19,075.04 </w:t>
            </w:r>
          </w:p>
        </w:tc>
        <w:tc>
          <w:tcPr>
            <w:tcW w:w="1638" w:type="dxa"/>
            <w:vAlign w:val="center"/>
            <w:hideMark/>
          </w:tcPr>
          <w:p w14:paraId="4F47CC4A"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20,912.92 </w:t>
            </w:r>
          </w:p>
        </w:tc>
      </w:tr>
      <w:tr w:rsidR="00AF02BF" w:rsidRPr="00334C76" w14:paraId="34DB3C7A" w14:textId="77777777" w:rsidTr="00BD6882">
        <w:trPr>
          <w:trHeight w:val="645"/>
        </w:trPr>
        <w:tc>
          <w:tcPr>
            <w:tcW w:w="1248" w:type="dxa"/>
            <w:vMerge/>
            <w:hideMark/>
          </w:tcPr>
          <w:p w14:paraId="770B34A4" w14:textId="77777777" w:rsidR="00AF02BF" w:rsidRPr="00334C76" w:rsidRDefault="00AF02BF" w:rsidP="00BD6882">
            <w:pPr>
              <w:spacing w:after="0" w:line="240" w:lineRule="auto"/>
              <w:rPr>
                <w:rFonts w:ascii="Century Gothic" w:hAnsi="Century Gothic"/>
                <w:b/>
                <w:bCs/>
                <w:sz w:val="16"/>
                <w:szCs w:val="16"/>
              </w:rPr>
            </w:pPr>
          </w:p>
        </w:tc>
        <w:tc>
          <w:tcPr>
            <w:tcW w:w="1865" w:type="dxa"/>
            <w:vAlign w:val="center"/>
            <w:hideMark/>
          </w:tcPr>
          <w:p w14:paraId="03EF71B7" w14:textId="77777777" w:rsidR="00AF02BF" w:rsidRPr="00334C76" w:rsidRDefault="00AF02BF" w:rsidP="00BD6882">
            <w:pPr>
              <w:spacing w:after="0" w:line="240" w:lineRule="auto"/>
              <w:rPr>
                <w:rFonts w:ascii="Century Gothic" w:hAnsi="Century Gothic"/>
                <w:sz w:val="16"/>
                <w:szCs w:val="16"/>
              </w:rPr>
            </w:pPr>
            <w:r w:rsidRPr="00334C76">
              <w:rPr>
                <w:rFonts w:ascii="Century Gothic" w:hAnsi="Century Gothic"/>
                <w:sz w:val="16"/>
                <w:szCs w:val="16"/>
              </w:rPr>
              <w:t>Programa para la Inclusión y la Equidad Educativa</w:t>
            </w:r>
          </w:p>
        </w:tc>
        <w:tc>
          <w:tcPr>
            <w:tcW w:w="1471" w:type="dxa"/>
            <w:vAlign w:val="center"/>
            <w:hideMark/>
          </w:tcPr>
          <w:p w14:paraId="13EA2FF5"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w:t>
            </w:r>
          </w:p>
        </w:tc>
        <w:tc>
          <w:tcPr>
            <w:tcW w:w="1303" w:type="dxa"/>
            <w:vAlign w:val="center"/>
            <w:hideMark/>
          </w:tcPr>
          <w:p w14:paraId="1A3E7F81"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1,837.88 </w:t>
            </w:r>
          </w:p>
        </w:tc>
        <w:tc>
          <w:tcPr>
            <w:tcW w:w="1303" w:type="dxa"/>
            <w:vAlign w:val="center"/>
            <w:hideMark/>
          </w:tcPr>
          <w:p w14:paraId="6AAE45DD"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19,075.04 </w:t>
            </w:r>
          </w:p>
        </w:tc>
        <w:tc>
          <w:tcPr>
            <w:tcW w:w="1638" w:type="dxa"/>
            <w:vAlign w:val="center"/>
            <w:hideMark/>
          </w:tcPr>
          <w:p w14:paraId="3ABB0C7F"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20,912.92 </w:t>
            </w:r>
          </w:p>
        </w:tc>
      </w:tr>
      <w:tr w:rsidR="00AF02BF" w:rsidRPr="00334C76" w14:paraId="01D2E675" w14:textId="77777777" w:rsidTr="00BD6882">
        <w:trPr>
          <w:trHeight w:val="645"/>
        </w:trPr>
        <w:tc>
          <w:tcPr>
            <w:tcW w:w="1248" w:type="dxa"/>
            <w:vMerge/>
            <w:hideMark/>
          </w:tcPr>
          <w:p w14:paraId="59ABF414" w14:textId="77777777" w:rsidR="00AF02BF" w:rsidRPr="00334C76" w:rsidRDefault="00AF02BF" w:rsidP="00BD6882">
            <w:pPr>
              <w:spacing w:after="0" w:line="240" w:lineRule="auto"/>
              <w:rPr>
                <w:rFonts w:ascii="Century Gothic" w:hAnsi="Century Gothic"/>
                <w:b/>
                <w:bCs/>
                <w:sz w:val="16"/>
                <w:szCs w:val="16"/>
              </w:rPr>
            </w:pPr>
          </w:p>
        </w:tc>
        <w:tc>
          <w:tcPr>
            <w:tcW w:w="1865" w:type="dxa"/>
            <w:vAlign w:val="center"/>
            <w:hideMark/>
          </w:tcPr>
          <w:p w14:paraId="34BF825A" w14:textId="77777777" w:rsidR="00AF02BF" w:rsidRPr="00334C76" w:rsidRDefault="00AF02BF" w:rsidP="00BD6882">
            <w:pPr>
              <w:spacing w:after="0" w:line="240" w:lineRule="auto"/>
              <w:rPr>
                <w:rFonts w:ascii="Century Gothic" w:hAnsi="Century Gothic"/>
                <w:sz w:val="16"/>
                <w:szCs w:val="16"/>
              </w:rPr>
            </w:pPr>
            <w:r w:rsidRPr="00334C76">
              <w:rPr>
                <w:rFonts w:ascii="Century Gothic" w:hAnsi="Century Gothic"/>
                <w:sz w:val="16"/>
                <w:szCs w:val="16"/>
              </w:rPr>
              <w:t>Fortalecimiento de la Calidad Educativa</w:t>
            </w:r>
          </w:p>
        </w:tc>
        <w:tc>
          <w:tcPr>
            <w:tcW w:w="1471" w:type="dxa"/>
            <w:vAlign w:val="center"/>
            <w:hideMark/>
          </w:tcPr>
          <w:p w14:paraId="31F87D6E"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w:t>
            </w:r>
          </w:p>
        </w:tc>
        <w:tc>
          <w:tcPr>
            <w:tcW w:w="1303" w:type="dxa"/>
            <w:vAlign w:val="center"/>
            <w:hideMark/>
          </w:tcPr>
          <w:p w14:paraId="24F0AA6C"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368,245.21 </w:t>
            </w:r>
          </w:p>
        </w:tc>
        <w:tc>
          <w:tcPr>
            <w:tcW w:w="1303" w:type="dxa"/>
            <w:vAlign w:val="center"/>
            <w:hideMark/>
          </w:tcPr>
          <w:p w14:paraId="3FC6B352"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177,714.26 </w:t>
            </w:r>
          </w:p>
        </w:tc>
        <w:tc>
          <w:tcPr>
            <w:tcW w:w="1638" w:type="dxa"/>
            <w:vAlign w:val="center"/>
            <w:hideMark/>
          </w:tcPr>
          <w:p w14:paraId="44DA3292"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545,959.47 </w:t>
            </w:r>
          </w:p>
        </w:tc>
      </w:tr>
      <w:tr w:rsidR="00AF02BF" w:rsidRPr="00334C76" w14:paraId="2989D888" w14:textId="77777777" w:rsidTr="00BD6882">
        <w:trPr>
          <w:trHeight w:val="525"/>
        </w:trPr>
        <w:tc>
          <w:tcPr>
            <w:tcW w:w="1248" w:type="dxa"/>
            <w:vMerge/>
            <w:hideMark/>
          </w:tcPr>
          <w:p w14:paraId="12DFBAB3" w14:textId="77777777" w:rsidR="00AF02BF" w:rsidRPr="00334C76" w:rsidRDefault="00AF02BF" w:rsidP="00BD6882">
            <w:pPr>
              <w:spacing w:after="0" w:line="240" w:lineRule="auto"/>
              <w:rPr>
                <w:rFonts w:ascii="Century Gothic" w:hAnsi="Century Gothic"/>
                <w:b/>
                <w:bCs/>
                <w:sz w:val="16"/>
                <w:szCs w:val="16"/>
              </w:rPr>
            </w:pPr>
          </w:p>
        </w:tc>
        <w:tc>
          <w:tcPr>
            <w:tcW w:w="1865" w:type="dxa"/>
            <w:vAlign w:val="center"/>
            <w:hideMark/>
          </w:tcPr>
          <w:p w14:paraId="2C0A0E3E" w14:textId="77777777" w:rsidR="00AF02BF" w:rsidRPr="00334C76" w:rsidRDefault="00AF02BF" w:rsidP="00BD6882">
            <w:pPr>
              <w:spacing w:after="0" w:line="240" w:lineRule="auto"/>
              <w:rPr>
                <w:rFonts w:ascii="Century Gothic" w:hAnsi="Century Gothic"/>
                <w:sz w:val="16"/>
                <w:szCs w:val="16"/>
              </w:rPr>
            </w:pPr>
            <w:r w:rsidRPr="00334C76">
              <w:rPr>
                <w:rFonts w:ascii="Century Gothic" w:hAnsi="Century Gothic"/>
                <w:sz w:val="16"/>
                <w:szCs w:val="16"/>
              </w:rPr>
              <w:t>Apoyos Financieros Extraordinarios no Regularizables</w:t>
            </w:r>
          </w:p>
        </w:tc>
        <w:tc>
          <w:tcPr>
            <w:tcW w:w="1471" w:type="dxa"/>
            <w:vAlign w:val="center"/>
            <w:hideMark/>
          </w:tcPr>
          <w:p w14:paraId="18D12742"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478,170.00 </w:t>
            </w:r>
          </w:p>
        </w:tc>
        <w:tc>
          <w:tcPr>
            <w:tcW w:w="1303" w:type="dxa"/>
            <w:vAlign w:val="center"/>
            <w:hideMark/>
          </w:tcPr>
          <w:p w14:paraId="2ADBD470"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w:t>
            </w:r>
          </w:p>
        </w:tc>
        <w:tc>
          <w:tcPr>
            <w:tcW w:w="1303" w:type="dxa"/>
            <w:vAlign w:val="center"/>
            <w:hideMark/>
          </w:tcPr>
          <w:p w14:paraId="4E718EC6"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w:t>
            </w:r>
          </w:p>
        </w:tc>
        <w:tc>
          <w:tcPr>
            <w:tcW w:w="1638" w:type="dxa"/>
            <w:vAlign w:val="center"/>
            <w:hideMark/>
          </w:tcPr>
          <w:p w14:paraId="757F23B5"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478,170.00 </w:t>
            </w:r>
          </w:p>
        </w:tc>
      </w:tr>
      <w:tr w:rsidR="00AF02BF" w:rsidRPr="00334C76" w14:paraId="2EA9EA18" w14:textId="77777777" w:rsidTr="00BD6882">
        <w:trPr>
          <w:trHeight w:val="330"/>
        </w:trPr>
        <w:tc>
          <w:tcPr>
            <w:tcW w:w="1248" w:type="dxa"/>
            <w:vMerge/>
            <w:hideMark/>
          </w:tcPr>
          <w:p w14:paraId="2844A3F6" w14:textId="77777777" w:rsidR="00AF02BF" w:rsidRPr="00334C76" w:rsidRDefault="00AF02BF" w:rsidP="00BD6882">
            <w:pPr>
              <w:spacing w:after="0" w:line="240" w:lineRule="auto"/>
              <w:rPr>
                <w:rFonts w:ascii="Century Gothic" w:hAnsi="Century Gothic"/>
                <w:b/>
                <w:bCs/>
                <w:sz w:val="16"/>
                <w:szCs w:val="16"/>
              </w:rPr>
            </w:pPr>
          </w:p>
        </w:tc>
        <w:tc>
          <w:tcPr>
            <w:tcW w:w="1865" w:type="dxa"/>
            <w:vAlign w:val="center"/>
            <w:hideMark/>
          </w:tcPr>
          <w:p w14:paraId="6C52E3F0" w14:textId="77777777" w:rsidR="00AF02BF" w:rsidRPr="00334C76" w:rsidRDefault="00AF02BF" w:rsidP="00BD6882">
            <w:pPr>
              <w:spacing w:after="0" w:line="240" w:lineRule="auto"/>
              <w:rPr>
                <w:rFonts w:ascii="Century Gothic" w:hAnsi="Century Gothic"/>
                <w:sz w:val="16"/>
                <w:szCs w:val="16"/>
              </w:rPr>
            </w:pPr>
            <w:r w:rsidRPr="00334C76">
              <w:rPr>
                <w:rFonts w:ascii="Century Gothic" w:hAnsi="Century Gothic"/>
                <w:sz w:val="16"/>
                <w:szCs w:val="16"/>
              </w:rPr>
              <w:t>Programa de Becas BAPIS</w:t>
            </w:r>
          </w:p>
        </w:tc>
        <w:tc>
          <w:tcPr>
            <w:tcW w:w="1471" w:type="dxa"/>
            <w:vAlign w:val="center"/>
            <w:hideMark/>
          </w:tcPr>
          <w:p w14:paraId="42FF6AA5"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w:t>
            </w:r>
          </w:p>
        </w:tc>
        <w:tc>
          <w:tcPr>
            <w:tcW w:w="1303" w:type="dxa"/>
            <w:vAlign w:val="center"/>
            <w:hideMark/>
          </w:tcPr>
          <w:p w14:paraId="5BAB0A8A"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w:t>
            </w:r>
          </w:p>
        </w:tc>
        <w:tc>
          <w:tcPr>
            <w:tcW w:w="1303" w:type="dxa"/>
            <w:vAlign w:val="center"/>
            <w:hideMark/>
          </w:tcPr>
          <w:p w14:paraId="4BC03EBA"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5,900.25 </w:t>
            </w:r>
          </w:p>
        </w:tc>
        <w:tc>
          <w:tcPr>
            <w:tcW w:w="1638" w:type="dxa"/>
            <w:vAlign w:val="center"/>
            <w:hideMark/>
          </w:tcPr>
          <w:p w14:paraId="2933434F"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5,900.25 </w:t>
            </w:r>
          </w:p>
        </w:tc>
      </w:tr>
      <w:tr w:rsidR="00AF02BF" w:rsidRPr="00334C76" w14:paraId="4A25EAF2" w14:textId="77777777" w:rsidTr="00BD6882">
        <w:trPr>
          <w:trHeight w:val="370"/>
        </w:trPr>
        <w:tc>
          <w:tcPr>
            <w:tcW w:w="1248" w:type="dxa"/>
            <w:vMerge/>
            <w:hideMark/>
          </w:tcPr>
          <w:p w14:paraId="47865DA1" w14:textId="77777777" w:rsidR="00AF02BF" w:rsidRPr="00334C76" w:rsidRDefault="00AF02BF" w:rsidP="00BD6882">
            <w:pPr>
              <w:spacing w:after="0" w:line="240" w:lineRule="auto"/>
              <w:rPr>
                <w:rFonts w:ascii="Century Gothic" w:hAnsi="Century Gothic"/>
                <w:b/>
                <w:bCs/>
                <w:sz w:val="16"/>
                <w:szCs w:val="16"/>
              </w:rPr>
            </w:pPr>
          </w:p>
        </w:tc>
        <w:tc>
          <w:tcPr>
            <w:tcW w:w="1865" w:type="dxa"/>
            <w:vAlign w:val="center"/>
            <w:hideMark/>
          </w:tcPr>
          <w:p w14:paraId="08C2CB33" w14:textId="77777777" w:rsidR="00AF02BF" w:rsidRPr="00334C76" w:rsidRDefault="00AF02BF" w:rsidP="00BD6882">
            <w:pPr>
              <w:spacing w:after="0" w:line="240" w:lineRule="auto"/>
              <w:rPr>
                <w:rFonts w:ascii="Century Gothic" w:hAnsi="Century Gothic"/>
                <w:sz w:val="16"/>
                <w:szCs w:val="16"/>
              </w:rPr>
            </w:pPr>
            <w:r w:rsidRPr="00334C76">
              <w:rPr>
                <w:rFonts w:ascii="Century Gothic" w:hAnsi="Century Gothic"/>
                <w:sz w:val="16"/>
                <w:szCs w:val="16"/>
              </w:rPr>
              <w:t>Telebachillerato Comunitario</w:t>
            </w:r>
          </w:p>
        </w:tc>
        <w:tc>
          <w:tcPr>
            <w:tcW w:w="1471" w:type="dxa"/>
            <w:vAlign w:val="center"/>
            <w:hideMark/>
          </w:tcPr>
          <w:p w14:paraId="33FA119C"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7,969,429.35 </w:t>
            </w:r>
          </w:p>
        </w:tc>
        <w:tc>
          <w:tcPr>
            <w:tcW w:w="1303" w:type="dxa"/>
            <w:vAlign w:val="center"/>
            <w:hideMark/>
          </w:tcPr>
          <w:p w14:paraId="1B825C59"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11,692.80 </w:t>
            </w:r>
          </w:p>
        </w:tc>
        <w:tc>
          <w:tcPr>
            <w:tcW w:w="1303" w:type="dxa"/>
            <w:vAlign w:val="center"/>
            <w:hideMark/>
          </w:tcPr>
          <w:p w14:paraId="731D9187"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271,032.34 </w:t>
            </w:r>
          </w:p>
        </w:tc>
        <w:tc>
          <w:tcPr>
            <w:tcW w:w="1638" w:type="dxa"/>
            <w:vAlign w:val="center"/>
            <w:hideMark/>
          </w:tcPr>
          <w:p w14:paraId="5064E805"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8,252,154.49 </w:t>
            </w:r>
          </w:p>
        </w:tc>
      </w:tr>
      <w:tr w:rsidR="00AF02BF" w:rsidRPr="00334C76" w14:paraId="37464ABA" w14:textId="77777777" w:rsidTr="00BD6882">
        <w:trPr>
          <w:trHeight w:val="248"/>
        </w:trPr>
        <w:tc>
          <w:tcPr>
            <w:tcW w:w="1248" w:type="dxa"/>
            <w:vMerge/>
            <w:hideMark/>
          </w:tcPr>
          <w:p w14:paraId="2BB32BAB" w14:textId="77777777" w:rsidR="00AF02BF" w:rsidRPr="00334C76" w:rsidRDefault="00AF02BF" w:rsidP="00BD6882">
            <w:pPr>
              <w:spacing w:after="0" w:line="240" w:lineRule="auto"/>
              <w:rPr>
                <w:rFonts w:ascii="Century Gothic" w:hAnsi="Century Gothic"/>
                <w:b/>
                <w:bCs/>
                <w:sz w:val="16"/>
                <w:szCs w:val="16"/>
              </w:rPr>
            </w:pPr>
          </w:p>
        </w:tc>
        <w:tc>
          <w:tcPr>
            <w:tcW w:w="1865" w:type="dxa"/>
            <w:vAlign w:val="center"/>
            <w:hideMark/>
          </w:tcPr>
          <w:p w14:paraId="139F0C3A" w14:textId="77777777" w:rsidR="00AF02BF" w:rsidRPr="00334C76" w:rsidRDefault="00AF02BF" w:rsidP="00BD6882">
            <w:pPr>
              <w:spacing w:after="0" w:line="240" w:lineRule="auto"/>
              <w:rPr>
                <w:rFonts w:ascii="Century Gothic" w:hAnsi="Century Gothic"/>
                <w:sz w:val="16"/>
                <w:szCs w:val="16"/>
              </w:rPr>
            </w:pPr>
            <w:r w:rsidRPr="00334C76">
              <w:rPr>
                <w:rFonts w:ascii="Century Gothic" w:hAnsi="Century Gothic"/>
                <w:sz w:val="16"/>
                <w:szCs w:val="16"/>
              </w:rPr>
              <w:t>EMSAD</w:t>
            </w:r>
          </w:p>
        </w:tc>
        <w:tc>
          <w:tcPr>
            <w:tcW w:w="1471" w:type="dxa"/>
            <w:vAlign w:val="center"/>
            <w:hideMark/>
          </w:tcPr>
          <w:p w14:paraId="57A4BD06"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22,010,283.66 </w:t>
            </w:r>
          </w:p>
        </w:tc>
        <w:tc>
          <w:tcPr>
            <w:tcW w:w="1303" w:type="dxa"/>
            <w:vAlign w:val="center"/>
            <w:hideMark/>
          </w:tcPr>
          <w:p w14:paraId="65F4729C"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21,130.90 </w:t>
            </w:r>
          </w:p>
        </w:tc>
        <w:tc>
          <w:tcPr>
            <w:tcW w:w="1303" w:type="dxa"/>
            <w:vAlign w:val="center"/>
            <w:hideMark/>
          </w:tcPr>
          <w:p w14:paraId="6DDDA5EF"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1,024,247.73 </w:t>
            </w:r>
          </w:p>
        </w:tc>
        <w:tc>
          <w:tcPr>
            <w:tcW w:w="1638" w:type="dxa"/>
            <w:vAlign w:val="center"/>
            <w:hideMark/>
          </w:tcPr>
          <w:p w14:paraId="6B33A4CD"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23,055,662.29 </w:t>
            </w:r>
          </w:p>
        </w:tc>
      </w:tr>
      <w:tr w:rsidR="00AF02BF" w:rsidRPr="00334C76" w14:paraId="7B5B0ABF" w14:textId="77777777" w:rsidTr="00BD6882">
        <w:trPr>
          <w:trHeight w:val="422"/>
        </w:trPr>
        <w:tc>
          <w:tcPr>
            <w:tcW w:w="1248" w:type="dxa"/>
            <w:vMerge/>
            <w:hideMark/>
          </w:tcPr>
          <w:p w14:paraId="1EAD9DF6" w14:textId="77777777" w:rsidR="00AF02BF" w:rsidRPr="00334C76" w:rsidRDefault="00AF02BF" w:rsidP="00BD6882">
            <w:pPr>
              <w:spacing w:after="0" w:line="240" w:lineRule="auto"/>
              <w:rPr>
                <w:rFonts w:ascii="Century Gothic" w:hAnsi="Century Gothic"/>
                <w:b/>
                <w:bCs/>
                <w:sz w:val="16"/>
                <w:szCs w:val="16"/>
              </w:rPr>
            </w:pPr>
          </w:p>
        </w:tc>
        <w:tc>
          <w:tcPr>
            <w:tcW w:w="1865" w:type="dxa"/>
            <w:vAlign w:val="center"/>
            <w:hideMark/>
          </w:tcPr>
          <w:p w14:paraId="0591986C" w14:textId="77777777" w:rsidR="00AF02BF" w:rsidRPr="00334C76" w:rsidRDefault="00AF02BF" w:rsidP="00BD6882">
            <w:pPr>
              <w:spacing w:after="0" w:line="240" w:lineRule="auto"/>
              <w:rPr>
                <w:rFonts w:ascii="Century Gothic" w:hAnsi="Century Gothic"/>
                <w:sz w:val="16"/>
                <w:szCs w:val="16"/>
              </w:rPr>
            </w:pPr>
            <w:r w:rsidRPr="00334C76">
              <w:rPr>
                <w:rFonts w:ascii="Century Gothic" w:hAnsi="Century Gothic"/>
                <w:sz w:val="16"/>
                <w:szCs w:val="16"/>
              </w:rPr>
              <w:t>Programa de la Reforma Educativa</w:t>
            </w:r>
          </w:p>
        </w:tc>
        <w:tc>
          <w:tcPr>
            <w:tcW w:w="1471" w:type="dxa"/>
            <w:vAlign w:val="center"/>
            <w:hideMark/>
          </w:tcPr>
          <w:p w14:paraId="3D912799"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w:t>
            </w:r>
          </w:p>
        </w:tc>
        <w:tc>
          <w:tcPr>
            <w:tcW w:w="1303" w:type="dxa"/>
            <w:vAlign w:val="center"/>
            <w:hideMark/>
          </w:tcPr>
          <w:p w14:paraId="04A8F38D"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140,361.33 </w:t>
            </w:r>
          </w:p>
        </w:tc>
        <w:tc>
          <w:tcPr>
            <w:tcW w:w="1303" w:type="dxa"/>
            <w:vAlign w:val="center"/>
            <w:hideMark/>
          </w:tcPr>
          <w:p w14:paraId="609408F7"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1,465,403.15 </w:t>
            </w:r>
          </w:p>
        </w:tc>
        <w:tc>
          <w:tcPr>
            <w:tcW w:w="1638" w:type="dxa"/>
            <w:vAlign w:val="center"/>
            <w:hideMark/>
          </w:tcPr>
          <w:p w14:paraId="2A28D408"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1,605,764.48 </w:t>
            </w:r>
          </w:p>
        </w:tc>
      </w:tr>
      <w:tr w:rsidR="00AF02BF" w:rsidRPr="00334C76" w14:paraId="2B9AD169" w14:textId="77777777" w:rsidTr="00BD6882">
        <w:trPr>
          <w:trHeight w:val="556"/>
        </w:trPr>
        <w:tc>
          <w:tcPr>
            <w:tcW w:w="1248" w:type="dxa"/>
            <w:vMerge/>
            <w:hideMark/>
          </w:tcPr>
          <w:p w14:paraId="6EB84B67" w14:textId="77777777" w:rsidR="00AF02BF" w:rsidRPr="00334C76" w:rsidRDefault="00AF02BF" w:rsidP="00BD6882">
            <w:pPr>
              <w:spacing w:after="0" w:line="240" w:lineRule="auto"/>
              <w:rPr>
                <w:rFonts w:ascii="Century Gothic" w:hAnsi="Century Gothic"/>
                <w:b/>
                <w:bCs/>
                <w:sz w:val="16"/>
                <w:szCs w:val="16"/>
              </w:rPr>
            </w:pPr>
          </w:p>
        </w:tc>
        <w:tc>
          <w:tcPr>
            <w:tcW w:w="1865" w:type="dxa"/>
            <w:vAlign w:val="center"/>
            <w:hideMark/>
          </w:tcPr>
          <w:p w14:paraId="2F319EBD" w14:textId="77777777" w:rsidR="00AF02BF" w:rsidRPr="00334C76" w:rsidRDefault="00AF02BF" w:rsidP="00BD6882">
            <w:pPr>
              <w:spacing w:after="0" w:line="240" w:lineRule="auto"/>
              <w:rPr>
                <w:rFonts w:ascii="Century Gothic" w:hAnsi="Century Gothic"/>
                <w:sz w:val="16"/>
                <w:szCs w:val="16"/>
              </w:rPr>
            </w:pPr>
            <w:r w:rsidRPr="00334C76">
              <w:rPr>
                <w:rFonts w:ascii="Century Gothic" w:hAnsi="Century Gothic"/>
                <w:sz w:val="16"/>
                <w:szCs w:val="16"/>
              </w:rPr>
              <w:t>Programa para el Desarrollo Profesional Docente</w:t>
            </w:r>
          </w:p>
        </w:tc>
        <w:tc>
          <w:tcPr>
            <w:tcW w:w="1471" w:type="dxa"/>
            <w:vAlign w:val="center"/>
            <w:hideMark/>
          </w:tcPr>
          <w:p w14:paraId="1DA376EE"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w:t>
            </w:r>
          </w:p>
        </w:tc>
        <w:tc>
          <w:tcPr>
            <w:tcW w:w="1303" w:type="dxa"/>
            <w:vAlign w:val="center"/>
            <w:hideMark/>
          </w:tcPr>
          <w:p w14:paraId="231639C4"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835.20 </w:t>
            </w:r>
          </w:p>
        </w:tc>
        <w:tc>
          <w:tcPr>
            <w:tcW w:w="1303" w:type="dxa"/>
            <w:vAlign w:val="center"/>
            <w:hideMark/>
          </w:tcPr>
          <w:p w14:paraId="26B2DB9D"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2,292,040.91 </w:t>
            </w:r>
          </w:p>
        </w:tc>
        <w:tc>
          <w:tcPr>
            <w:tcW w:w="1638" w:type="dxa"/>
            <w:vAlign w:val="center"/>
            <w:hideMark/>
          </w:tcPr>
          <w:p w14:paraId="369FCD7C"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2,292,876.11 </w:t>
            </w:r>
          </w:p>
        </w:tc>
      </w:tr>
      <w:tr w:rsidR="00AF02BF" w:rsidRPr="00334C76" w14:paraId="17F95257" w14:textId="77777777" w:rsidTr="00BD6882">
        <w:trPr>
          <w:trHeight w:val="380"/>
        </w:trPr>
        <w:tc>
          <w:tcPr>
            <w:tcW w:w="1248" w:type="dxa"/>
            <w:vMerge/>
            <w:hideMark/>
          </w:tcPr>
          <w:p w14:paraId="6D6067EF" w14:textId="77777777" w:rsidR="00AF02BF" w:rsidRPr="00334C76" w:rsidRDefault="00AF02BF" w:rsidP="00BD6882">
            <w:pPr>
              <w:spacing w:after="0" w:line="240" w:lineRule="auto"/>
              <w:rPr>
                <w:rFonts w:ascii="Century Gothic" w:hAnsi="Century Gothic"/>
                <w:b/>
                <w:bCs/>
                <w:sz w:val="16"/>
                <w:szCs w:val="16"/>
              </w:rPr>
            </w:pPr>
          </w:p>
        </w:tc>
        <w:tc>
          <w:tcPr>
            <w:tcW w:w="1865" w:type="dxa"/>
            <w:vAlign w:val="center"/>
            <w:hideMark/>
          </w:tcPr>
          <w:p w14:paraId="26801DE8" w14:textId="77777777" w:rsidR="00AF02BF" w:rsidRPr="00334C76" w:rsidRDefault="00AF02BF" w:rsidP="00BD6882">
            <w:pPr>
              <w:spacing w:after="0" w:line="240" w:lineRule="auto"/>
              <w:rPr>
                <w:rFonts w:ascii="Century Gothic" w:hAnsi="Century Gothic"/>
                <w:b/>
                <w:bCs/>
                <w:sz w:val="16"/>
                <w:szCs w:val="16"/>
              </w:rPr>
            </w:pPr>
            <w:r w:rsidRPr="00334C76">
              <w:rPr>
                <w:rFonts w:ascii="Century Gothic" w:hAnsi="Century Gothic"/>
                <w:b/>
                <w:bCs/>
                <w:sz w:val="16"/>
                <w:szCs w:val="16"/>
              </w:rPr>
              <w:t>Subtotal  Federal (a)</w:t>
            </w:r>
          </w:p>
        </w:tc>
        <w:tc>
          <w:tcPr>
            <w:tcW w:w="1471" w:type="dxa"/>
            <w:vAlign w:val="center"/>
            <w:hideMark/>
          </w:tcPr>
          <w:p w14:paraId="1C081E48" w14:textId="77777777" w:rsidR="00AF02BF" w:rsidRPr="00334C76" w:rsidRDefault="00AF02BF" w:rsidP="00BD6882">
            <w:pPr>
              <w:spacing w:after="0" w:line="240" w:lineRule="auto"/>
              <w:jc w:val="right"/>
              <w:rPr>
                <w:rFonts w:ascii="Century Gothic" w:hAnsi="Century Gothic"/>
                <w:b/>
                <w:sz w:val="16"/>
                <w:szCs w:val="16"/>
              </w:rPr>
            </w:pPr>
            <w:r w:rsidRPr="00334C76">
              <w:rPr>
                <w:rFonts w:ascii="Century Gothic" w:hAnsi="Century Gothic"/>
                <w:b/>
                <w:sz w:val="16"/>
                <w:szCs w:val="16"/>
              </w:rPr>
              <w:t xml:space="preserve">3,148,430,295.13 </w:t>
            </w:r>
          </w:p>
        </w:tc>
        <w:tc>
          <w:tcPr>
            <w:tcW w:w="1303" w:type="dxa"/>
            <w:vAlign w:val="center"/>
            <w:hideMark/>
          </w:tcPr>
          <w:p w14:paraId="7E7E7131" w14:textId="77777777" w:rsidR="00AF02BF" w:rsidRPr="00334C76" w:rsidRDefault="00AF02BF" w:rsidP="00BD6882">
            <w:pPr>
              <w:spacing w:after="0" w:line="240" w:lineRule="auto"/>
              <w:jc w:val="right"/>
              <w:rPr>
                <w:rFonts w:ascii="Century Gothic" w:hAnsi="Century Gothic"/>
                <w:b/>
                <w:sz w:val="16"/>
                <w:szCs w:val="16"/>
              </w:rPr>
            </w:pPr>
            <w:r w:rsidRPr="00334C76">
              <w:rPr>
                <w:rFonts w:ascii="Century Gothic" w:hAnsi="Century Gothic"/>
                <w:b/>
                <w:sz w:val="16"/>
                <w:szCs w:val="16"/>
              </w:rPr>
              <w:t xml:space="preserve">40,691,997.01 </w:t>
            </w:r>
          </w:p>
        </w:tc>
        <w:tc>
          <w:tcPr>
            <w:tcW w:w="1303" w:type="dxa"/>
            <w:vAlign w:val="center"/>
            <w:hideMark/>
          </w:tcPr>
          <w:p w14:paraId="53C9581D" w14:textId="77777777" w:rsidR="00AF02BF" w:rsidRPr="00334C76" w:rsidRDefault="00AF02BF" w:rsidP="00BD6882">
            <w:pPr>
              <w:spacing w:after="0" w:line="240" w:lineRule="auto"/>
              <w:jc w:val="right"/>
              <w:rPr>
                <w:rFonts w:ascii="Century Gothic" w:hAnsi="Century Gothic"/>
                <w:b/>
                <w:sz w:val="16"/>
                <w:szCs w:val="16"/>
              </w:rPr>
            </w:pPr>
            <w:r w:rsidRPr="00334C76">
              <w:rPr>
                <w:rFonts w:ascii="Century Gothic" w:hAnsi="Century Gothic"/>
                <w:b/>
                <w:sz w:val="16"/>
                <w:szCs w:val="16"/>
              </w:rPr>
              <w:t xml:space="preserve">59,328,951.98 </w:t>
            </w:r>
          </w:p>
        </w:tc>
        <w:tc>
          <w:tcPr>
            <w:tcW w:w="1638" w:type="dxa"/>
            <w:vAlign w:val="center"/>
            <w:hideMark/>
          </w:tcPr>
          <w:p w14:paraId="6E463F5A" w14:textId="77777777" w:rsidR="00AF02BF" w:rsidRPr="00334C76" w:rsidRDefault="00AF02BF" w:rsidP="00BD6882">
            <w:pPr>
              <w:spacing w:after="0" w:line="240" w:lineRule="auto"/>
              <w:jc w:val="right"/>
              <w:rPr>
                <w:rFonts w:ascii="Century Gothic" w:hAnsi="Century Gothic"/>
                <w:b/>
                <w:bCs/>
                <w:sz w:val="16"/>
                <w:szCs w:val="16"/>
              </w:rPr>
            </w:pPr>
            <w:r w:rsidRPr="00334C76">
              <w:rPr>
                <w:rFonts w:ascii="Century Gothic" w:hAnsi="Century Gothic"/>
                <w:b/>
                <w:bCs/>
                <w:sz w:val="16"/>
                <w:szCs w:val="16"/>
              </w:rPr>
              <w:t xml:space="preserve">3,248,451,244.12 </w:t>
            </w:r>
          </w:p>
        </w:tc>
      </w:tr>
      <w:tr w:rsidR="00AF02BF" w:rsidRPr="00334C76" w14:paraId="7311427F" w14:textId="77777777" w:rsidTr="00BD6882">
        <w:trPr>
          <w:trHeight w:val="272"/>
        </w:trPr>
        <w:tc>
          <w:tcPr>
            <w:tcW w:w="1248" w:type="dxa"/>
            <w:vMerge w:val="restart"/>
            <w:vAlign w:val="center"/>
            <w:hideMark/>
          </w:tcPr>
          <w:p w14:paraId="52D883C9" w14:textId="77777777" w:rsidR="00AF02BF" w:rsidRPr="00334C76" w:rsidRDefault="00AF02BF" w:rsidP="00BD6882">
            <w:pPr>
              <w:spacing w:after="0" w:line="240" w:lineRule="auto"/>
              <w:rPr>
                <w:rFonts w:ascii="Century Gothic" w:hAnsi="Century Gothic"/>
                <w:b/>
                <w:bCs/>
                <w:sz w:val="16"/>
                <w:szCs w:val="16"/>
              </w:rPr>
            </w:pPr>
            <w:r w:rsidRPr="00334C76">
              <w:rPr>
                <w:rFonts w:ascii="Century Gothic" w:hAnsi="Century Gothic"/>
                <w:b/>
                <w:bCs/>
                <w:sz w:val="16"/>
                <w:szCs w:val="16"/>
              </w:rPr>
              <w:t>Estatal</w:t>
            </w:r>
          </w:p>
        </w:tc>
        <w:tc>
          <w:tcPr>
            <w:tcW w:w="1865" w:type="dxa"/>
            <w:vAlign w:val="center"/>
            <w:hideMark/>
          </w:tcPr>
          <w:p w14:paraId="574487FD" w14:textId="77777777" w:rsidR="00AF02BF" w:rsidRPr="00334C76" w:rsidRDefault="00AF02BF" w:rsidP="00BD6882">
            <w:pPr>
              <w:spacing w:after="0" w:line="240" w:lineRule="auto"/>
              <w:rPr>
                <w:rFonts w:ascii="Century Gothic" w:hAnsi="Century Gothic"/>
                <w:sz w:val="16"/>
                <w:szCs w:val="16"/>
              </w:rPr>
            </w:pPr>
            <w:r w:rsidRPr="00334C76">
              <w:rPr>
                <w:rFonts w:ascii="Century Gothic" w:hAnsi="Century Gothic"/>
                <w:sz w:val="16"/>
                <w:szCs w:val="16"/>
              </w:rPr>
              <w:t>EMSAD</w:t>
            </w:r>
          </w:p>
        </w:tc>
        <w:tc>
          <w:tcPr>
            <w:tcW w:w="1471" w:type="dxa"/>
            <w:vAlign w:val="center"/>
            <w:hideMark/>
          </w:tcPr>
          <w:p w14:paraId="7B21EA2B"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11,388,196.26 </w:t>
            </w:r>
          </w:p>
        </w:tc>
        <w:tc>
          <w:tcPr>
            <w:tcW w:w="1303" w:type="dxa"/>
            <w:vAlign w:val="center"/>
            <w:hideMark/>
          </w:tcPr>
          <w:p w14:paraId="5F217E16"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w:t>
            </w:r>
          </w:p>
        </w:tc>
        <w:tc>
          <w:tcPr>
            <w:tcW w:w="1303" w:type="dxa"/>
            <w:vAlign w:val="center"/>
            <w:hideMark/>
          </w:tcPr>
          <w:p w14:paraId="22EF059C"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96,586.91 </w:t>
            </w:r>
          </w:p>
        </w:tc>
        <w:tc>
          <w:tcPr>
            <w:tcW w:w="1638" w:type="dxa"/>
            <w:vAlign w:val="center"/>
            <w:hideMark/>
          </w:tcPr>
          <w:p w14:paraId="46B6EF90"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11,484,783.17 </w:t>
            </w:r>
          </w:p>
        </w:tc>
      </w:tr>
      <w:tr w:rsidR="00AF02BF" w:rsidRPr="00334C76" w14:paraId="3DB08E97" w14:textId="77777777" w:rsidTr="00BD6882">
        <w:trPr>
          <w:trHeight w:val="276"/>
        </w:trPr>
        <w:tc>
          <w:tcPr>
            <w:tcW w:w="1248" w:type="dxa"/>
            <w:vMerge/>
            <w:vAlign w:val="center"/>
            <w:hideMark/>
          </w:tcPr>
          <w:p w14:paraId="78310482" w14:textId="77777777" w:rsidR="00AF02BF" w:rsidRPr="00334C76" w:rsidRDefault="00AF02BF" w:rsidP="00BD6882">
            <w:pPr>
              <w:spacing w:after="0" w:line="240" w:lineRule="auto"/>
              <w:rPr>
                <w:rFonts w:ascii="Century Gothic" w:hAnsi="Century Gothic"/>
                <w:b/>
                <w:bCs/>
                <w:sz w:val="16"/>
                <w:szCs w:val="16"/>
              </w:rPr>
            </w:pPr>
          </w:p>
        </w:tc>
        <w:tc>
          <w:tcPr>
            <w:tcW w:w="1865" w:type="dxa"/>
            <w:vAlign w:val="center"/>
            <w:hideMark/>
          </w:tcPr>
          <w:p w14:paraId="0B86F188" w14:textId="77777777" w:rsidR="00AF02BF" w:rsidRPr="00334C76" w:rsidRDefault="00AF02BF" w:rsidP="00BD6882">
            <w:pPr>
              <w:spacing w:after="0" w:line="240" w:lineRule="auto"/>
              <w:rPr>
                <w:rFonts w:ascii="Century Gothic" w:hAnsi="Century Gothic"/>
                <w:sz w:val="16"/>
                <w:szCs w:val="16"/>
              </w:rPr>
            </w:pPr>
            <w:r w:rsidRPr="00334C76">
              <w:rPr>
                <w:rFonts w:ascii="Century Gothic" w:hAnsi="Century Gothic"/>
                <w:sz w:val="16"/>
                <w:szCs w:val="16"/>
              </w:rPr>
              <w:t>Recursos Estatales</w:t>
            </w:r>
          </w:p>
        </w:tc>
        <w:tc>
          <w:tcPr>
            <w:tcW w:w="1471" w:type="dxa"/>
            <w:vAlign w:val="center"/>
            <w:hideMark/>
          </w:tcPr>
          <w:p w14:paraId="52EC9D16"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14,028,020.91 </w:t>
            </w:r>
          </w:p>
        </w:tc>
        <w:tc>
          <w:tcPr>
            <w:tcW w:w="1303" w:type="dxa"/>
            <w:vAlign w:val="center"/>
            <w:hideMark/>
          </w:tcPr>
          <w:p w14:paraId="5A53350D"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2,097,677.23 </w:t>
            </w:r>
          </w:p>
        </w:tc>
        <w:tc>
          <w:tcPr>
            <w:tcW w:w="1303" w:type="dxa"/>
            <w:vAlign w:val="center"/>
            <w:hideMark/>
          </w:tcPr>
          <w:p w14:paraId="45270851"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11,617,554.15 </w:t>
            </w:r>
          </w:p>
        </w:tc>
        <w:tc>
          <w:tcPr>
            <w:tcW w:w="1638" w:type="dxa"/>
            <w:vAlign w:val="center"/>
            <w:hideMark/>
          </w:tcPr>
          <w:p w14:paraId="0576E80B"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27,743,252.29 </w:t>
            </w:r>
          </w:p>
        </w:tc>
      </w:tr>
      <w:tr w:rsidR="00AF02BF" w:rsidRPr="00334C76" w14:paraId="25538AB6" w14:textId="77777777" w:rsidTr="00BD6882">
        <w:trPr>
          <w:trHeight w:val="308"/>
        </w:trPr>
        <w:tc>
          <w:tcPr>
            <w:tcW w:w="1248" w:type="dxa"/>
            <w:vMerge/>
            <w:vAlign w:val="center"/>
            <w:hideMark/>
          </w:tcPr>
          <w:p w14:paraId="395B1138" w14:textId="77777777" w:rsidR="00AF02BF" w:rsidRPr="00334C76" w:rsidRDefault="00AF02BF" w:rsidP="00BD6882">
            <w:pPr>
              <w:spacing w:after="0" w:line="240" w:lineRule="auto"/>
              <w:rPr>
                <w:rFonts w:ascii="Century Gothic" w:hAnsi="Century Gothic"/>
                <w:b/>
                <w:bCs/>
                <w:sz w:val="16"/>
                <w:szCs w:val="16"/>
              </w:rPr>
            </w:pPr>
          </w:p>
        </w:tc>
        <w:tc>
          <w:tcPr>
            <w:tcW w:w="1865" w:type="dxa"/>
            <w:vAlign w:val="center"/>
            <w:hideMark/>
          </w:tcPr>
          <w:p w14:paraId="75B06D6D" w14:textId="77777777" w:rsidR="00AF02BF" w:rsidRPr="00334C76" w:rsidRDefault="00AF02BF" w:rsidP="00BD6882">
            <w:pPr>
              <w:spacing w:after="0" w:line="240" w:lineRule="auto"/>
              <w:rPr>
                <w:rFonts w:ascii="Century Gothic" w:hAnsi="Century Gothic"/>
                <w:b/>
                <w:bCs/>
                <w:sz w:val="16"/>
                <w:szCs w:val="16"/>
              </w:rPr>
            </w:pPr>
            <w:r w:rsidRPr="00334C76">
              <w:rPr>
                <w:rFonts w:ascii="Century Gothic" w:hAnsi="Century Gothic"/>
                <w:b/>
                <w:bCs/>
                <w:sz w:val="16"/>
                <w:szCs w:val="16"/>
              </w:rPr>
              <w:t>Subtotal Estatal (b)</w:t>
            </w:r>
          </w:p>
        </w:tc>
        <w:tc>
          <w:tcPr>
            <w:tcW w:w="1471" w:type="dxa"/>
            <w:vAlign w:val="center"/>
            <w:hideMark/>
          </w:tcPr>
          <w:p w14:paraId="0C62F7DF"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25,416,217.17 </w:t>
            </w:r>
          </w:p>
        </w:tc>
        <w:tc>
          <w:tcPr>
            <w:tcW w:w="1303" w:type="dxa"/>
            <w:vAlign w:val="center"/>
            <w:hideMark/>
          </w:tcPr>
          <w:p w14:paraId="4BCBD07F"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2,097,677.23 </w:t>
            </w:r>
          </w:p>
        </w:tc>
        <w:tc>
          <w:tcPr>
            <w:tcW w:w="1303" w:type="dxa"/>
            <w:vAlign w:val="center"/>
            <w:hideMark/>
          </w:tcPr>
          <w:p w14:paraId="650A7199"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11,714,141.06 </w:t>
            </w:r>
          </w:p>
        </w:tc>
        <w:tc>
          <w:tcPr>
            <w:tcW w:w="1638" w:type="dxa"/>
            <w:vAlign w:val="center"/>
            <w:hideMark/>
          </w:tcPr>
          <w:p w14:paraId="5CB4F623" w14:textId="77777777" w:rsidR="00AF02BF" w:rsidRPr="00334C76" w:rsidRDefault="00AF02BF" w:rsidP="00BD6882">
            <w:pPr>
              <w:spacing w:after="0" w:line="240" w:lineRule="auto"/>
              <w:jc w:val="right"/>
              <w:rPr>
                <w:rFonts w:ascii="Century Gothic" w:hAnsi="Century Gothic"/>
                <w:b/>
                <w:bCs/>
                <w:sz w:val="16"/>
                <w:szCs w:val="16"/>
              </w:rPr>
            </w:pPr>
            <w:r w:rsidRPr="00334C76">
              <w:rPr>
                <w:rFonts w:ascii="Century Gothic" w:hAnsi="Century Gothic"/>
                <w:b/>
                <w:bCs/>
                <w:sz w:val="16"/>
                <w:szCs w:val="16"/>
              </w:rPr>
              <w:t xml:space="preserve">39,228,035.46 </w:t>
            </w:r>
          </w:p>
        </w:tc>
      </w:tr>
      <w:tr w:rsidR="00AF02BF" w:rsidRPr="00334C76" w14:paraId="0FD76D86" w14:textId="77777777" w:rsidTr="00BD6882">
        <w:trPr>
          <w:trHeight w:val="270"/>
        </w:trPr>
        <w:tc>
          <w:tcPr>
            <w:tcW w:w="1248" w:type="dxa"/>
            <w:vMerge w:val="restart"/>
            <w:vAlign w:val="center"/>
            <w:hideMark/>
          </w:tcPr>
          <w:p w14:paraId="10FD3479" w14:textId="77777777" w:rsidR="00AF02BF" w:rsidRPr="00334C76" w:rsidRDefault="00AF02BF" w:rsidP="00BD6882">
            <w:pPr>
              <w:spacing w:after="0" w:line="240" w:lineRule="auto"/>
              <w:rPr>
                <w:rFonts w:ascii="Century Gothic" w:hAnsi="Century Gothic"/>
                <w:b/>
                <w:bCs/>
                <w:sz w:val="16"/>
                <w:szCs w:val="16"/>
              </w:rPr>
            </w:pPr>
            <w:r w:rsidRPr="00334C76">
              <w:rPr>
                <w:rFonts w:ascii="Century Gothic" w:hAnsi="Century Gothic"/>
                <w:b/>
                <w:bCs/>
                <w:sz w:val="16"/>
                <w:szCs w:val="16"/>
              </w:rPr>
              <w:t>Otros recursos</w:t>
            </w:r>
          </w:p>
        </w:tc>
        <w:tc>
          <w:tcPr>
            <w:tcW w:w="1865" w:type="dxa"/>
            <w:vAlign w:val="center"/>
            <w:hideMark/>
          </w:tcPr>
          <w:p w14:paraId="5CD2BCF4" w14:textId="77777777" w:rsidR="00AF02BF" w:rsidRPr="00334C76" w:rsidRDefault="00AF02BF" w:rsidP="00BD6882">
            <w:pPr>
              <w:spacing w:after="0" w:line="240" w:lineRule="auto"/>
              <w:rPr>
                <w:rFonts w:ascii="Century Gothic" w:hAnsi="Century Gothic"/>
                <w:sz w:val="16"/>
                <w:szCs w:val="16"/>
              </w:rPr>
            </w:pPr>
            <w:r w:rsidRPr="00334C76">
              <w:rPr>
                <w:rFonts w:ascii="Century Gothic" w:hAnsi="Century Gothic"/>
                <w:sz w:val="16"/>
                <w:szCs w:val="16"/>
              </w:rPr>
              <w:t>Recursos Propios</w:t>
            </w:r>
          </w:p>
        </w:tc>
        <w:tc>
          <w:tcPr>
            <w:tcW w:w="1471" w:type="dxa"/>
            <w:vAlign w:val="center"/>
            <w:hideMark/>
          </w:tcPr>
          <w:p w14:paraId="1BA7C2EC"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52,435.00 </w:t>
            </w:r>
          </w:p>
        </w:tc>
        <w:tc>
          <w:tcPr>
            <w:tcW w:w="1303" w:type="dxa"/>
            <w:vAlign w:val="center"/>
            <w:hideMark/>
          </w:tcPr>
          <w:p w14:paraId="0DED88E4"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9,774.57 </w:t>
            </w:r>
          </w:p>
        </w:tc>
        <w:tc>
          <w:tcPr>
            <w:tcW w:w="1303" w:type="dxa"/>
            <w:vAlign w:val="center"/>
            <w:hideMark/>
          </w:tcPr>
          <w:p w14:paraId="6CA94C4C"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37,171.60 </w:t>
            </w:r>
          </w:p>
        </w:tc>
        <w:tc>
          <w:tcPr>
            <w:tcW w:w="1638" w:type="dxa"/>
            <w:vAlign w:val="center"/>
            <w:hideMark/>
          </w:tcPr>
          <w:p w14:paraId="35E0E5AA"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99,381.17 </w:t>
            </w:r>
          </w:p>
        </w:tc>
      </w:tr>
      <w:tr w:rsidR="00AF02BF" w:rsidRPr="00334C76" w14:paraId="2A9F54F7" w14:textId="77777777" w:rsidTr="00334235">
        <w:trPr>
          <w:trHeight w:val="392"/>
        </w:trPr>
        <w:tc>
          <w:tcPr>
            <w:tcW w:w="1248" w:type="dxa"/>
            <w:vMerge/>
            <w:tcBorders>
              <w:bottom w:val="single" w:sz="4" w:space="0" w:color="auto"/>
            </w:tcBorders>
            <w:hideMark/>
          </w:tcPr>
          <w:p w14:paraId="56915B16" w14:textId="77777777" w:rsidR="00AF02BF" w:rsidRPr="00334C76" w:rsidRDefault="00AF02BF" w:rsidP="00BD6882">
            <w:pPr>
              <w:spacing w:after="0" w:line="240" w:lineRule="auto"/>
              <w:rPr>
                <w:rFonts w:ascii="Century Gothic" w:hAnsi="Century Gothic"/>
                <w:b/>
                <w:bCs/>
                <w:sz w:val="16"/>
                <w:szCs w:val="16"/>
              </w:rPr>
            </w:pPr>
          </w:p>
        </w:tc>
        <w:tc>
          <w:tcPr>
            <w:tcW w:w="1865" w:type="dxa"/>
            <w:tcBorders>
              <w:bottom w:val="single" w:sz="4" w:space="0" w:color="auto"/>
            </w:tcBorders>
            <w:vAlign w:val="center"/>
            <w:hideMark/>
          </w:tcPr>
          <w:p w14:paraId="216037AE" w14:textId="77777777" w:rsidR="00AF02BF" w:rsidRPr="00334C76" w:rsidRDefault="00AF02BF" w:rsidP="00BD6882">
            <w:pPr>
              <w:spacing w:after="0" w:line="240" w:lineRule="auto"/>
              <w:rPr>
                <w:rFonts w:ascii="Century Gothic" w:hAnsi="Century Gothic"/>
                <w:b/>
                <w:bCs/>
                <w:sz w:val="16"/>
                <w:szCs w:val="16"/>
              </w:rPr>
            </w:pPr>
            <w:r w:rsidRPr="00334C76">
              <w:rPr>
                <w:rFonts w:ascii="Century Gothic" w:hAnsi="Century Gothic"/>
                <w:b/>
                <w:bCs/>
                <w:sz w:val="16"/>
                <w:szCs w:val="16"/>
              </w:rPr>
              <w:t xml:space="preserve">Subtotal Otros recursos (c) </w:t>
            </w:r>
          </w:p>
        </w:tc>
        <w:tc>
          <w:tcPr>
            <w:tcW w:w="1471" w:type="dxa"/>
            <w:tcBorders>
              <w:bottom w:val="single" w:sz="4" w:space="0" w:color="auto"/>
            </w:tcBorders>
            <w:vAlign w:val="center"/>
            <w:hideMark/>
          </w:tcPr>
          <w:p w14:paraId="0344DC24"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52,435.00 </w:t>
            </w:r>
          </w:p>
        </w:tc>
        <w:tc>
          <w:tcPr>
            <w:tcW w:w="1303" w:type="dxa"/>
            <w:tcBorders>
              <w:bottom w:val="single" w:sz="4" w:space="0" w:color="auto"/>
            </w:tcBorders>
            <w:vAlign w:val="center"/>
            <w:hideMark/>
          </w:tcPr>
          <w:p w14:paraId="03BE00F6"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9,774.57 </w:t>
            </w:r>
          </w:p>
        </w:tc>
        <w:tc>
          <w:tcPr>
            <w:tcW w:w="1303" w:type="dxa"/>
            <w:tcBorders>
              <w:bottom w:val="single" w:sz="4" w:space="0" w:color="auto"/>
            </w:tcBorders>
            <w:vAlign w:val="center"/>
            <w:hideMark/>
          </w:tcPr>
          <w:p w14:paraId="2B379378"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37,171.60 </w:t>
            </w:r>
          </w:p>
        </w:tc>
        <w:tc>
          <w:tcPr>
            <w:tcW w:w="1638" w:type="dxa"/>
            <w:tcBorders>
              <w:bottom w:val="single" w:sz="4" w:space="0" w:color="auto"/>
            </w:tcBorders>
            <w:vAlign w:val="center"/>
            <w:hideMark/>
          </w:tcPr>
          <w:p w14:paraId="0E21329C" w14:textId="77777777" w:rsidR="00AF02BF" w:rsidRPr="00334C76" w:rsidRDefault="00AF02BF" w:rsidP="00BD6882">
            <w:pPr>
              <w:spacing w:after="0" w:line="240" w:lineRule="auto"/>
              <w:jc w:val="right"/>
              <w:rPr>
                <w:rFonts w:ascii="Century Gothic" w:hAnsi="Century Gothic"/>
                <w:sz w:val="16"/>
                <w:szCs w:val="16"/>
              </w:rPr>
            </w:pPr>
            <w:r w:rsidRPr="00334C76">
              <w:rPr>
                <w:rFonts w:ascii="Century Gothic" w:hAnsi="Century Gothic"/>
                <w:sz w:val="16"/>
                <w:szCs w:val="16"/>
              </w:rPr>
              <w:t xml:space="preserve">99,381.17 </w:t>
            </w:r>
          </w:p>
        </w:tc>
      </w:tr>
      <w:tr w:rsidR="00AF02BF" w:rsidRPr="00334C76" w14:paraId="6E2560E3" w14:textId="77777777" w:rsidTr="00334235">
        <w:trPr>
          <w:trHeight w:val="270"/>
        </w:trPr>
        <w:tc>
          <w:tcPr>
            <w:tcW w:w="3113" w:type="dxa"/>
            <w:gridSpan w:val="2"/>
            <w:tcBorders>
              <w:bottom w:val="single" w:sz="4" w:space="0" w:color="auto"/>
            </w:tcBorders>
            <w:vAlign w:val="center"/>
            <w:hideMark/>
          </w:tcPr>
          <w:p w14:paraId="3D8B5219" w14:textId="77777777" w:rsidR="00AF02BF" w:rsidRPr="00334C76" w:rsidRDefault="00AF02BF" w:rsidP="00BD6882">
            <w:pPr>
              <w:spacing w:after="0" w:line="240" w:lineRule="auto"/>
              <w:jc w:val="center"/>
              <w:rPr>
                <w:rFonts w:ascii="Century Gothic" w:hAnsi="Century Gothic"/>
                <w:b/>
                <w:bCs/>
                <w:sz w:val="16"/>
                <w:szCs w:val="16"/>
              </w:rPr>
            </w:pPr>
            <w:r w:rsidRPr="00334C76">
              <w:rPr>
                <w:rFonts w:ascii="Century Gothic" w:hAnsi="Century Gothic"/>
                <w:b/>
                <w:bCs/>
                <w:sz w:val="16"/>
                <w:szCs w:val="16"/>
              </w:rPr>
              <w:t>Total (a + b+ c)</w:t>
            </w:r>
          </w:p>
        </w:tc>
        <w:tc>
          <w:tcPr>
            <w:tcW w:w="1471" w:type="dxa"/>
            <w:tcBorders>
              <w:bottom w:val="single" w:sz="4" w:space="0" w:color="auto"/>
            </w:tcBorders>
            <w:vAlign w:val="center"/>
            <w:hideMark/>
          </w:tcPr>
          <w:p w14:paraId="24D95A6B" w14:textId="77777777" w:rsidR="00AF02BF" w:rsidRPr="00334C76" w:rsidRDefault="00AF02BF" w:rsidP="00BD6882">
            <w:pPr>
              <w:spacing w:after="0" w:line="240" w:lineRule="auto"/>
              <w:jc w:val="right"/>
              <w:rPr>
                <w:rFonts w:ascii="Century Gothic" w:hAnsi="Century Gothic"/>
                <w:b/>
                <w:bCs/>
                <w:sz w:val="16"/>
                <w:szCs w:val="16"/>
              </w:rPr>
            </w:pPr>
            <w:r w:rsidRPr="00334C76">
              <w:rPr>
                <w:rFonts w:ascii="Century Gothic" w:hAnsi="Century Gothic"/>
                <w:b/>
                <w:bCs/>
                <w:sz w:val="16"/>
                <w:szCs w:val="16"/>
              </w:rPr>
              <w:t xml:space="preserve">3,173,898,947.30 </w:t>
            </w:r>
          </w:p>
        </w:tc>
        <w:tc>
          <w:tcPr>
            <w:tcW w:w="1303" w:type="dxa"/>
            <w:tcBorders>
              <w:bottom w:val="single" w:sz="4" w:space="0" w:color="auto"/>
            </w:tcBorders>
            <w:vAlign w:val="center"/>
            <w:hideMark/>
          </w:tcPr>
          <w:p w14:paraId="416E880C" w14:textId="77777777" w:rsidR="00AF02BF" w:rsidRPr="00334C76" w:rsidRDefault="00AF02BF" w:rsidP="00BD6882">
            <w:pPr>
              <w:spacing w:after="0" w:line="240" w:lineRule="auto"/>
              <w:jc w:val="right"/>
              <w:rPr>
                <w:rFonts w:ascii="Century Gothic" w:hAnsi="Century Gothic"/>
                <w:b/>
                <w:bCs/>
                <w:sz w:val="16"/>
                <w:szCs w:val="16"/>
              </w:rPr>
            </w:pPr>
            <w:r w:rsidRPr="00334C76">
              <w:rPr>
                <w:rFonts w:ascii="Century Gothic" w:hAnsi="Century Gothic"/>
                <w:b/>
                <w:bCs/>
                <w:sz w:val="16"/>
                <w:szCs w:val="16"/>
              </w:rPr>
              <w:t xml:space="preserve">42,799,448.81 </w:t>
            </w:r>
          </w:p>
        </w:tc>
        <w:tc>
          <w:tcPr>
            <w:tcW w:w="1303" w:type="dxa"/>
            <w:tcBorders>
              <w:bottom w:val="single" w:sz="4" w:space="0" w:color="auto"/>
            </w:tcBorders>
            <w:vAlign w:val="center"/>
            <w:hideMark/>
          </w:tcPr>
          <w:p w14:paraId="486611A5" w14:textId="77777777" w:rsidR="00AF02BF" w:rsidRPr="00334C76" w:rsidRDefault="00AF02BF" w:rsidP="00BD6882">
            <w:pPr>
              <w:spacing w:after="0" w:line="240" w:lineRule="auto"/>
              <w:jc w:val="right"/>
              <w:rPr>
                <w:rFonts w:ascii="Century Gothic" w:hAnsi="Century Gothic"/>
                <w:b/>
                <w:bCs/>
                <w:sz w:val="16"/>
                <w:szCs w:val="16"/>
              </w:rPr>
            </w:pPr>
            <w:r w:rsidRPr="00334C76">
              <w:rPr>
                <w:rFonts w:ascii="Century Gothic" w:hAnsi="Century Gothic"/>
                <w:b/>
                <w:bCs/>
                <w:sz w:val="16"/>
                <w:szCs w:val="16"/>
              </w:rPr>
              <w:t xml:space="preserve">71,080,264.64 </w:t>
            </w:r>
          </w:p>
        </w:tc>
        <w:tc>
          <w:tcPr>
            <w:tcW w:w="1638" w:type="dxa"/>
            <w:tcBorders>
              <w:bottom w:val="single" w:sz="4" w:space="0" w:color="auto"/>
            </w:tcBorders>
            <w:vAlign w:val="center"/>
            <w:hideMark/>
          </w:tcPr>
          <w:p w14:paraId="0EBFC641" w14:textId="77777777" w:rsidR="00AF02BF" w:rsidRPr="00334C76" w:rsidRDefault="00AF02BF" w:rsidP="00BD6882">
            <w:pPr>
              <w:spacing w:after="0" w:line="240" w:lineRule="auto"/>
              <w:jc w:val="right"/>
              <w:rPr>
                <w:rFonts w:ascii="Century Gothic" w:hAnsi="Century Gothic"/>
                <w:b/>
                <w:bCs/>
                <w:sz w:val="16"/>
                <w:szCs w:val="16"/>
              </w:rPr>
            </w:pPr>
            <w:r w:rsidRPr="00334C76">
              <w:rPr>
                <w:rFonts w:ascii="Century Gothic" w:hAnsi="Century Gothic"/>
                <w:b/>
                <w:bCs/>
                <w:sz w:val="16"/>
                <w:szCs w:val="16"/>
              </w:rPr>
              <w:t xml:space="preserve">3,287,778,660.75 </w:t>
            </w:r>
          </w:p>
        </w:tc>
      </w:tr>
      <w:tr w:rsidR="00334235" w:rsidRPr="00334235" w14:paraId="24231E76" w14:textId="77777777" w:rsidTr="00334235">
        <w:trPr>
          <w:trHeight w:val="270"/>
        </w:trPr>
        <w:tc>
          <w:tcPr>
            <w:tcW w:w="8828" w:type="dxa"/>
            <w:gridSpan w:val="6"/>
            <w:tcBorders>
              <w:top w:val="single" w:sz="4" w:space="0" w:color="auto"/>
              <w:left w:val="nil"/>
              <w:bottom w:val="nil"/>
              <w:right w:val="nil"/>
            </w:tcBorders>
            <w:vAlign w:val="center"/>
          </w:tcPr>
          <w:p w14:paraId="2B02C3ED" w14:textId="77777777" w:rsidR="00334235" w:rsidRPr="00334235" w:rsidRDefault="00334235" w:rsidP="00334235">
            <w:pPr>
              <w:spacing w:after="0" w:line="240" w:lineRule="auto"/>
              <w:rPr>
                <w:rFonts w:ascii="Century Gothic" w:hAnsi="Century Gothic"/>
                <w:bCs/>
                <w:sz w:val="16"/>
                <w:szCs w:val="16"/>
              </w:rPr>
            </w:pPr>
            <w:r w:rsidRPr="00334235">
              <w:rPr>
                <w:rFonts w:ascii="Century Gothic" w:hAnsi="Century Gothic"/>
                <w:b/>
                <w:bCs/>
                <w:sz w:val="16"/>
                <w:szCs w:val="16"/>
              </w:rPr>
              <w:t>Fuente</w:t>
            </w:r>
            <w:r w:rsidRPr="00334235">
              <w:rPr>
                <w:rFonts w:ascii="Century Gothic" w:hAnsi="Century Gothic"/>
                <w:bCs/>
                <w:sz w:val="16"/>
                <w:szCs w:val="16"/>
              </w:rPr>
              <w:t>: Elaborado por TECSO a partir de la información proporcionada por la Secretaría de Educación y la Coordinación de los Servicios Educativos del Estado de Colima en la Cédula de Evaluación.</w:t>
            </w:r>
          </w:p>
        </w:tc>
      </w:tr>
    </w:tbl>
    <w:p w14:paraId="725453A8" w14:textId="77777777" w:rsidR="00AF02BF" w:rsidRDefault="00AF02BF" w:rsidP="00AF02BF"/>
    <w:p w14:paraId="281A361D" w14:textId="77777777" w:rsidR="00727F52" w:rsidRDefault="002154D2" w:rsidP="002154D2">
      <w:pPr>
        <w:jc w:val="both"/>
        <w:rPr>
          <w:rFonts w:ascii="Century Gothic" w:hAnsi="Century Gothic"/>
          <w:color w:val="FF0000"/>
          <w:sz w:val="24"/>
          <w:szCs w:val="24"/>
        </w:rPr>
      </w:pPr>
      <w:r w:rsidRPr="00017242">
        <w:rPr>
          <w:rFonts w:ascii="Century Gothic" w:hAnsi="Century Gothic"/>
          <w:sz w:val="24"/>
          <w:szCs w:val="24"/>
        </w:rPr>
        <w:t>Como se puede apreciar, el sostenimient</w:t>
      </w:r>
      <w:r>
        <w:rPr>
          <w:rFonts w:ascii="Century Gothic" w:hAnsi="Century Gothic"/>
          <w:sz w:val="24"/>
          <w:szCs w:val="24"/>
        </w:rPr>
        <w:t>o federal para cada rubro</w:t>
      </w:r>
      <w:r w:rsidRPr="00017242">
        <w:rPr>
          <w:rFonts w:ascii="Century Gothic" w:hAnsi="Century Gothic"/>
          <w:sz w:val="24"/>
          <w:szCs w:val="24"/>
        </w:rPr>
        <w:t>, es ampliamente inferior al tipo de sostenimiento estatal, lo cual podría dar a entender que el uso de recursos federales para el sostenimiento de, por ejemplo, docentes, es mínimo.</w:t>
      </w:r>
      <w:r w:rsidRPr="000604C4">
        <w:rPr>
          <w:rFonts w:ascii="Century Gothic" w:hAnsi="Century Gothic"/>
          <w:sz w:val="24"/>
          <w:szCs w:val="24"/>
        </w:rPr>
        <w:t xml:space="preserve"> </w:t>
      </w:r>
    </w:p>
    <w:p w14:paraId="109AC789" w14:textId="77777777" w:rsidR="002154D2" w:rsidRDefault="002154D2" w:rsidP="002154D2">
      <w:pPr>
        <w:jc w:val="both"/>
        <w:rPr>
          <w:rFonts w:ascii="Century Gothic" w:hAnsi="Century Gothic"/>
          <w:sz w:val="24"/>
          <w:szCs w:val="24"/>
        </w:rPr>
      </w:pPr>
      <w:r w:rsidRPr="00776032">
        <w:rPr>
          <w:rFonts w:ascii="Century Gothic" w:hAnsi="Century Gothic"/>
          <w:sz w:val="24"/>
          <w:szCs w:val="24"/>
        </w:rPr>
        <w:t>Tomando en cuenta que más del 98% del Fondo se destina al pago de Servicios Personales, especialmente de docentes, y que el FONE no es la única fuente federal que integra los recursos, sino que también se integran del Ramo 11, es imposible que las aportaciones federales signifiquen un margen tan limitado en el sostenimiento de docentes, tal como lo presentan las estadísticas aportadas por la Secretaría de Educación Pública.</w:t>
      </w:r>
    </w:p>
    <w:p w14:paraId="1CE593CF" w14:textId="77777777" w:rsidR="006A5FAC" w:rsidRPr="000604C4" w:rsidRDefault="006A5FAC" w:rsidP="000604C4">
      <w:pPr>
        <w:jc w:val="both"/>
        <w:rPr>
          <w:rFonts w:ascii="Century Gothic" w:hAnsi="Century Gothic"/>
          <w:sz w:val="24"/>
          <w:szCs w:val="24"/>
        </w:rPr>
      </w:pPr>
      <w:r w:rsidRPr="000604C4">
        <w:rPr>
          <w:rFonts w:ascii="Century Gothic" w:hAnsi="Century Gothic"/>
          <w:sz w:val="24"/>
          <w:szCs w:val="24"/>
        </w:rPr>
        <w:t xml:space="preserve">Por esta razón se recomienda revisar la información proveniente del Sistema Interactivo de Consulta de Estadística Educativa, al menos en lo correspondiente al tipo de sostenimiento. </w:t>
      </w:r>
    </w:p>
    <w:p w14:paraId="2E643927" w14:textId="77777777" w:rsidR="00447205" w:rsidRPr="00447205" w:rsidRDefault="00E73936" w:rsidP="00447205">
      <w:pPr>
        <w:keepNext/>
        <w:keepLines/>
        <w:spacing w:before="240" w:after="0"/>
        <w:jc w:val="both"/>
        <w:outlineLvl w:val="0"/>
        <w:rPr>
          <w:rFonts w:ascii="Century Gothic" w:eastAsiaTheme="majorEastAsia" w:hAnsi="Century Gothic" w:cstheme="majorBidi"/>
          <w:b/>
          <w:color w:val="0E4E7A"/>
          <w:sz w:val="32"/>
          <w:szCs w:val="32"/>
        </w:rPr>
      </w:pPr>
      <w:bookmarkStart w:id="17" w:name="_Toc511649108"/>
      <w:bookmarkStart w:id="18" w:name="_Toc512597268"/>
      <w:r>
        <w:rPr>
          <w:rFonts w:ascii="Century Gothic" w:eastAsiaTheme="majorEastAsia" w:hAnsi="Century Gothic" w:cstheme="majorBidi"/>
          <w:b/>
          <w:color w:val="0E4E7A"/>
          <w:sz w:val="32"/>
          <w:szCs w:val="32"/>
        </w:rPr>
        <w:lastRenderedPageBreak/>
        <w:t>4. Gestión y O</w:t>
      </w:r>
      <w:r w:rsidR="00447205" w:rsidRPr="00447205">
        <w:rPr>
          <w:rFonts w:ascii="Century Gothic" w:eastAsiaTheme="majorEastAsia" w:hAnsi="Century Gothic" w:cstheme="majorBidi"/>
          <w:b/>
          <w:color w:val="0E4E7A"/>
          <w:sz w:val="32"/>
          <w:szCs w:val="32"/>
        </w:rPr>
        <w:t>peración</w:t>
      </w:r>
      <w:bookmarkEnd w:id="17"/>
      <w:bookmarkEnd w:id="18"/>
    </w:p>
    <w:p w14:paraId="55F1558C" w14:textId="77777777" w:rsidR="00053A75" w:rsidRDefault="00053A75" w:rsidP="008B376C">
      <w:pPr>
        <w:jc w:val="both"/>
        <w:rPr>
          <w:rFonts w:ascii="Century Gothic" w:hAnsi="Century Gothic"/>
          <w:sz w:val="24"/>
        </w:rPr>
      </w:pPr>
    </w:p>
    <w:p w14:paraId="266BC789" w14:textId="77777777" w:rsidR="008B376C" w:rsidRDefault="008B376C" w:rsidP="008B376C">
      <w:pPr>
        <w:jc w:val="both"/>
        <w:rPr>
          <w:rFonts w:ascii="Century Gothic" w:hAnsi="Century Gothic"/>
          <w:sz w:val="24"/>
        </w:rPr>
      </w:pPr>
      <w:r>
        <w:rPr>
          <w:rFonts w:ascii="Century Gothic" w:hAnsi="Century Gothic"/>
          <w:sz w:val="24"/>
        </w:rPr>
        <w:t>La descripción de los procesos es importante porque permite agilizar la interacción entre los actores y así eliminar actividades innecesarias para así simplificar los procesos de las dependencias o instituciones públicas</w:t>
      </w:r>
      <w:r>
        <w:rPr>
          <w:rStyle w:val="Refdenotaalpie"/>
          <w:rFonts w:ascii="Century Gothic" w:hAnsi="Century Gothic"/>
          <w:sz w:val="24"/>
        </w:rPr>
        <w:footnoteReference w:id="9"/>
      </w:r>
      <w:r>
        <w:rPr>
          <w:rFonts w:ascii="Century Gothic" w:hAnsi="Century Gothic"/>
          <w:sz w:val="24"/>
        </w:rPr>
        <w:t xml:space="preserve">. </w:t>
      </w:r>
    </w:p>
    <w:p w14:paraId="0FD286EC" w14:textId="77777777" w:rsidR="008B376C" w:rsidRDefault="008B376C" w:rsidP="008B376C">
      <w:pPr>
        <w:jc w:val="both"/>
        <w:rPr>
          <w:rFonts w:ascii="Century Gothic" w:hAnsi="Century Gothic"/>
          <w:sz w:val="24"/>
        </w:rPr>
      </w:pPr>
      <w:r>
        <w:rPr>
          <w:rFonts w:ascii="Century Gothic" w:hAnsi="Century Gothic"/>
          <w:sz w:val="24"/>
        </w:rPr>
        <w:t>La dinámica operativa y normativa a la que se ven expuestas las dependencias y entidades de la administración pública, hacen necesaria una actualización continua de sus procesos y la documentación de éstos por medio de sus procedimientos respectivos, para de esta manera, permitir que sus actores dispongan de elementos direccionados de los tramos de control que son de su responsabilidad y orientar los productos resultantes de estos hacia la(s) siguiente(s) área(s) participante(s) y de ahí hasta su conclusión.</w:t>
      </w:r>
    </w:p>
    <w:p w14:paraId="1A8ECF66" w14:textId="77777777" w:rsidR="008B376C" w:rsidRDefault="008B376C" w:rsidP="008B376C">
      <w:pPr>
        <w:jc w:val="both"/>
        <w:rPr>
          <w:rFonts w:ascii="Century Gothic" w:hAnsi="Century Gothic"/>
          <w:sz w:val="24"/>
        </w:rPr>
      </w:pPr>
      <w:r>
        <w:rPr>
          <w:rFonts w:ascii="Century Gothic" w:hAnsi="Century Gothic"/>
          <w:sz w:val="24"/>
        </w:rPr>
        <w:t xml:space="preserve">La documentación de procesos adquiere particular relevancia en la administración pública, pues se convierte en una herramienta que es ajena a los cambios de personas o responsables de procesos, hasta que éstos no sufran modificaciones para su mejora o adaptación a las nuevas circunstancias normativas o administrativas.  </w:t>
      </w:r>
    </w:p>
    <w:p w14:paraId="73B7305A" w14:textId="77777777" w:rsidR="008B376C" w:rsidRDefault="008B376C" w:rsidP="008B376C">
      <w:pPr>
        <w:jc w:val="both"/>
        <w:rPr>
          <w:rFonts w:ascii="Century Gothic" w:hAnsi="Century Gothic"/>
          <w:sz w:val="24"/>
        </w:rPr>
      </w:pPr>
      <w:r w:rsidRPr="007D1DBC">
        <w:rPr>
          <w:rFonts w:ascii="Century Gothic" w:hAnsi="Century Gothic"/>
          <w:sz w:val="24"/>
        </w:rPr>
        <w:t xml:space="preserve">Considerando que en el 2016, </w:t>
      </w:r>
      <w:r w:rsidR="007D1DBC" w:rsidRPr="007D1DBC">
        <w:rPr>
          <w:rFonts w:ascii="Century Gothic" w:hAnsi="Century Gothic"/>
          <w:sz w:val="24"/>
        </w:rPr>
        <w:t>cinco</w:t>
      </w:r>
      <w:r w:rsidRPr="007D1DBC">
        <w:rPr>
          <w:rFonts w:ascii="Century Gothic" w:hAnsi="Century Gothic"/>
          <w:sz w:val="24"/>
        </w:rPr>
        <w:t xml:space="preserve"> de cada diez pesos ejercidos en el Sector Educación del estado de </w:t>
      </w:r>
      <w:r w:rsidR="008B5349" w:rsidRPr="007D1DBC">
        <w:rPr>
          <w:rFonts w:ascii="Century Gothic" w:hAnsi="Century Gothic"/>
          <w:sz w:val="24"/>
        </w:rPr>
        <w:t>Colima</w:t>
      </w:r>
      <w:r w:rsidRPr="007D1DBC">
        <w:rPr>
          <w:rFonts w:ascii="Century Gothic" w:hAnsi="Century Gothic"/>
          <w:sz w:val="24"/>
        </w:rPr>
        <w:t xml:space="preserve"> provinieron del Fondo de Aportaciones para la Nómina Educativa y Gasto Operativo, así como la focalización que a este Fondo le confiere la Ley de Coordinación Fiscal, adquiere especial relevancia disponer de procesos bien documentados que den cuenta de la forma en que se realiza su gestión.</w:t>
      </w:r>
    </w:p>
    <w:p w14:paraId="55C6E4A8" w14:textId="77777777" w:rsidR="00072A60" w:rsidRDefault="00072A60" w:rsidP="002E3FDC">
      <w:pPr>
        <w:jc w:val="both"/>
        <w:rPr>
          <w:rFonts w:ascii="Century Gothic" w:hAnsi="Century Gothic"/>
          <w:sz w:val="24"/>
        </w:rPr>
      </w:pPr>
      <w:r w:rsidRPr="00072A60">
        <w:rPr>
          <w:rFonts w:ascii="Century Gothic" w:hAnsi="Century Gothic"/>
          <w:sz w:val="24"/>
        </w:rPr>
        <w:t xml:space="preserve">En respuesta a la solicitud que sobre este tema se le hiciera a la </w:t>
      </w:r>
      <w:r>
        <w:rPr>
          <w:rFonts w:ascii="Century Gothic" w:hAnsi="Century Gothic"/>
          <w:sz w:val="24"/>
        </w:rPr>
        <w:t xml:space="preserve">Secretaría de Educación y la </w:t>
      </w:r>
      <w:r w:rsidRPr="007D1DBC">
        <w:rPr>
          <w:rFonts w:ascii="Century Gothic" w:hAnsi="Century Gothic"/>
          <w:sz w:val="24"/>
        </w:rPr>
        <w:t>Coordinación de los Servicios Educ</w:t>
      </w:r>
      <w:r>
        <w:rPr>
          <w:rFonts w:ascii="Century Gothic" w:hAnsi="Century Gothic"/>
          <w:sz w:val="24"/>
        </w:rPr>
        <w:t>ativos del Estado de Colima</w:t>
      </w:r>
      <w:r w:rsidRPr="00072A60">
        <w:rPr>
          <w:rFonts w:ascii="Century Gothic" w:hAnsi="Century Gothic"/>
          <w:sz w:val="24"/>
        </w:rPr>
        <w:t xml:space="preserve">, mediante la Cédula de Evaluación, la dependencia presentó el </w:t>
      </w:r>
      <w:r w:rsidRPr="00072A60">
        <w:rPr>
          <w:rFonts w:ascii="Century Gothic" w:hAnsi="Century Gothic"/>
          <w:b/>
          <w:sz w:val="24"/>
        </w:rPr>
        <w:lastRenderedPageBreak/>
        <w:t>Modelo General de Procesos de los Recursos del FONE</w:t>
      </w:r>
      <w:r>
        <w:rPr>
          <w:rStyle w:val="Refdenotaalpie"/>
          <w:rFonts w:ascii="Century Gothic" w:hAnsi="Century Gothic"/>
          <w:sz w:val="24"/>
        </w:rPr>
        <w:footnoteReference w:id="10"/>
      </w:r>
      <w:r>
        <w:rPr>
          <w:rFonts w:ascii="Century Gothic" w:hAnsi="Century Gothic"/>
          <w:sz w:val="24"/>
        </w:rPr>
        <w:t xml:space="preserve"> </w:t>
      </w:r>
      <w:r w:rsidRPr="00072A60">
        <w:rPr>
          <w:rFonts w:ascii="Century Gothic" w:hAnsi="Century Gothic"/>
          <w:sz w:val="24"/>
        </w:rPr>
        <w:t>que se muestra a continuación:</w:t>
      </w:r>
    </w:p>
    <w:p w14:paraId="4A3ED387" w14:textId="77777777" w:rsidR="00072A60" w:rsidRDefault="00072A60" w:rsidP="008B376C">
      <w:pPr>
        <w:spacing w:after="0" w:line="240" w:lineRule="auto"/>
        <w:contextualSpacing/>
        <w:jc w:val="center"/>
        <w:rPr>
          <w:rFonts w:cstheme="minorHAnsi"/>
          <w:b/>
          <w:szCs w:val="24"/>
          <w:lang w:eastAsia="es-ES"/>
        </w:rPr>
      </w:pPr>
    </w:p>
    <w:p w14:paraId="6745BB5B" w14:textId="77777777" w:rsidR="008B376C" w:rsidRDefault="000523E8" w:rsidP="008B376C">
      <w:pPr>
        <w:spacing w:after="0" w:line="240" w:lineRule="auto"/>
        <w:contextualSpacing/>
        <w:jc w:val="center"/>
        <w:rPr>
          <w:rFonts w:cstheme="minorHAnsi"/>
          <w:b/>
          <w:szCs w:val="24"/>
          <w:lang w:eastAsia="es-ES"/>
        </w:rPr>
      </w:pPr>
      <w:r>
        <w:rPr>
          <w:rFonts w:cstheme="minorHAnsi"/>
          <w:b/>
          <w:szCs w:val="24"/>
          <w:lang w:eastAsia="es-ES"/>
        </w:rPr>
        <w:t>Figura 3</w:t>
      </w:r>
      <w:r w:rsidR="00072A60">
        <w:rPr>
          <w:rFonts w:cstheme="minorHAnsi"/>
          <w:b/>
          <w:szCs w:val="24"/>
          <w:lang w:eastAsia="es-ES"/>
        </w:rPr>
        <w:t>.</w:t>
      </w:r>
      <w:r w:rsidR="008B376C" w:rsidRPr="003B4013">
        <w:rPr>
          <w:rFonts w:cstheme="minorHAnsi"/>
          <w:b/>
          <w:szCs w:val="24"/>
          <w:lang w:eastAsia="es-ES"/>
        </w:rPr>
        <w:t xml:space="preserve"> Modelo General de Procesos</w:t>
      </w:r>
      <w:r w:rsidR="008B376C">
        <w:rPr>
          <w:rFonts w:cstheme="minorHAnsi"/>
          <w:b/>
          <w:szCs w:val="24"/>
          <w:lang w:eastAsia="es-ES"/>
        </w:rPr>
        <w:t xml:space="preserve"> de los Recursos del FONE</w:t>
      </w:r>
    </w:p>
    <w:p w14:paraId="79317FAD" w14:textId="77777777" w:rsidR="008B376C" w:rsidRPr="003B4013" w:rsidRDefault="008B376C" w:rsidP="008B376C">
      <w:pPr>
        <w:spacing w:after="0" w:line="240" w:lineRule="auto"/>
        <w:contextualSpacing/>
        <w:jc w:val="center"/>
        <w:rPr>
          <w:rFonts w:cstheme="minorHAnsi"/>
          <w:b/>
          <w:szCs w:val="24"/>
          <w:lang w:eastAsia="es-ES"/>
        </w:rPr>
      </w:pPr>
    </w:p>
    <w:p w14:paraId="7AFC0615" w14:textId="77777777" w:rsidR="008B376C" w:rsidRPr="00BF691D" w:rsidRDefault="008B376C" w:rsidP="008B376C">
      <w:pPr>
        <w:spacing w:after="0" w:line="240" w:lineRule="auto"/>
        <w:contextualSpacing/>
        <w:jc w:val="center"/>
        <w:rPr>
          <w:rFonts w:ascii="Century Gothic" w:hAnsi="Century Gothic"/>
          <w:sz w:val="24"/>
          <w:szCs w:val="24"/>
          <w:lang w:eastAsia="es-ES"/>
        </w:rPr>
      </w:pPr>
      <w:r>
        <w:rPr>
          <w:rFonts w:ascii="Century Gothic" w:hAnsi="Century Gothic"/>
          <w:noProof/>
          <w:sz w:val="24"/>
          <w:szCs w:val="24"/>
          <w:lang w:eastAsia="es-MX"/>
        </w:rPr>
        <mc:AlternateContent>
          <mc:Choice Requires="wps">
            <w:drawing>
              <wp:anchor distT="0" distB="0" distL="114300" distR="114300" simplePos="0" relativeHeight="251656192" behindDoc="0" locked="0" layoutInCell="1" allowOverlap="1" wp14:anchorId="0ABEF1EE" wp14:editId="5A53E22B">
                <wp:simplePos x="0" y="0"/>
                <wp:positionH relativeFrom="column">
                  <wp:posOffset>826135</wp:posOffset>
                </wp:positionH>
                <wp:positionV relativeFrom="paragraph">
                  <wp:posOffset>2746375</wp:posOffset>
                </wp:positionV>
                <wp:extent cx="231775" cy="231775"/>
                <wp:effectExtent l="0" t="0" r="0" b="0"/>
                <wp:wrapNone/>
                <wp:docPr id="5" name="E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 cy="231775"/>
                        </a:xfrm>
                        <a:prstGeom prst="ellipse">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D00FA8" w14:textId="77777777" w:rsidR="00BD7382" w:rsidRPr="006E0792" w:rsidRDefault="00BD7382" w:rsidP="008B376C">
                            <w:pPr>
                              <w:jc w:val="center"/>
                              <w:rPr>
                                <w:rFonts w:ascii="Century Gothic" w:hAnsi="Century Gothic"/>
                                <w:b/>
                                <w:color w:val="FFFFFF" w:themeColor="background1"/>
                                <w:sz w:val="16"/>
                                <w:szCs w:val="16"/>
                              </w:rPr>
                            </w:pPr>
                          </w:p>
                        </w:txbxContent>
                      </wps:txbx>
                      <wps:bodyPr rot="0" spcFirstLastPara="0" vertOverflow="overflow" horzOverflow="overflow" vert="horz" wrap="square" lIns="180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BEF1EE" id="Elipse 5" o:spid="_x0000_s1026" style="position:absolute;left:0;text-align:left;margin-left:65.05pt;margin-top:216.25pt;width:18.25pt;height:1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ci1mgIAABQGAAAOAAAAZHJzL2Uyb0RvYy54bWy0VN9v1DAMfkfif4jyzno3NDZV602njSGk&#10;YzuxoT3n0mSNSOKQ5K49/nqc9MfGNkBC0IfIju3P9tfYp2ed0WQnfFBgKzo/mFEiLIda2fuKfrm9&#10;fHNCSYjM1kyDFRXdi0DPFq9fnbauFIfQgK6FJwhiQ9m6ijYxurIoAm+EYeEAnLBolOANi6j6+6L2&#10;rEV0o4vD2exd0YKvnQcuQsDbi95IFxlfSsHjtZRBRKIrirXFfPp8btJZLE5Zee+ZaxQfymB/UYVh&#10;ymLSCeqCRUa2Xj2DMop7CCDjAQdTgJSKi9wDdjOfPenmpmFO5F6QnOAmmsK/g+VXu7Unqq7oESWW&#10;GfxF77VyQZCjxE3rQokuN27tU3fBrYB/DWgofrIkJQw+nfQm+WJvpMtE7yeiRRcJx8vDt/PjY0zI&#10;0TTICZOVY7DzIX4QYEgSKip0rikzzHarEHvv0SuXBlrVl0rrrKTnI861JzuGP55xLmyc53C9NZ+g&#10;7u+PZvilNjFzfnEppNceo2n7XxNg8pQhM9qTmOmMey1SXm0/C4l/KNGWO5gqfd5caFgt/tRbBkzI&#10;EtmasHt2foHdUzT4p1CRR2sKnv2usD54isiZwcYp2CgL/iUAjb9syNz7jyT11CSWYrfp0CWJG6j3&#10;+JQ99DMeHL9U+HhWLMQ18zjUOP64qOI1HlJDW1EYJEoa8N9fuk/+OGtopaTFJVHR8G3LvKBEf7Q4&#10;hfOT/IJIzBom8KOwGQW7NeeAb3COe9DxLCa/qEdRejB3uMSWKRWamOWYsKI8+lE5j/3GwjXIxXKZ&#10;3XB9OBZX9sbxBJ5YTeNw290x74axiThvVzBuEVY+GZ3eN0VaWG4jSJXn6oHMgW9cPXkohjWZdttj&#10;PXs9LPPFDwAAAP//AwBQSwMEFAAGAAgAAAAhAF8hUJ7gAAAACwEAAA8AAABkcnMvZG93bnJldi54&#10;bWxMj8FOwzAMhu9IvENkJG4s6UYjVppOaBLSuIDYdmC3tAltReOUJmvL2+Od4Pjbn35/zjez69ho&#10;h9B6VJAsBDCLlTct1gqOh+e7B2AhajS682gV/NgAm+L6KteZ8RO+23Efa0YlGDKtoImxzzgPVWOd&#10;DgvfW6Tdpx+cjhSHmptBT1TuOr4UQnKnW6QLje7ttrHV1/7sFLS75DR+HN6Or2W63U2lfOH4nSp1&#10;ezM/PQKLdo5/MFz0SR0Kcir9GU1gHeWVSAhVcL9apsAuhJQSWEkTuRbAi5z//6H4BQAA//8DAFBL&#10;AQItABQABgAIAAAAIQC2gziS/gAAAOEBAAATAAAAAAAAAAAAAAAAAAAAAABbQ29udGVudF9UeXBl&#10;c10ueG1sUEsBAi0AFAAGAAgAAAAhADj9If/WAAAAlAEAAAsAAAAAAAAAAAAAAAAALwEAAF9yZWxz&#10;Ly5yZWxzUEsBAi0AFAAGAAgAAAAhAMrtyLWaAgAAFAYAAA4AAAAAAAAAAAAAAAAALgIAAGRycy9l&#10;Mm9Eb2MueG1sUEsBAi0AFAAGAAgAAAAhAF8hUJ7gAAAACwEAAA8AAAAAAAAAAAAAAAAA9AQAAGRy&#10;cy9kb3ducmV2LnhtbFBLBQYAAAAABAAEAPMAAAABBgAAAAA=&#10;" fillcolor="#1f4d78 [1604]" strokecolor="#1f4d78 [1604]" strokeweight="1pt">
                <v:stroke joinstyle="miter"/>
                <v:path arrowok="t"/>
                <v:textbox inset="5mm,0,0,0">
                  <w:txbxContent>
                    <w:p w14:paraId="26D00FA8" w14:textId="77777777" w:rsidR="00BD7382" w:rsidRPr="006E0792" w:rsidRDefault="00BD7382" w:rsidP="008B376C">
                      <w:pPr>
                        <w:jc w:val="center"/>
                        <w:rPr>
                          <w:rFonts w:ascii="Century Gothic" w:hAnsi="Century Gothic"/>
                          <w:b/>
                          <w:color w:val="FFFFFF" w:themeColor="background1"/>
                          <w:sz w:val="16"/>
                          <w:szCs w:val="16"/>
                        </w:rPr>
                      </w:pPr>
                    </w:p>
                  </w:txbxContent>
                </v:textbox>
              </v:oval>
            </w:pict>
          </mc:Fallback>
        </mc:AlternateContent>
      </w:r>
      <w:r>
        <w:rPr>
          <w:rFonts w:ascii="Century Gothic" w:hAnsi="Century Gothic"/>
          <w:noProof/>
          <w:sz w:val="24"/>
          <w:szCs w:val="24"/>
          <w:lang w:eastAsia="es-MX"/>
        </w:rPr>
        <mc:AlternateContent>
          <mc:Choice Requires="wps">
            <w:drawing>
              <wp:anchor distT="0" distB="0" distL="114300" distR="114300" simplePos="0" relativeHeight="251658240" behindDoc="0" locked="0" layoutInCell="1" allowOverlap="1" wp14:anchorId="5F1879FD" wp14:editId="490CCE1A">
                <wp:simplePos x="0" y="0"/>
                <wp:positionH relativeFrom="margin">
                  <wp:posOffset>368300</wp:posOffset>
                </wp:positionH>
                <wp:positionV relativeFrom="paragraph">
                  <wp:posOffset>2746375</wp:posOffset>
                </wp:positionV>
                <wp:extent cx="231775" cy="231775"/>
                <wp:effectExtent l="0" t="0" r="15875" b="15875"/>
                <wp:wrapNone/>
                <wp:docPr id="3" name="Elips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 cy="231775"/>
                        </a:xfrm>
                        <a:prstGeom prst="ellipse">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F89839" w14:textId="77777777" w:rsidR="00BD7382" w:rsidRPr="003B4013" w:rsidRDefault="00BD7382" w:rsidP="008B376C">
                            <w:pPr>
                              <w:rPr>
                                <w:rFonts w:ascii="Century Gothic" w:hAnsi="Century Gothic"/>
                                <w:b/>
                                <w:color w:val="FFFFFF" w:themeColor="background1"/>
                                <w:sz w:val="18"/>
                                <w:szCs w:val="16"/>
                              </w:rPr>
                            </w:pPr>
                          </w:p>
                        </w:txbxContent>
                      </wps:txbx>
                      <wps:bodyPr rot="0" spcFirstLastPara="0" vertOverflow="overflow" horzOverflow="overflow" vert="horz" wrap="square" lIns="180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1879FD" id="Elipse 3" o:spid="_x0000_s1027" style="position:absolute;left:0;text-align:left;margin-left:29pt;margin-top:216.25pt;width:18.25pt;height:18.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nrnQIAABsGAAAOAAAAZHJzL2Uyb0RvYy54bWy0VN9P3DAMfp+0/yHK++gdiIEqeugEY5p0&#10;AwRMPOfShEZL4izJXXv76+ekP2DANmna+hDFsf3Z/mr75LQzmmyFDwpsRed7M0qE5VAr+1DRL3cX&#10;744pCZHZmmmwoqI7Eejp4u2bk9aVYh8a0LXwBEFsKFtX0SZGVxZF4I0wLOyBExaVErxhEUX/UNSe&#10;tYhudLE/m70vWvC188BFCPh63ivpIuNLKXi8kjKISHRFMbeYT5/PdTqLxQkrHzxzjeJDGuwvsjBM&#10;WQw6QZ2zyMjGqxdQRnEPAWTc42AKkFJxkWvAauazZ9XcNsyJXAuSE9xEU/h3sPxye+2Jqit6QIll&#10;Bn/RB61cEOQgcdO6UKLJrbv2qbrgVsC/BlQUP2mSEAabTnqTbLE20mWidxPRoouE4+P+wfzo6JAS&#10;jqrhnjBZOTo7H+JHAYakS0WFzjllhtl2FWJvPVrl1ECr+kJpnYXUPuJMe7Jl+OMZ58LGeXbXG/MZ&#10;6v79cIZfKhMj545LLr30FE3b/xoAg6cImdGexExn3GmR4mp7IyT+oURbrmDK9GVxoWG1+FNtGTAh&#10;S2Rrwu7Z+QV2T9Fgn1xFHq3Jefa7xHrnySNHBhsnZ6Ms+NcANP6yIXJvP5LUU5NYit26y92bLdPL&#10;GuoddrSHftSD4xcKe2jFQrxmHmcbtwDuq3iFh9TQVhSGGyUN+O+vvSd7HDnUUtLirqho+LZhXlCi&#10;P1kcxvlxbiQSs4QB/HhZjxe7MWeArTjHdeh4via7qMer9GDucZctUyhUMcsxYEV59KNwFvvFhduQ&#10;i+Uym+EWcSyu7K3jCTyRm6birrtn3g3TE3HsLmFcJqx8NkG9bfK0sNxEkCqP1yOZA+24gfJsDNsy&#10;rbincrZ63OmLHwAAAP//AwBQSwMEFAAGAAgAAAAhABJitTThAAAACQEAAA8AAABkcnMvZG93bnJl&#10;di54bWxMj0FPwzAMhe9I/IfISNxYurFWW9d0QpOQxgXEtgPc0sZrKxqnNFlb/j3mNE6W/Z6ev5dt&#10;J9uKAXvfOFIwn0UgkEpnGqoUnI7PDysQPmgyunWECn7Qwza/vcl0atxI7zgcQiU4hHyqFdQhdKmU&#10;vqzRaj9zHRJrZ9dbHXjtK2l6PXK4beUiihJpdUP8odYd7mosvw4Xq6DZzz+Hj+Pb6bWId/uxSF4k&#10;fcdK3d9NTxsQAadwNcMfPqNDzkyFu5DxolUQr7hKULB8XMQg2LBe8iz4kKwjkHkm/zfIfwEAAP//&#10;AwBQSwECLQAUAAYACAAAACEAtoM4kv4AAADhAQAAEwAAAAAAAAAAAAAAAAAAAAAAW0NvbnRlbnRf&#10;VHlwZXNdLnhtbFBLAQItABQABgAIAAAAIQA4/SH/1gAAAJQBAAALAAAAAAAAAAAAAAAAAC8BAABf&#10;cmVscy8ucmVsc1BLAQItABQABgAIAAAAIQCvhPnrnQIAABsGAAAOAAAAAAAAAAAAAAAAAC4CAABk&#10;cnMvZTJvRG9jLnhtbFBLAQItABQABgAIAAAAIQASYrU04QAAAAkBAAAPAAAAAAAAAAAAAAAAAPcE&#10;AABkcnMvZG93bnJldi54bWxQSwUGAAAAAAQABADzAAAABQYAAAAA&#10;" fillcolor="#1f4d78 [1604]" strokecolor="#1f4d78 [1604]" strokeweight="1pt">
                <v:stroke joinstyle="miter"/>
                <v:path arrowok="t"/>
                <v:textbox inset="5mm,0,0,0">
                  <w:txbxContent>
                    <w:p w14:paraId="5EF89839" w14:textId="77777777" w:rsidR="00BD7382" w:rsidRPr="003B4013" w:rsidRDefault="00BD7382" w:rsidP="008B376C">
                      <w:pPr>
                        <w:rPr>
                          <w:rFonts w:ascii="Century Gothic" w:hAnsi="Century Gothic"/>
                          <w:b/>
                          <w:color w:val="FFFFFF" w:themeColor="background1"/>
                          <w:sz w:val="18"/>
                          <w:szCs w:val="16"/>
                        </w:rPr>
                      </w:pPr>
                    </w:p>
                  </w:txbxContent>
                </v:textbox>
                <w10:wrap anchorx="margin"/>
              </v:oval>
            </w:pict>
          </mc:Fallback>
        </mc:AlternateContent>
      </w:r>
      <w:r>
        <w:rPr>
          <w:rFonts w:ascii="Century Gothic" w:hAnsi="Century Gothic"/>
          <w:noProof/>
          <w:sz w:val="24"/>
          <w:szCs w:val="24"/>
          <w:lang w:eastAsia="es-MX"/>
        </w:rPr>
        <mc:AlternateContent>
          <mc:Choice Requires="wps">
            <w:drawing>
              <wp:anchor distT="0" distB="0" distL="114300" distR="114300" simplePos="0" relativeHeight="251654144" behindDoc="0" locked="0" layoutInCell="1" allowOverlap="1" wp14:anchorId="0B4BAA91" wp14:editId="70DB3E76">
                <wp:simplePos x="0" y="0"/>
                <wp:positionH relativeFrom="column">
                  <wp:posOffset>678815</wp:posOffset>
                </wp:positionH>
                <wp:positionV relativeFrom="paragraph">
                  <wp:posOffset>167005</wp:posOffset>
                </wp:positionV>
                <wp:extent cx="400050" cy="2708910"/>
                <wp:effectExtent l="0" t="0" r="0" b="0"/>
                <wp:wrapNone/>
                <wp:docPr id="156" name="Rectángulo redondeado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708910"/>
                        </a:xfrm>
                        <a:prstGeom prst="roundRec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267889" w14:textId="77777777" w:rsidR="00BD7382" w:rsidRPr="00EA1B5F" w:rsidRDefault="00BD7382" w:rsidP="008B376C">
                            <w:pPr>
                              <w:jc w:val="center"/>
                              <w:rPr>
                                <w:rFonts w:ascii="Century Gothic" w:hAnsi="Century Gothic"/>
                                <w:b/>
                                <w:sz w:val="16"/>
                                <w:szCs w:val="16"/>
                              </w:rPr>
                            </w:pPr>
                            <w:r w:rsidRPr="00EA1B5F">
                              <w:rPr>
                                <w:rFonts w:ascii="Century Gothic" w:hAnsi="Century Gothic"/>
                                <w:b/>
                                <w:sz w:val="16"/>
                                <w:szCs w:val="16"/>
                              </w:rPr>
                              <w:t>Monitoreo y Evaluación</w:t>
                            </w:r>
                          </w:p>
                        </w:txbxContent>
                      </wps:txbx>
                      <wps:bodyPr rot="0" spcFirstLastPara="0" vertOverflow="overflow" horzOverflow="overflow" vert="vert270" wrap="square" lIns="36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0B4BAA91" id="Rectángulo redondeado 156" o:spid="_x0000_s1028" style="position:absolute;left:0;text-align:left;margin-left:53.45pt;margin-top:13.15pt;width:31.5pt;height:213.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OoxAIAADgGAAAOAAAAZHJzL2Uyb0RvYy54bWy0VF9v1DAMf0fiO0R5Z+0du21U602nTUNI&#10;xzZtQ3vOpem1IolDkl57fBs+C18MJ/3DNiaQELxEcWz/bP9i+/SsU5LshHU16JzODlJKhOZQ1Hqb&#10;00/3l29OKHGe6YJJ0CKne+Ho2fL1q9PWZGIOFchCWIIg2mWtyWnlvcmSxPFKKOYOwAiNyhKsYh5F&#10;u00Ky1pEVzKZp+lR0oItjAUunMPXi15JlxG/LAX312XphCcyp5ibj6eN5yacyfKUZVvLTFXzIQ32&#10;F1koVmsMOkFdMM9IY+tfoFTNLTgo/QEHlUBZ1lzEGrCaWfqsmruKGRFrQXKcmWhy/w6WX+1uLKkL&#10;/LvFESWaKfykW6Tt+ze9bSQQKwrQhWAFkGCBfLXGZeh2Z25sqNiZNfDPDhXJE00Q3GDTlVYFW6yX&#10;dJH8/US+6Dzh+HiYpukCv4ijan6cnrybxd9JWDZ6G+v8ewGKhEtOLTS6CKlG4tlu7XxIgmWjXcwO&#10;ZF1c1lJGIXSVOJeW7Bj2w2Y7i66yUR+h6N8WmMUYNzZhMI+o7jGS1P8NHAsI6JHMnr/IpN9LEWJK&#10;fStK/DBkbB6zn7LsC2CcC+37wlzFCvGnuiJgQC6RpQl7AHhK2Ijd0zzYB1cRJ21yTn+XWO88ecTI&#10;oP3krGoN9iUAiVUNkXv7kaSemsCS7zZdbOb52KgbKPbY4Bb6yXeGX9bYPWvm/A2zOOrYcbi+/DUe&#10;pYQ2pzDcKKnAfn3pPdjnNJzYp5S0uD1y6r40zApK5AeN4/n2KLQR8VE4XBzPUbBRwGvQbB5rdKPO&#10;ARtyhrvS8HgN9l6O19KCesBFtwqBUcU0x+Ryyr0dhXPfbzVclVysVtEMV4xhfq3vDA/ggeowG/fd&#10;A7NmmCKP83cF46Zh2bM56m2Dp4ZV46Gs45AFsntqh0/A9RSnZFilYf89lqPVz4W//AEAAP//AwBQ&#10;SwMEFAAGAAgAAAAhAO5HcyHeAAAACgEAAA8AAABkcnMvZG93bnJldi54bWxMj8FOwzAMhu9IvENk&#10;JG4spYOylqbTxLSd6RiH3bLWpBWNUzXZ2r093mkcf/vX58/5crKdOOPgW0cKnmcRCKTK1S0ZBfuv&#10;zdMChA+aat05QgUX9LAs7u9yndVupBLPu2AEQ8hnWkETQp9J6asGrfYz1yPx7scNVgeOg5H1oEeG&#10;207GUZRIq1viC43u8aPB6nd3sgpeJvNmNuXeben7Us4/16vDdj0q9fgwrd5BBJzCrQxXfVaHgp2O&#10;7kS1Fx3nKEm5qiBO5iCuhSTlwZHpr3EKssjl/xeKPwAAAP//AwBQSwECLQAUAAYACAAAACEAtoM4&#10;kv4AAADhAQAAEwAAAAAAAAAAAAAAAAAAAAAAW0NvbnRlbnRfVHlwZXNdLnhtbFBLAQItABQABgAI&#10;AAAAIQA4/SH/1gAAAJQBAAALAAAAAAAAAAAAAAAAAC8BAABfcmVscy8ucmVsc1BLAQItABQABgAI&#10;AAAAIQBKBpOoxAIAADgGAAAOAAAAAAAAAAAAAAAAAC4CAABkcnMvZTJvRG9jLnhtbFBLAQItABQA&#10;BgAIAAAAIQDuR3Mh3gAAAAoBAAAPAAAAAAAAAAAAAAAAAB4FAABkcnMvZG93bnJldi54bWxQSwUG&#10;AAAAAAQABADzAAAAKQYAAAAA&#10;" fillcolor="#7f7f7f [1612]" strokecolor="#7f7f7f [1612]" strokeweight="1pt">
                <v:stroke joinstyle="miter"/>
                <v:path arrowok="t"/>
                <v:textbox style="layout-flow:vertical;mso-layout-flow-alt:bottom-to-top" inset="1mm,,2mm">
                  <w:txbxContent>
                    <w:p w14:paraId="20267889" w14:textId="77777777" w:rsidR="00BD7382" w:rsidRPr="00EA1B5F" w:rsidRDefault="00BD7382" w:rsidP="008B376C">
                      <w:pPr>
                        <w:jc w:val="center"/>
                        <w:rPr>
                          <w:rFonts w:ascii="Century Gothic" w:hAnsi="Century Gothic"/>
                          <w:b/>
                          <w:sz w:val="16"/>
                          <w:szCs w:val="16"/>
                        </w:rPr>
                      </w:pPr>
                      <w:r w:rsidRPr="00EA1B5F">
                        <w:rPr>
                          <w:rFonts w:ascii="Century Gothic" w:hAnsi="Century Gothic"/>
                          <w:b/>
                          <w:sz w:val="16"/>
                          <w:szCs w:val="16"/>
                        </w:rPr>
                        <w:t>Monitoreo y Evaluación</w:t>
                      </w:r>
                    </w:p>
                  </w:txbxContent>
                </v:textbox>
              </v:roundrect>
            </w:pict>
          </mc:Fallback>
        </mc:AlternateContent>
      </w:r>
      <w:r>
        <w:rPr>
          <w:rFonts w:ascii="Century Gothic" w:hAnsi="Century Gothic"/>
          <w:noProof/>
          <w:sz w:val="24"/>
          <w:szCs w:val="24"/>
          <w:lang w:eastAsia="es-MX"/>
        </w:rPr>
        <mc:AlternateContent>
          <mc:Choice Requires="wps">
            <w:drawing>
              <wp:anchor distT="0" distB="0" distL="114300" distR="114300" simplePos="0" relativeHeight="251652096" behindDoc="0" locked="0" layoutInCell="1" allowOverlap="1" wp14:anchorId="25F82124" wp14:editId="3B1C27B0">
                <wp:simplePos x="0" y="0"/>
                <wp:positionH relativeFrom="column">
                  <wp:posOffset>186690</wp:posOffset>
                </wp:positionH>
                <wp:positionV relativeFrom="paragraph">
                  <wp:posOffset>157480</wp:posOffset>
                </wp:positionV>
                <wp:extent cx="409575" cy="2708910"/>
                <wp:effectExtent l="0" t="0" r="9525" b="0"/>
                <wp:wrapNone/>
                <wp:docPr id="157" name="Rectángulo redondeado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708910"/>
                        </a:xfrm>
                        <a:prstGeom prst="roundRec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A5C157" w14:textId="77777777" w:rsidR="00BD7382" w:rsidRPr="00EA1B5F" w:rsidRDefault="00BD7382" w:rsidP="008B376C">
                            <w:pPr>
                              <w:jc w:val="center"/>
                              <w:rPr>
                                <w:rFonts w:ascii="Century Gothic" w:hAnsi="Century Gothic"/>
                                <w:b/>
                                <w:sz w:val="16"/>
                                <w:szCs w:val="16"/>
                              </w:rPr>
                            </w:pPr>
                            <w:r>
                              <w:rPr>
                                <w:rFonts w:ascii="Century Gothic" w:hAnsi="Century Gothic"/>
                                <w:b/>
                                <w:sz w:val="16"/>
                                <w:szCs w:val="16"/>
                              </w:rPr>
                              <w:t>Tra</w:t>
                            </w:r>
                            <w:r w:rsidRPr="00EA1B5F">
                              <w:rPr>
                                <w:rFonts w:ascii="Century Gothic" w:hAnsi="Century Gothic"/>
                                <w:b/>
                                <w:sz w:val="16"/>
                                <w:szCs w:val="16"/>
                              </w:rPr>
                              <w:t>nspare</w:t>
                            </w:r>
                            <w:r>
                              <w:rPr>
                                <w:rFonts w:ascii="Century Gothic" w:hAnsi="Century Gothic"/>
                                <w:b/>
                                <w:sz w:val="16"/>
                                <w:szCs w:val="16"/>
                              </w:rPr>
                              <w:t xml:space="preserve">ncia y </w:t>
                            </w:r>
                            <w:r w:rsidRPr="00EA1B5F">
                              <w:rPr>
                                <w:rFonts w:ascii="Century Gothic" w:hAnsi="Century Gothic"/>
                                <w:b/>
                                <w:sz w:val="16"/>
                                <w:szCs w:val="16"/>
                              </w:rPr>
                              <w:t>Rendic</w:t>
                            </w:r>
                            <w:r>
                              <w:rPr>
                                <w:rFonts w:ascii="Century Gothic" w:hAnsi="Century Gothic"/>
                                <w:b/>
                                <w:sz w:val="16"/>
                                <w:szCs w:val="16"/>
                              </w:rPr>
                              <w:t>ión de cu</w:t>
                            </w:r>
                            <w:r w:rsidRPr="00EA1B5F">
                              <w:rPr>
                                <w:rFonts w:ascii="Century Gothic" w:hAnsi="Century Gothic"/>
                                <w:b/>
                                <w:sz w:val="16"/>
                                <w:szCs w:val="16"/>
                              </w:rPr>
                              <w:t>e</w:t>
                            </w:r>
                            <w:r>
                              <w:rPr>
                                <w:rFonts w:ascii="Century Gothic" w:hAnsi="Century Gothic"/>
                                <w:b/>
                                <w:sz w:val="16"/>
                                <w:szCs w:val="16"/>
                              </w:rPr>
                              <w:t>n</w:t>
                            </w:r>
                            <w:r w:rsidRPr="00EA1B5F">
                              <w:rPr>
                                <w:rFonts w:ascii="Century Gothic" w:hAnsi="Century Gothic"/>
                                <w:b/>
                                <w:sz w:val="16"/>
                                <w:szCs w:val="16"/>
                              </w:rPr>
                              <w:t>tas</w:t>
                            </w:r>
                          </w:p>
                        </w:txbxContent>
                      </wps:txbx>
                      <wps:bodyPr rot="0" spcFirstLastPara="0" vertOverflow="overflow" horzOverflow="overflow" vert="vert270" wrap="square" lIns="3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25F82124" id="Rectángulo redondeado 157" o:spid="_x0000_s1029" style="position:absolute;left:0;text-align:left;margin-left:14.7pt;margin-top:12.4pt;width:32.25pt;height:213.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cbryQIAADgGAAAOAAAAZHJzL2Uyb0RvYy54bWy0VM1u2zAMvg/YOwi6r3bSpGmNOkXQosOA&#10;rA3aDj0rshwbk0VNkmNnb7Nn2YuNkn/WdsUGDJsPgimSH8lPJM8v2kqSvTC2BJXSyVFMiVAcslLt&#10;Uvrp4frdKSXWMZUxCUqk9CAsvVi+fXPe6ERMoQCZCUMQRNmk0SktnNNJFFleiIrZI9BCoTIHUzGH&#10;otlFmWENolcymsbxSdSAybQBLqzF26tOSZcBP88Fd7d5boUjMqWYmwunCefWn9HynCU7w3RR8j4N&#10;9hdZVKxUGHSEumKOkdqUv0BVJTdgIXdHHKoI8rzkItSA1UziF9XcF0yLUAuSY/VIk/13sPxmvzGk&#10;zPDt5gtKFKvwke6Qtu/f1K6WQIzIQGWCZUC8BfLVaJug273eGF+x1Wvgny0qomcaL9jeps1N5W2x&#10;XtIG8g8j+aJ1hOPlLD6bL+aUcFRNF/Hp2SS8TsSSwVsb694LqIj/SamBWmU+1UA826+t80mwZLAL&#10;2YEss+tSyiD4rhKX0pA9w37Y7ibBVdbVR8i6u3mMn68ScUITevNOeook1X8Dx8AePZDZ8ReYdAcp&#10;fEyp7kSOD4aMTUP2Y5ZdAYxzoVxXmC1YJv5UVwD0yDmyNGL3AM8JG7A7enp77yrCpI3O8e8S65xH&#10;jxAZlBudq1KBeQ1AYlV95M5+IKmjxrPk2m0bmvl4aNQtZAdscAPd5FvNr0vsnjWzbsMMjjouBVxf&#10;7haPXEKTUuj/KCnAfH3t3tun1J/Yp5Q0uD1Sar/UzAhK5AeF43l84tuIuCDM5ospCiYIZ5PZDIXt&#10;U42qq0vAhpzgrtQ8/Hp7J4ff3ED1iItu5QOjiimOyaWUOzMIl67bargquVitghmuGM3cWt1r7sE9&#10;1X42HtpHZnQ/RQ7n7waGTcOSF3PU2XpPBavaQV6GIfNkd9T2j4DrKUxJv0r9/nsqB6ufC3/5AwAA&#10;//8DAFBLAwQUAAYACAAAACEA5OcDtt4AAAAIAQAADwAAAGRycy9kb3ducmV2LnhtbEyPzU7DMBCE&#10;70i8g7VI3KiTEioS4lSAhHqAC225u/ESp8TrKHZ+eHuWE5xWoxnNflNuF9eJCYfQelKQrhIQSLU3&#10;LTUKjoeXm3sQIWoyuvOECr4xwLa6vCh1YfxM7zjtYyO4hEKhFdgY+0LKUFt0Oqx8j8Tepx+cjiyH&#10;RppBz1zuOrlOko10uiX+YHWPzxbrr/3oFJzz8+6pP9qP17Qd590U601yeFPq+mp5fAARcYl/YfjF&#10;Z3SomOnkRzJBdArWecZJvhkvYD+/zUGcFGR3aQayKuX/AdUPAAAA//8DAFBLAQItABQABgAIAAAA&#10;IQC2gziS/gAAAOEBAAATAAAAAAAAAAAAAAAAAAAAAABbQ29udGVudF9UeXBlc10ueG1sUEsBAi0A&#10;FAAGAAgAAAAhADj9If/WAAAAlAEAAAsAAAAAAAAAAAAAAAAALwEAAF9yZWxzLy5yZWxzUEsBAi0A&#10;FAAGAAgAAAAhAHdhxuvJAgAAOAYAAA4AAAAAAAAAAAAAAAAALgIAAGRycy9lMm9Eb2MueG1sUEsB&#10;Ai0AFAAGAAgAAAAhAOTnA7beAAAACAEAAA8AAAAAAAAAAAAAAAAAIwUAAGRycy9kb3ducmV2Lnht&#10;bFBLBQYAAAAABAAEAPMAAAAuBgAAAAA=&#10;" fillcolor="#7f7f7f [1612]" strokecolor="#7f7f7f [1612]" strokeweight="1pt">
                <v:stroke joinstyle="miter"/>
                <v:path arrowok="t"/>
                <v:textbox style="layout-flow:vertical;mso-layout-flow-alt:bottom-to-top" inset="1mm">
                  <w:txbxContent>
                    <w:p w14:paraId="11A5C157" w14:textId="77777777" w:rsidR="00BD7382" w:rsidRPr="00EA1B5F" w:rsidRDefault="00BD7382" w:rsidP="008B376C">
                      <w:pPr>
                        <w:jc w:val="center"/>
                        <w:rPr>
                          <w:rFonts w:ascii="Century Gothic" w:hAnsi="Century Gothic"/>
                          <w:b/>
                          <w:sz w:val="16"/>
                          <w:szCs w:val="16"/>
                        </w:rPr>
                      </w:pPr>
                      <w:r>
                        <w:rPr>
                          <w:rFonts w:ascii="Century Gothic" w:hAnsi="Century Gothic"/>
                          <w:b/>
                          <w:sz w:val="16"/>
                          <w:szCs w:val="16"/>
                        </w:rPr>
                        <w:t>Tra</w:t>
                      </w:r>
                      <w:r w:rsidRPr="00EA1B5F">
                        <w:rPr>
                          <w:rFonts w:ascii="Century Gothic" w:hAnsi="Century Gothic"/>
                          <w:b/>
                          <w:sz w:val="16"/>
                          <w:szCs w:val="16"/>
                        </w:rPr>
                        <w:t>nspare</w:t>
                      </w:r>
                      <w:r>
                        <w:rPr>
                          <w:rFonts w:ascii="Century Gothic" w:hAnsi="Century Gothic"/>
                          <w:b/>
                          <w:sz w:val="16"/>
                          <w:szCs w:val="16"/>
                        </w:rPr>
                        <w:t xml:space="preserve">ncia y </w:t>
                      </w:r>
                      <w:r w:rsidRPr="00EA1B5F">
                        <w:rPr>
                          <w:rFonts w:ascii="Century Gothic" w:hAnsi="Century Gothic"/>
                          <w:b/>
                          <w:sz w:val="16"/>
                          <w:szCs w:val="16"/>
                        </w:rPr>
                        <w:t>Rendic</w:t>
                      </w:r>
                      <w:r>
                        <w:rPr>
                          <w:rFonts w:ascii="Century Gothic" w:hAnsi="Century Gothic"/>
                          <w:b/>
                          <w:sz w:val="16"/>
                          <w:szCs w:val="16"/>
                        </w:rPr>
                        <w:t>ión de cu</w:t>
                      </w:r>
                      <w:r w:rsidRPr="00EA1B5F">
                        <w:rPr>
                          <w:rFonts w:ascii="Century Gothic" w:hAnsi="Century Gothic"/>
                          <w:b/>
                          <w:sz w:val="16"/>
                          <w:szCs w:val="16"/>
                        </w:rPr>
                        <w:t>e</w:t>
                      </w:r>
                      <w:r>
                        <w:rPr>
                          <w:rFonts w:ascii="Century Gothic" w:hAnsi="Century Gothic"/>
                          <w:b/>
                          <w:sz w:val="16"/>
                          <w:szCs w:val="16"/>
                        </w:rPr>
                        <w:t>n</w:t>
                      </w:r>
                      <w:r w:rsidRPr="00EA1B5F">
                        <w:rPr>
                          <w:rFonts w:ascii="Century Gothic" w:hAnsi="Century Gothic"/>
                          <w:b/>
                          <w:sz w:val="16"/>
                          <w:szCs w:val="16"/>
                        </w:rPr>
                        <w:t>tas</w:t>
                      </w:r>
                    </w:p>
                  </w:txbxContent>
                </v:textbox>
              </v:roundrect>
            </w:pict>
          </mc:Fallback>
        </mc:AlternateContent>
      </w:r>
      <w:r w:rsidRPr="00BF691D">
        <w:rPr>
          <w:rFonts w:ascii="Century Gothic" w:hAnsi="Century Gothic"/>
          <w:noProof/>
          <w:sz w:val="24"/>
          <w:szCs w:val="24"/>
          <w:lang w:eastAsia="es-MX"/>
        </w:rPr>
        <w:drawing>
          <wp:anchor distT="0" distB="0" distL="114300" distR="114300" simplePos="0" relativeHeight="251660288" behindDoc="0" locked="0" layoutInCell="1" allowOverlap="1" wp14:anchorId="422B5AF6" wp14:editId="144D68E9">
            <wp:simplePos x="0" y="0"/>
            <wp:positionH relativeFrom="margin">
              <wp:align>right</wp:align>
            </wp:positionH>
            <wp:positionV relativeFrom="paragraph">
              <wp:posOffset>13335</wp:posOffset>
            </wp:positionV>
            <wp:extent cx="4421505" cy="2824480"/>
            <wp:effectExtent l="0" t="0" r="0" b="13970"/>
            <wp:wrapSquare wrapText="bothSides"/>
            <wp:docPr id="52" name="Diagrama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p>
    <w:p w14:paraId="318245BF" w14:textId="77777777" w:rsidR="008B376C" w:rsidRPr="00BF691D" w:rsidRDefault="008B376C" w:rsidP="008B376C">
      <w:pPr>
        <w:spacing w:after="240"/>
        <w:contextualSpacing/>
        <w:jc w:val="center"/>
        <w:rPr>
          <w:rFonts w:ascii="Century Gothic" w:hAnsi="Century Gothic"/>
          <w:sz w:val="24"/>
          <w:szCs w:val="24"/>
          <w:lang w:eastAsia="es-ES"/>
        </w:rPr>
      </w:pPr>
    </w:p>
    <w:p w14:paraId="6DBA7C70" w14:textId="77777777" w:rsidR="008B376C" w:rsidRPr="00BF691D" w:rsidRDefault="008B376C" w:rsidP="008B376C">
      <w:pPr>
        <w:spacing w:after="240"/>
        <w:contextualSpacing/>
        <w:jc w:val="center"/>
        <w:rPr>
          <w:rFonts w:ascii="Century Gothic" w:hAnsi="Century Gothic"/>
          <w:sz w:val="24"/>
          <w:szCs w:val="24"/>
          <w:lang w:eastAsia="es-ES"/>
        </w:rPr>
      </w:pPr>
    </w:p>
    <w:p w14:paraId="2644BC8A" w14:textId="77777777" w:rsidR="008B376C" w:rsidRPr="00BF691D" w:rsidRDefault="008B376C" w:rsidP="008B376C">
      <w:pPr>
        <w:spacing w:after="240"/>
        <w:contextualSpacing/>
        <w:jc w:val="center"/>
        <w:rPr>
          <w:rFonts w:ascii="Century Gothic" w:hAnsi="Century Gothic"/>
          <w:sz w:val="24"/>
          <w:szCs w:val="24"/>
          <w:lang w:eastAsia="es-ES"/>
        </w:rPr>
      </w:pPr>
    </w:p>
    <w:p w14:paraId="3601CAAF" w14:textId="77777777" w:rsidR="008B376C" w:rsidRDefault="008B376C" w:rsidP="008B376C">
      <w:pPr>
        <w:jc w:val="both"/>
      </w:pPr>
    </w:p>
    <w:p w14:paraId="7DC95929" w14:textId="77777777" w:rsidR="008B376C" w:rsidRDefault="008B376C" w:rsidP="008B376C"/>
    <w:p w14:paraId="306E85F0" w14:textId="77777777" w:rsidR="008B376C" w:rsidRDefault="008B376C" w:rsidP="008B376C"/>
    <w:p w14:paraId="1B150E66" w14:textId="77777777" w:rsidR="008B376C" w:rsidRDefault="008B376C" w:rsidP="008B376C"/>
    <w:p w14:paraId="11D61A1A" w14:textId="77777777" w:rsidR="008B376C" w:rsidRDefault="008B376C" w:rsidP="008B376C"/>
    <w:p w14:paraId="5DB41004" w14:textId="77777777" w:rsidR="008B376C" w:rsidRDefault="008B376C" w:rsidP="008B376C"/>
    <w:p w14:paraId="5FD7489C" w14:textId="77777777" w:rsidR="008B376C" w:rsidRDefault="008B376C" w:rsidP="008B376C">
      <w:r>
        <w:rPr>
          <w:noProof/>
          <w:lang w:eastAsia="es-MX"/>
        </w:rPr>
        <mc:AlternateContent>
          <mc:Choice Requires="wps">
            <w:drawing>
              <wp:anchor distT="0" distB="0" distL="114300" distR="114300" simplePos="0" relativeHeight="251664384" behindDoc="0" locked="0" layoutInCell="1" allowOverlap="1" wp14:anchorId="78BE6871" wp14:editId="3BB9A0ED">
                <wp:simplePos x="0" y="0"/>
                <wp:positionH relativeFrom="column">
                  <wp:posOffset>812165</wp:posOffset>
                </wp:positionH>
                <wp:positionV relativeFrom="paragraph">
                  <wp:posOffset>195580</wp:posOffset>
                </wp:positionV>
                <wp:extent cx="222250" cy="225425"/>
                <wp:effectExtent l="0" t="0" r="0" b="3175"/>
                <wp:wrapNone/>
                <wp:docPr id="158" name="Cuadro de texto 158"/>
                <wp:cNvGraphicFramePr/>
                <a:graphic xmlns:a="http://schemas.openxmlformats.org/drawingml/2006/main">
                  <a:graphicData uri="http://schemas.microsoft.com/office/word/2010/wordprocessingShape">
                    <wps:wsp>
                      <wps:cNvSpPr txBox="1"/>
                      <wps:spPr>
                        <a:xfrm>
                          <a:off x="0" y="0"/>
                          <a:ext cx="222250" cy="22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638EEC" w14:textId="77777777" w:rsidR="00BD7382" w:rsidRPr="007F2CCB" w:rsidRDefault="00BD7382" w:rsidP="008B376C">
                            <w:pPr>
                              <w:rPr>
                                <w:rFonts w:ascii="Century Gothic" w:hAnsi="Century Gothic"/>
                                <w:b/>
                                <w:color w:val="FFFFFF" w:themeColor="background1"/>
                                <w:sz w:val="14"/>
                              </w:rPr>
                            </w:pPr>
                            <w:r>
                              <w:rPr>
                                <w:rFonts w:ascii="Century Gothic" w:hAnsi="Century Gothic"/>
                                <w:b/>
                                <w:color w:val="FFFFFF" w:themeColor="background1"/>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BE6871" id="_x0000_t202" coordsize="21600,21600" o:spt="202" path="m,l,21600r21600,l21600,xe">
                <v:stroke joinstyle="miter"/>
                <v:path gradientshapeok="t" o:connecttype="rect"/>
              </v:shapetype>
              <v:shape id="Cuadro de texto 158" o:spid="_x0000_s1030" type="#_x0000_t202" style="position:absolute;margin-left:63.95pt;margin-top:15.4pt;width:17.5pt;height:17.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gZgAIAAHMFAAAOAAAAZHJzL2Uyb0RvYy54bWysVFtv0zAUfkfiP1h+Z2lLO6BaOpVOQ0jT&#10;NrGhPbuOvUY4PsZ225Rfv89O05XByxB5cI7P5fO5n523jWEb5UNNtuTDkwFnykqqavtY8u/3l+8+&#10;chaisJUwZFXJdyrw89nbN2dbN1UjWpGplGcAsWG6dSVfxeimRRHkSjUinJBTFkJNvhERV/9YVF5s&#10;gd6YYjQYnBZb8pXzJFUI4F50Qj7L+ForGW+0DioyU3L4FvPp87lMZzE7E9NHL9yqlns3xD940Yja&#10;4tED1IWIgq19/QdUU0tPgXQ8kdQUpHUtVY4B0QwHL6K5WwmncixITnCHNIX/ByuvN7ee1RVqN0Gp&#10;rGhQpMVaVJ5YpVhUbSSWREjU1oUp9O8cLGL7mVoY9fwAZoq/1b5Jf0TGIEfKd4c0A4tJMEf4JpBI&#10;iECNR5OEUjwbOx/iF0UNS0TJPaqYkys2VyF2qr1KesvSZW1MrqSxbFvy0/eA/00CcGMTR+We2MOk&#10;gDrHMxV3RiUdY78pjZxk/xMjd6NaGM82An0kpFQ25tAzLrSTloYTrzHc6z979RrjLo7+ZbLxYNzU&#10;lnyO/oXb1Y/eZd3pI+dHcScytss2N8O4r+uSqh3K7ambnODkZY2iXIkQb4XHqKCOGP94g0MbQvJp&#10;T3G2Iv/rb/ykjw6GlLMtRq/k4edaeMWZ+WrR25+G43Ga1XwZTz6McPHHkuWxxK6bBaEqQywaJzOZ&#10;9KPpSe2pecCWmKdXIRJW4u2Sx55cxG4hYMtINZ9nJUynE/HK3jmZoFORUsvdtw/Cu31fpuG4pn5I&#10;xfRFe3a6ydLSfB1J17l3U567rO7zj8nO3b/fQml1HN+z1vOunD0BAAD//wMAUEsDBBQABgAIAAAA&#10;IQCOUlaU3wAAAAkBAAAPAAAAZHJzL2Rvd25yZXYueG1sTI/BTsMwEETvSPyDtUjcqEMqQglxqipS&#10;hYTg0NILNyfeJhH2OsRuG/h6tqdynNmn2ZliOTkrjjiG3pOC+1kCAqnxpqdWwe5jfbcAEaImo60n&#10;VPCDAZbl9VWhc+NPtMHjNraCQyjkWkEX45BLGZoOnQ4zPyDxbe9HpyPLsZVm1CcOd1amSZJJp3vi&#10;D50esOqw+doenILXav2uN3XqFr+2ennbr4bv3eeDUrc30+oZRMQpXmA41+fqUHKn2h/IBGFZp49P&#10;jCqYJzzhDGQpG7WCLJuDLAv5f0H5BwAA//8DAFBLAQItABQABgAIAAAAIQC2gziS/gAAAOEBAAAT&#10;AAAAAAAAAAAAAAAAAAAAAABbQ29udGVudF9UeXBlc10ueG1sUEsBAi0AFAAGAAgAAAAhADj9If/W&#10;AAAAlAEAAAsAAAAAAAAAAAAAAAAALwEAAF9yZWxzLy5yZWxzUEsBAi0AFAAGAAgAAAAhAFKqSBmA&#10;AgAAcwUAAA4AAAAAAAAAAAAAAAAALgIAAGRycy9lMm9Eb2MueG1sUEsBAi0AFAAGAAgAAAAhAI5S&#10;VpTfAAAACQEAAA8AAAAAAAAAAAAAAAAA2gQAAGRycy9kb3ducmV2LnhtbFBLBQYAAAAABAAEAPMA&#10;AADmBQAAAAA=&#10;" filled="f" stroked="f" strokeweight=".5pt">
                <v:textbox>
                  <w:txbxContent>
                    <w:p w14:paraId="01638EEC" w14:textId="77777777" w:rsidR="00BD7382" w:rsidRPr="007F2CCB" w:rsidRDefault="00BD7382" w:rsidP="008B376C">
                      <w:pPr>
                        <w:rPr>
                          <w:rFonts w:ascii="Century Gothic" w:hAnsi="Century Gothic"/>
                          <w:b/>
                          <w:color w:val="FFFFFF" w:themeColor="background1"/>
                          <w:sz w:val="14"/>
                        </w:rPr>
                      </w:pPr>
                      <w:r>
                        <w:rPr>
                          <w:rFonts w:ascii="Century Gothic" w:hAnsi="Century Gothic"/>
                          <w:b/>
                          <w:color w:val="FFFFFF" w:themeColor="background1"/>
                          <w:sz w:val="18"/>
                        </w:rPr>
                        <w:t>A</w:t>
                      </w:r>
                    </w:p>
                  </w:txbxContent>
                </v:textbox>
              </v:shape>
            </w:pict>
          </mc:Fallback>
        </mc:AlternateContent>
      </w:r>
      <w:r>
        <w:rPr>
          <w:noProof/>
          <w:lang w:eastAsia="es-MX"/>
        </w:rPr>
        <mc:AlternateContent>
          <mc:Choice Requires="wps">
            <w:drawing>
              <wp:anchor distT="0" distB="0" distL="114300" distR="114300" simplePos="0" relativeHeight="251662336" behindDoc="0" locked="0" layoutInCell="1" allowOverlap="1" wp14:anchorId="5B5F70E6" wp14:editId="777B085C">
                <wp:simplePos x="0" y="0"/>
                <wp:positionH relativeFrom="column">
                  <wp:posOffset>361315</wp:posOffset>
                </wp:positionH>
                <wp:positionV relativeFrom="paragraph">
                  <wp:posOffset>208279</wp:posOffset>
                </wp:positionV>
                <wp:extent cx="222250" cy="225425"/>
                <wp:effectExtent l="0" t="0" r="0" b="3175"/>
                <wp:wrapNone/>
                <wp:docPr id="159" name="Cuadro de texto 159"/>
                <wp:cNvGraphicFramePr/>
                <a:graphic xmlns:a="http://schemas.openxmlformats.org/drawingml/2006/main">
                  <a:graphicData uri="http://schemas.microsoft.com/office/word/2010/wordprocessingShape">
                    <wps:wsp>
                      <wps:cNvSpPr txBox="1"/>
                      <wps:spPr>
                        <a:xfrm>
                          <a:off x="0" y="0"/>
                          <a:ext cx="222250" cy="22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7ECF61" w14:textId="77777777" w:rsidR="00BD7382" w:rsidRPr="007F2CCB" w:rsidRDefault="00BD7382" w:rsidP="008B376C">
                            <w:pPr>
                              <w:rPr>
                                <w:rFonts w:ascii="Century Gothic" w:hAnsi="Century Gothic"/>
                                <w:b/>
                                <w:color w:val="FFFFFF" w:themeColor="background1"/>
                                <w:sz w:val="14"/>
                              </w:rPr>
                            </w:pPr>
                            <w:r w:rsidRPr="007F2CCB">
                              <w:rPr>
                                <w:rFonts w:ascii="Century Gothic" w:hAnsi="Century Gothic"/>
                                <w:b/>
                                <w:color w:val="FFFFFF" w:themeColor="background1"/>
                                <w:sz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5F70E6" id="Cuadro de texto 159" o:spid="_x0000_s1031" type="#_x0000_t202" style="position:absolute;margin-left:28.45pt;margin-top:16.4pt;width:17.5pt;height:17.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ZKfwIAAHMFAAAOAAAAZHJzL2Uyb0RvYy54bWysVMtuEzEU3SPxD5b3dJKQFBp1UoVURUhV&#10;W5Girh2P3Yzw+BrbSSZ8PceevChsipiF5/o+ju/78qptDFsrH2qyJe+f9ThTVlJV2+eSf3u8efeR&#10;sxCFrYQhq0q+VYFfTd6+udy4sRrQkkylPAOIDeONK/kyRjcuiiCXqhHhjJyyEGryjYi4+uei8mID&#10;9MYUg17vvNiQr5wnqUIA97oT8knG11rJeK91UJGZksO3mE+fz0U6i8mlGD974Za13Lkh/sGLRtQW&#10;jx6grkUUbOXrP6CaWnoKpOOZpKYgrWupcgyIpt97Ec18KZzKsSA5wR3SFP4frLxbP3hWV6jd6IIz&#10;KxoUabYSlSdWKRZVG4klERK1cWEM/bmDRWw/UQujPT+AmeJvtW/SH5ExyJHy7SHNwGISzAG+ESQS&#10;IlDDwSihFEdj50P8rKhhiSi5RxVzcsX6NsROda+S3rJ0UxuTK2ks25T8/D3gf5MA3NjEUbkndjAp&#10;oM7xTMWtUUnH2K9KIyfZ/8TI3ahmxrO1QB8JKZWNOfSMC+2kpeHEawx3+kevXmPcxbF/mWw8GDe1&#10;JZ+jf+F29X3vsu70kfOTuBMZ20WbmyFXJHEWVG1Rbk/d5AQnb2oU5VaE+CA8RgV1xPjHexzaEJJP&#10;O4qzJfmff+MnfXQwpJxtMHolDz9WwivOzBeL3r7oD4dpVvNlOPowwMWfShanErtqZoSq9LFonMxk&#10;0o9mT2pPzRO2xDS9CpGwEm+XPO7JWewWAraMVNNpVsJ0OhFv7dzJBJ2KlFrusX0S3u36Mg3HHe2H&#10;VIxftGenmywtTVeRdJ1795jVXf4x2bn7d1sorY7Te9Y67srJLwAAAP//AwBQSwMEFAAGAAgAAAAh&#10;AC736ELfAAAABwEAAA8AAABkcnMvZG93bnJldi54bWxMj0FLw0AUhO+C/2F5BW9205SGNGZTSqAI&#10;oofWXry9ZF+T0OxuzG7b6K/3edLjMMPMN/lmMr240ug7ZxUs5hEIsrXTnW0UHN93jykIH9Bq7J0l&#10;BV/kYVPc3+WYaXeze7oeQiO4xPoMFbQhDJmUvm7JoJ+7gSx7JzcaDCzHRuoRb1xuehlHUSINdpYX&#10;WhyobKk+Hy5GwUu5e8N9FZv0uy+fX0/b4fP4sVLqYTZtn0AEmsJfGH7xGR0KZqrcxWovegWrZM1J&#10;BcuYH7C/XrCuFCTpEmSRy//8xQ8AAAD//wMAUEsBAi0AFAAGAAgAAAAhALaDOJL+AAAA4QEAABMA&#10;AAAAAAAAAAAAAAAAAAAAAFtDb250ZW50X1R5cGVzXS54bWxQSwECLQAUAAYACAAAACEAOP0h/9YA&#10;AACUAQAACwAAAAAAAAAAAAAAAAAvAQAAX3JlbHMvLnJlbHNQSwECLQAUAAYACAAAACEAn9PmSn8C&#10;AABzBQAADgAAAAAAAAAAAAAAAAAuAgAAZHJzL2Uyb0RvYy54bWxQSwECLQAUAAYACAAAACEALvfo&#10;Qt8AAAAHAQAADwAAAAAAAAAAAAAAAADZBAAAZHJzL2Rvd25yZXYueG1sUEsFBgAAAAAEAAQA8wAA&#10;AOUFAAAAAA==&#10;" filled="f" stroked="f" strokeweight=".5pt">
                <v:textbox>
                  <w:txbxContent>
                    <w:p w14:paraId="277ECF61" w14:textId="77777777" w:rsidR="00BD7382" w:rsidRPr="007F2CCB" w:rsidRDefault="00BD7382" w:rsidP="008B376C">
                      <w:pPr>
                        <w:rPr>
                          <w:rFonts w:ascii="Century Gothic" w:hAnsi="Century Gothic"/>
                          <w:b/>
                          <w:color w:val="FFFFFF" w:themeColor="background1"/>
                          <w:sz w:val="14"/>
                        </w:rPr>
                      </w:pPr>
                      <w:r w:rsidRPr="007F2CCB">
                        <w:rPr>
                          <w:rFonts w:ascii="Century Gothic" w:hAnsi="Century Gothic"/>
                          <w:b/>
                          <w:color w:val="FFFFFF" w:themeColor="background1"/>
                          <w:sz w:val="18"/>
                        </w:rPr>
                        <w:t>B</w:t>
                      </w:r>
                    </w:p>
                  </w:txbxContent>
                </v:textbox>
              </v:shape>
            </w:pict>
          </mc:Fallback>
        </mc:AlternateContent>
      </w:r>
    </w:p>
    <w:p w14:paraId="61097CBC" w14:textId="77777777" w:rsidR="008B376C" w:rsidRDefault="008B376C" w:rsidP="008B376C"/>
    <w:p w14:paraId="44031FFF" w14:textId="77777777" w:rsidR="008B376C" w:rsidRPr="00087199" w:rsidRDefault="008B376C" w:rsidP="008B376C">
      <w:pPr>
        <w:jc w:val="both"/>
        <w:rPr>
          <w:sz w:val="18"/>
        </w:rPr>
      </w:pPr>
      <w:r w:rsidRPr="00087199">
        <w:rPr>
          <w:b/>
          <w:sz w:val="18"/>
        </w:rPr>
        <w:t xml:space="preserve">Fuente: </w:t>
      </w:r>
      <w:r>
        <w:rPr>
          <w:sz w:val="18"/>
        </w:rPr>
        <w:t>Consejo N</w:t>
      </w:r>
      <w:r w:rsidRPr="00087199">
        <w:rPr>
          <w:sz w:val="18"/>
        </w:rPr>
        <w:t xml:space="preserve">acional de Evaluación de la Política de Desarrollo Social (CONEVAL). </w:t>
      </w:r>
      <w:r>
        <w:rPr>
          <w:sz w:val="18"/>
        </w:rPr>
        <w:t>Modelo de T</w:t>
      </w:r>
      <w:r w:rsidRPr="00087199">
        <w:rPr>
          <w:sz w:val="18"/>
        </w:rPr>
        <w:t>érminos de referencia para la evaluación del desempeño del Fondo de Aportaciones para la Nómina Educativa y Gasto Operativo (FONE). Anexo 3.  Procesos en la gestión del fondo en la entidad</w:t>
      </w:r>
      <w:r>
        <w:rPr>
          <w:sz w:val="18"/>
        </w:rPr>
        <w:t>. Página 34.</w:t>
      </w:r>
    </w:p>
    <w:p w14:paraId="46EF6276" w14:textId="77777777" w:rsidR="008B376C" w:rsidRDefault="00072A60" w:rsidP="008B376C">
      <w:pPr>
        <w:jc w:val="both"/>
        <w:rPr>
          <w:rFonts w:ascii="Century Gothic" w:hAnsi="Century Gothic"/>
          <w:sz w:val="24"/>
        </w:rPr>
      </w:pPr>
      <w:r>
        <w:rPr>
          <w:rFonts w:ascii="Century Gothic" w:hAnsi="Century Gothic"/>
          <w:sz w:val="24"/>
        </w:rPr>
        <w:t>En concordancia con el esquema</w:t>
      </w:r>
      <w:r w:rsidR="008B376C">
        <w:rPr>
          <w:rFonts w:ascii="Century Gothic" w:hAnsi="Century Gothic"/>
          <w:sz w:val="24"/>
        </w:rPr>
        <w:t xml:space="preserve"> anterior, la dependencia proporcionó la documentación correspondiente a los procedimientos</w:t>
      </w:r>
      <w:r w:rsidR="008B376C">
        <w:rPr>
          <w:rStyle w:val="Refdenotaalpie"/>
          <w:rFonts w:ascii="Century Gothic" w:hAnsi="Century Gothic"/>
          <w:sz w:val="24"/>
        </w:rPr>
        <w:footnoteReference w:id="11"/>
      </w:r>
      <w:r w:rsidR="008B376C">
        <w:rPr>
          <w:rFonts w:ascii="Century Gothic" w:hAnsi="Century Gothic"/>
          <w:sz w:val="24"/>
        </w:rPr>
        <w:t xml:space="preserve"> específicos de cada uno de los tres procesos</w:t>
      </w:r>
      <w:r w:rsidR="008B376C">
        <w:rPr>
          <w:rStyle w:val="Refdenotaalpie"/>
          <w:rFonts w:ascii="Century Gothic" w:hAnsi="Century Gothic"/>
          <w:sz w:val="24"/>
        </w:rPr>
        <w:footnoteReference w:id="12"/>
      </w:r>
      <w:r w:rsidR="008B376C">
        <w:rPr>
          <w:rFonts w:ascii="Century Gothic" w:hAnsi="Century Gothic"/>
          <w:sz w:val="24"/>
        </w:rPr>
        <w:t xml:space="preserve"> descritos en dicho esquema, a saber: </w:t>
      </w:r>
      <w:r w:rsidR="008B376C" w:rsidRPr="004362CE">
        <w:rPr>
          <w:rFonts w:ascii="Century Gothic" w:hAnsi="Century Gothic"/>
          <w:b/>
          <w:sz w:val="24"/>
        </w:rPr>
        <w:t>asignación, ejercicio y seguimiento</w:t>
      </w:r>
      <w:r w:rsidR="008B376C">
        <w:rPr>
          <w:rFonts w:ascii="Century Gothic" w:hAnsi="Century Gothic"/>
          <w:b/>
          <w:sz w:val="24"/>
        </w:rPr>
        <w:t xml:space="preserve"> de los recursos del FONE</w:t>
      </w:r>
      <w:r w:rsidR="008B376C">
        <w:rPr>
          <w:rFonts w:ascii="Century Gothic" w:hAnsi="Century Gothic"/>
          <w:sz w:val="24"/>
        </w:rPr>
        <w:t xml:space="preserve">. </w:t>
      </w:r>
    </w:p>
    <w:p w14:paraId="68A12720" w14:textId="77777777" w:rsidR="00C77605" w:rsidRDefault="00072A60" w:rsidP="00072A60">
      <w:pPr>
        <w:jc w:val="both"/>
        <w:rPr>
          <w:rFonts w:ascii="Century Gothic" w:hAnsi="Century Gothic"/>
          <w:sz w:val="24"/>
        </w:rPr>
      </w:pPr>
      <w:r w:rsidRPr="00072A60">
        <w:rPr>
          <w:rFonts w:ascii="Century Gothic" w:hAnsi="Century Gothic"/>
          <w:sz w:val="24"/>
        </w:rPr>
        <w:lastRenderedPageBreak/>
        <w:t xml:space="preserve">Para el proceso de </w:t>
      </w:r>
      <w:r w:rsidR="00795C05" w:rsidRPr="00795C05">
        <w:rPr>
          <w:rFonts w:ascii="Century Gothic" w:hAnsi="Century Gothic"/>
          <w:b/>
          <w:sz w:val="24"/>
        </w:rPr>
        <w:t>e</w:t>
      </w:r>
      <w:r w:rsidR="00795C05">
        <w:rPr>
          <w:rFonts w:ascii="Century Gothic" w:hAnsi="Century Gothic"/>
          <w:b/>
          <w:sz w:val="24"/>
        </w:rPr>
        <w:t>jercicio</w:t>
      </w:r>
      <w:r w:rsidRPr="00072A60">
        <w:rPr>
          <w:rFonts w:ascii="Century Gothic" w:hAnsi="Century Gothic"/>
          <w:b/>
          <w:sz w:val="24"/>
        </w:rPr>
        <w:t xml:space="preserve"> de los recursos del FONE</w:t>
      </w:r>
      <w:r w:rsidR="00C77605">
        <w:rPr>
          <w:rFonts w:ascii="Century Gothic" w:hAnsi="Century Gothic"/>
          <w:sz w:val="24"/>
        </w:rPr>
        <w:t>, la dependencia entregó, mediante el Anexo 3 Procesos en la Gestión del Fondo</w:t>
      </w:r>
      <w:r w:rsidR="00952571">
        <w:rPr>
          <w:rFonts w:ascii="Century Gothic" w:hAnsi="Century Gothic"/>
          <w:sz w:val="24"/>
        </w:rPr>
        <w:t>, la siguiente tabla:</w:t>
      </w:r>
    </w:p>
    <w:tbl>
      <w:tblPr>
        <w:tblW w:w="52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5"/>
        <w:gridCol w:w="1519"/>
        <w:gridCol w:w="9"/>
        <w:gridCol w:w="3010"/>
        <w:gridCol w:w="1562"/>
        <w:gridCol w:w="28"/>
        <w:gridCol w:w="1247"/>
        <w:gridCol w:w="989"/>
      </w:tblGrid>
      <w:tr w:rsidR="00952571" w:rsidRPr="00952571" w14:paraId="4B3DD589" w14:textId="77777777" w:rsidTr="00952571">
        <w:trPr>
          <w:trHeight w:val="421"/>
          <w:jc w:val="center"/>
        </w:trPr>
        <w:tc>
          <w:tcPr>
            <w:tcW w:w="5000" w:type="pct"/>
            <w:gridSpan w:val="8"/>
            <w:shd w:val="clear" w:color="auto" w:fill="0E4E7A"/>
            <w:noWrap/>
            <w:vAlign w:val="center"/>
            <w:hideMark/>
          </w:tcPr>
          <w:p w14:paraId="0966E3CD" w14:textId="77777777" w:rsidR="00952571" w:rsidRPr="00952571" w:rsidRDefault="000523E8" w:rsidP="00952571">
            <w:pPr>
              <w:spacing w:after="0"/>
              <w:ind w:left="714" w:hanging="357"/>
              <w:contextualSpacing/>
              <w:jc w:val="center"/>
              <w:rPr>
                <w:rFonts w:ascii="Century Gothic" w:eastAsia="Times New Roman" w:hAnsi="Century Gothic" w:cs="Arial"/>
                <w:b/>
                <w:bCs/>
                <w:color w:val="FFFFFF"/>
                <w:sz w:val="16"/>
                <w:szCs w:val="16"/>
                <w:lang w:val="es-ES" w:eastAsia="es-MX"/>
              </w:rPr>
            </w:pPr>
            <w:r>
              <w:rPr>
                <w:rFonts w:ascii="Century Gothic" w:eastAsia="Times New Roman" w:hAnsi="Century Gothic" w:cs="Arial"/>
                <w:b/>
                <w:bCs/>
                <w:color w:val="FFFFFF"/>
                <w:sz w:val="16"/>
                <w:szCs w:val="16"/>
                <w:lang w:val="es-ES" w:eastAsia="es-MX"/>
              </w:rPr>
              <w:t xml:space="preserve">Cuadro 20. </w:t>
            </w:r>
            <w:r w:rsidR="00952571" w:rsidRPr="00952571">
              <w:rPr>
                <w:rFonts w:ascii="Century Gothic" w:eastAsia="Times New Roman" w:hAnsi="Century Gothic" w:cs="Arial"/>
                <w:b/>
                <w:bCs/>
                <w:color w:val="FFFFFF"/>
                <w:sz w:val="16"/>
                <w:szCs w:val="16"/>
                <w:lang w:val="es-ES" w:eastAsia="es-MX"/>
              </w:rPr>
              <w:t xml:space="preserve">Tabla de General del Proceso </w:t>
            </w:r>
          </w:p>
        </w:tc>
      </w:tr>
      <w:tr w:rsidR="00952571" w:rsidRPr="00952571" w14:paraId="2C63C46F" w14:textId="77777777" w:rsidTr="00952571">
        <w:trPr>
          <w:trHeight w:val="476"/>
          <w:jc w:val="center"/>
        </w:trPr>
        <w:tc>
          <w:tcPr>
            <w:tcW w:w="459" w:type="pct"/>
            <w:shd w:val="clear" w:color="auto" w:fill="0E4E7A"/>
            <w:noWrap/>
            <w:vAlign w:val="center"/>
            <w:hideMark/>
          </w:tcPr>
          <w:p w14:paraId="1E35CD1A" w14:textId="77777777" w:rsidR="00952571" w:rsidRPr="00952571" w:rsidRDefault="00952571" w:rsidP="00952571">
            <w:pPr>
              <w:spacing w:after="0"/>
              <w:contextualSpacing/>
              <w:jc w:val="center"/>
              <w:rPr>
                <w:rFonts w:ascii="Century Gothic" w:eastAsia="Times New Roman" w:hAnsi="Century Gothic" w:cs="Arial"/>
                <w:b/>
                <w:bCs/>
                <w:color w:val="FFFFFF"/>
                <w:sz w:val="16"/>
                <w:szCs w:val="16"/>
                <w:lang w:val="es-ES" w:eastAsia="es-MX"/>
              </w:rPr>
            </w:pPr>
            <w:r w:rsidRPr="00952571">
              <w:rPr>
                <w:rFonts w:ascii="Century Gothic" w:eastAsia="Times New Roman" w:hAnsi="Century Gothic" w:cs="Arial"/>
                <w:b/>
                <w:bCs/>
                <w:color w:val="FFFFFF"/>
                <w:sz w:val="16"/>
                <w:szCs w:val="16"/>
                <w:lang w:val="es-ES" w:eastAsia="es-MX"/>
              </w:rPr>
              <w:t>Número de proceso</w:t>
            </w:r>
          </w:p>
        </w:tc>
        <w:tc>
          <w:tcPr>
            <w:tcW w:w="830" w:type="pct"/>
            <w:gridSpan w:val="2"/>
            <w:shd w:val="clear" w:color="auto" w:fill="0E4E7A"/>
            <w:noWrap/>
            <w:vAlign w:val="center"/>
            <w:hideMark/>
          </w:tcPr>
          <w:p w14:paraId="110A1A3E" w14:textId="77777777" w:rsidR="00952571" w:rsidRPr="00952571" w:rsidRDefault="00952571" w:rsidP="00952571">
            <w:pPr>
              <w:spacing w:after="0"/>
              <w:contextualSpacing/>
              <w:jc w:val="center"/>
              <w:rPr>
                <w:rFonts w:ascii="Century Gothic" w:eastAsia="Times New Roman" w:hAnsi="Century Gothic" w:cs="Arial"/>
                <w:b/>
                <w:bCs/>
                <w:color w:val="FFFFFF"/>
                <w:sz w:val="16"/>
                <w:szCs w:val="16"/>
                <w:lang w:val="es-ES" w:eastAsia="es-MX"/>
              </w:rPr>
            </w:pPr>
            <w:r w:rsidRPr="00952571">
              <w:rPr>
                <w:rFonts w:ascii="Century Gothic" w:eastAsia="Times New Roman" w:hAnsi="Century Gothic" w:cs="Arial"/>
                <w:b/>
                <w:bCs/>
                <w:color w:val="FFFFFF"/>
                <w:sz w:val="16"/>
                <w:szCs w:val="16"/>
                <w:lang w:val="es-ES" w:eastAsia="es-MX"/>
              </w:rPr>
              <w:t>Nombre del proceso</w:t>
            </w:r>
          </w:p>
        </w:tc>
        <w:tc>
          <w:tcPr>
            <w:tcW w:w="1634" w:type="pct"/>
            <w:shd w:val="clear" w:color="auto" w:fill="0E4E7A"/>
            <w:noWrap/>
            <w:vAlign w:val="center"/>
            <w:hideMark/>
          </w:tcPr>
          <w:p w14:paraId="4B9D6E0D" w14:textId="77777777" w:rsidR="00952571" w:rsidRPr="00952571" w:rsidRDefault="00952571" w:rsidP="00952571">
            <w:pPr>
              <w:spacing w:after="0"/>
              <w:ind w:left="357" w:hanging="357"/>
              <w:contextualSpacing/>
              <w:jc w:val="center"/>
              <w:rPr>
                <w:rFonts w:ascii="Century Gothic" w:eastAsia="Times New Roman" w:hAnsi="Century Gothic" w:cs="Arial"/>
                <w:b/>
                <w:bCs/>
                <w:color w:val="FFFFFF"/>
                <w:sz w:val="16"/>
                <w:szCs w:val="16"/>
                <w:lang w:val="es-ES" w:eastAsia="es-MX"/>
              </w:rPr>
            </w:pPr>
            <w:r w:rsidRPr="00952571">
              <w:rPr>
                <w:rFonts w:ascii="Century Gothic" w:eastAsia="Times New Roman" w:hAnsi="Century Gothic" w:cs="Arial"/>
                <w:b/>
                <w:bCs/>
                <w:color w:val="FFFFFF"/>
                <w:sz w:val="16"/>
                <w:szCs w:val="16"/>
                <w:lang w:val="es-ES" w:eastAsia="es-MX"/>
              </w:rPr>
              <w:t>Actividades</w:t>
            </w:r>
          </w:p>
        </w:tc>
        <w:tc>
          <w:tcPr>
            <w:tcW w:w="863" w:type="pct"/>
            <w:gridSpan w:val="2"/>
            <w:shd w:val="clear" w:color="auto" w:fill="0E4E7A"/>
            <w:noWrap/>
            <w:vAlign w:val="center"/>
            <w:hideMark/>
          </w:tcPr>
          <w:p w14:paraId="7193C508" w14:textId="77777777" w:rsidR="00952571" w:rsidRPr="00952571" w:rsidRDefault="00952571" w:rsidP="00952571">
            <w:pPr>
              <w:spacing w:after="0"/>
              <w:contextualSpacing/>
              <w:jc w:val="center"/>
              <w:rPr>
                <w:rFonts w:ascii="Century Gothic" w:eastAsia="Times New Roman" w:hAnsi="Century Gothic" w:cs="Arial"/>
                <w:b/>
                <w:bCs/>
                <w:color w:val="FFFFFF"/>
                <w:sz w:val="16"/>
                <w:szCs w:val="16"/>
                <w:lang w:val="es-ES" w:eastAsia="es-MX"/>
              </w:rPr>
            </w:pPr>
            <w:r>
              <w:rPr>
                <w:rFonts w:ascii="Century Gothic" w:eastAsia="Times New Roman" w:hAnsi="Century Gothic" w:cs="Arial"/>
                <w:b/>
                <w:bCs/>
                <w:color w:val="FFFFFF"/>
                <w:sz w:val="16"/>
                <w:szCs w:val="16"/>
                <w:lang w:val="es-ES" w:eastAsia="es-MX"/>
              </w:rPr>
              <w:t xml:space="preserve">Dependencia </w:t>
            </w:r>
            <w:r w:rsidRPr="00952571">
              <w:rPr>
                <w:rFonts w:ascii="Century Gothic" w:eastAsia="Times New Roman" w:hAnsi="Century Gothic" w:cs="Arial"/>
                <w:b/>
                <w:bCs/>
                <w:color w:val="FFFFFF"/>
                <w:sz w:val="16"/>
                <w:szCs w:val="16"/>
                <w:lang w:val="es-ES" w:eastAsia="es-MX"/>
              </w:rPr>
              <w:t>o</w:t>
            </w:r>
          </w:p>
          <w:p w14:paraId="4CFABBB7" w14:textId="77777777" w:rsidR="00952571" w:rsidRPr="00952571" w:rsidRDefault="00952571" w:rsidP="00952571">
            <w:pPr>
              <w:spacing w:after="0"/>
              <w:contextualSpacing/>
              <w:jc w:val="center"/>
              <w:rPr>
                <w:rFonts w:ascii="Century Gothic" w:eastAsia="Times New Roman" w:hAnsi="Century Gothic" w:cs="Arial"/>
                <w:b/>
                <w:bCs/>
                <w:color w:val="FFFFFF"/>
                <w:sz w:val="16"/>
                <w:szCs w:val="16"/>
                <w:lang w:val="es-ES" w:eastAsia="es-MX"/>
              </w:rPr>
            </w:pPr>
            <w:r w:rsidRPr="00952571">
              <w:rPr>
                <w:rFonts w:ascii="Century Gothic" w:eastAsia="Times New Roman" w:hAnsi="Century Gothic" w:cs="Arial"/>
                <w:b/>
                <w:bCs/>
                <w:color w:val="FFFFFF"/>
                <w:sz w:val="16"/>
                <w:szCs w:val="16"/>
                <w:lang w:val="es-ES" w:eastAsia="es-MX"/>
              </w:rPr>
              <w:t>Institución</w:t>
            </w:r>
          </w:p>
        </w:tc>
        <w:tc>
          <w:tcPr>
            <w:tcW w:w="677" w:type="pct"/>
            <w:shd w:val="clear" w:color="auto" w:fill="0E4E7A"/>
            <w:noWrap/>
            <w:vAlign w:val="center"/>
            <w:hideMark/>
          </w:tcPr>
          <w:p w14:paraId="4A004667" w14:textId="77777777" w:rsidR="00952571" w:rsidRPr="00952571" w:rsidRDefault="00952571" w:rsidP="00952571">
            <w:pPr>
              <w:spacing w:after="0"/>
              <w:ind w:left="357" w:hanging="357"/>
              <w:contextualSpacing/>
              <w:jc w:val="center"/>
              <w:rPr>
                <w:rFonts w:ascii="Century Gothic" w:eastAsia="Times New Roman" w:hAnsi="Century Gothic" w:cs="Arial"/>
                <w:b/>
                <w:bCs/>
                <w:color w:val="FFFFFF"/>
                <w:sz w:val="16"/>
                <w:szCs w:val="16"/>
                <w:lang w:val="es-ES" w:eastAsia="es-MX"/>
              </w:rPr>
            </w:pPr>
            <w:r w:rsidRPr="00952571">
              <w:rPr>
                <w:rFonts w:ascii="Century Gothic" w:eastAsia="Times New Roman" w:hAnsi="Century Gothic" w:cs="Arial"/>
                <w:b/>
                <w:bCs/>
                <w:color w:val="FFFFFF"/>
                <w:sz w:val="16"/>
                <w:szCs w:val="16"/>
                <w:lang w:val="es-ES" w:eastAsia="es-MX"/>
              </w:rPr>
              <w:t>Áreas</w:t>
            </w:r>
          </w:p>
          <w:p w14:paraId="0799BEFA" w14:textId="77777777" w:rsidR="00952571" w:rsidRPr="00952571" w:rsidRDefault="00952571" w:rsidP="00952571">
            <w:pPr>
              <w:spacing w:after="0"/>
              <w:contextualSpacing/>
              <w:jc w:val="center"/>
              <w:rPr>
                <w:rFonts w:ascii="Century Gothic" w:eastAsia="Times New Roman" w:hAnsi="Century Gothic" w:cs="Arial"/>
                <w:b/>
                <w:bCs/>
                <w:color w:val="FFFFFF"/>
                <w:sz w:val="16"/>
                <w:szCs w:val="16"/>
                <w:lang w:val="es-ES" w:eastAsia="es-MX"/>
              </w:rPr>
            </w:pPr>
            <w:r w:rsidRPr="00952571">
              <w:rPr>
                <w:rFonts w:ascii="Century Gothic" w:eastAsia="Times New Roman" w:hAnsi="Century Gothic" w:cs="Arial"/>
                <w:b/>
                <w:bCs/>
                <w:color w:val="FFFFFF"/>
                <w:sz w:val="16"/>
                <w:szCs w:val="16"/>
                <w:lang w:val="es-ES" w:eastAsia="es-MX"/>
              </w:rPr>
              <w:t>Responsables</w:t>
            </w:r>
          </w:p>
        </w:tc>
        <w:tc>
          <w:tcPr>
            <w:tcW w:w="538" w:type="pct"/>
            <w:shd w:val="clear" w:color="auto" w:fill="0E4E7A"/>
            <w:vAlign w:val="center"/>
          </w:tcPr>
          <w:p w14:paraId="30404354" w14:textId="77777777" w:rsidR="00952571" w:rsidRPr="00952571" w:rsidRDefault="00952571" w:rsidP="00952571">
            <w:pPr>
              <w:spacing w:after="0"/>
              <w:contextualSpacing/>
              <w:jc w:val="center"/>
              <w:rPr>
                <w:rFonts w:ascii="Century Gothic" w:eastAsia="Times New Roman" w:hAnsi="Century Gothic" w:cs="Arial"/>
                <w:b/>
                <w:bCs/>
                <w:color w:val="FFFFFF"/>
                <w:sz w:val="16"/>
                <w:szCs w:val="16"/>
                <w:lang w:val="es-ES" w:eastAsia="es-MX"/>
              </w:rPr>
            </w:pPr>
            <w:r w:rsidRPr="00952571">
              <w:rPr>
                <w:rFonts w:ascii="Century Gothic" w:eastAsia="Times New Roman" w:hAnsi="Century Gothic" w:cs="Arial"/>
                <w:b/>
                <w:bCs/>
                <w:color w:val="FFFFFF"/>
                <w:sz w:val="16"/>
                <w:szCs w:val="16"/>
                <w:lang w:val="es-ES" w:eastAsia="es-MX"/>
              </w:rPr>
              <w:t>Proceso que antecede</w:t>
            </w:r>
          </w:p>
        </w:tc>
      </w:tr>
      <w:tr w:rsidR="00952571" w:rsidRPr="00952571" w14:paraId="19C144DF" w14:textId="77777777" w:rsidTr="00952571">
        <w:trPr>
          <w:trHeight w:val="814"/>
          <w:jc w:val="center"/>
        </w:trPr>
        <w:tc>
          <w:tcPr>
            <w:tcW w:w="459" w:type="pct"/>
            <w:shd w:val="clear" w:color="auto" w:fill="auto"/>
            <w:noWrap/>
            <w:vAlign w:val="center"/>
            <w:hideMark/>
          </w:tcPr>
          <w:p w14:paraId="0A73A4C7" w14:textId="77777777" w:rsidR="00952571" w:rsidRPr="00952571" w:rsidRDefault="00952571" w:rsidP="00952571">
            <w:pPr>
              <w:spacing w:after="0"/>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1</w:t>
            </w:r>
          </w:p>
        </w:tc>
        <w:tc>
          <w:tcPr>
            <w:tcW w:w="825" w:type="pct"/>
            <w:shd w:val="clear" w:color="auto" w:fill="auto"/>
            <w:noWrap/>
            <w:vAlign w:val="center"/>
            <w:hideMark/>
          </w:tcPr>
          <w:p w14:paraId="11852097" w14:textId="77777777" w:rsidR="00952571" w:rsidRPr="00952571" w:rsidRDefault="00952571" w:rsidP="00952571">
            <w:pPr>
              <w:spacing w:after="0"/>
              <w:ind w:left="34"/>
              <w:contextualSpacing/>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Carga movimientos de plazas</w:t>
            </w:r>
          </w:p>
        </w:tc>
        <w:tc>
          <w:tcPr>
            <w:tcW w:w="1639" w:type="pct"/>
            <w:gridSpan w:val="2"/>
            <w:shd w:val="clear" w:color="auto" w:fill="auto"/>
            <w:noWrap/>
            <w:vAlign w:val="center"/>
            <w:hideMark/>
          </w:tcPr>
          <w:p w14:paraId="3B400078" w14:textId="77777777" w:rsidR="00952571" w:rsidRPr="00952571" w:rsidRDefault="00952571" w:rsidP="00952571">
            <w:pPr>
              <w:spacing w:after="0"/>
              <w:ind w:left="81"/>
              <w:contextualSpacing/>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El Estado carga al sistema las  Altas, Bajas, Licencias y Suplencias al Módulo Analítico de plazas ,MAP del SANE</w:t>
            </w:r>
          </w:p>
        </w:tc>
        <w:tc>
          <w:tcPr>
            <w:tcW w:w="848" w:type="pct"/>
            <w:shd w:val="clear" w:color="auto" w:fill="auto"/>
            <w:noWrap/>
            <w:vAlign w:val="center"/>
            <w:hideMark/>
          </w:tcPr>
          <w:p w14:paraId="215EDD9A" w14:textId="77777777" w:rsidR="00952571" w:rsidRPr="00952571" w:rsidRDefault="00952571" w:rsidP="00952571">
            <w:pPr>
              <w:spacing w:after="0"/>
              <w:ind w:left="12"/>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Coordinación de los Servicios Educativos del Estado</w:t>
            </w:r>
          </w:p>
        </w:tc>
        <w:tc>
          <w:tcPr>
            <w:tcW w:w="692" w:type="pct"/>
            <w:gridSpan w:val="2"/>
            <w:shd w:val="clear" w:color="auto" w:fill="auto"/>
            <w:noWrap/>
            <w:vAlign w:val="center"/>
            <w:hideMark/>
          </w:tcPr>
          <w:p w14:paraId="4F6826E6" w14:textId="77777777" w:rsidR="00952571" w:rsidRPr="00952571" w:rsidRDefault="00952571" w:rsidP="00952571">
            <w:pPr>
              <w:spacing w:after="0"/>
              <w:ind w:firstLine="15"/>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Capital Humano</w:t>
            </w:r>
          </w:p>
        </w:tc>
        <w:tc>
          <w:tcPr>
            <w:tcW w:w="538" w:type="pct"/>
            <w:vAlign w:val="center"/>
          </w:tcPr>
          <w:p w14:paraId="69A92A1B" w14:textId="77777777" w:rsidR="00952571" w:rsidRPr="00952571" w:rsidRDefault="00952571" w:rsidP="00952571">
            <w:pPr>
              <w:spacing w:after="0"/>
              <w:ind w:left="714" w:hanging="357"/>
              <w:contextualSpacing/>
              <w:jc w:val="center"/>
              <w:rPr>
                <w:rFonts w:ascii="Century Gothic" w:eastAsia="Times New Roman" w:hAnsi="Century Gothic" w:cs="Arial"/>
                <w:color w:val="000000"/>
                <w:sz w:val="16"/>
                <w:szCs w:val="16"/>
                <w:lang w:val="es-ES" w:eastAsia="es-MX"/>
              </w:rPr>
            </w:pPr>
          </w:p>
        </w:tc>
      </w:tr>
      <w:tr w:rsidR="00952571" w:rsidRPr="00952571" w14:paraId="5B7EB883" w14:textId="77777777" w:rsidTr="00952571">
        <w:trPr>
          <w:trHeight w:val="814"/>
          <w:jc w:val="center"/>
        </w:trPr>
        <w:tc>
          <w:tcPr>
            <w:tcW w:w="459" w:type="pct"/>
            <w:shd w:val="clear" w:color="auto" w:fill="auto"/>
            <w:noWrap/>
            <w:vAlign w:val="center"/>
            <w:hideMark/>
          </w:tcPr>
          <w:p w14:paraId="267BEA8B" w14:textId="77777777" w:rsidR="00952571" w:rsidRPr="00952571" w:rsidRDefault="00952571" w:rsidP="00952571">
            <w:pPr>
              <w:spacing w:after="0"/>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2</w:t>
            </w:r>
          </w:p>
        </w:tc>
        <w:tc>
          <w:tcPr>
            <w:tcW w:w="825" w:type="pct"/>
            <w:shd w:val="clear" w:color="auto" w:fill="auto"/>
            <w:noWrap/>
            <w:vAlign w:val="center"/>
            <w:hideMark/>
          </w:tcPr>
          <w:p w14:paraId="7AE18D91" w14:textId="77777777" w:rsidR="00952571" w:rsidRPr="00952571" w:rsidRDefault="00952571" w:rsidP="00952571">
            <w:pPr>
              <w:spacing w:after="0"/>
              <w:ind w:left="34"/>
              <w:contextualSpacing/>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Envío de movimientos de personal</w:t>
            </w:r>
          </w:p>
        </w:tc>
        <w:tc>
          <w:tcPr>
            <w:tcW w:w="1639" w:type="pct"/>
            <w:gridSpan w:val="2"/>
            <w:shd w:val="clear" w:color="auto" w:fill="auto"/>
            <w:noWrap/>
            <w:vAlign w:val="center"/>
            <w:hideMark/>
          </w:tcPr>
          <w:p w14:paraId="3A00E0EC" w14:textId="77777777" w:rsidR="00952571" w:rsidRPr="00952571" w:rsidRDefault="00952571" w:rsidP="00952571">
            <w:pPr>
              <w:spacing w:after="0"/>
              <w:ind w:left="81"/>
              <w:contextualSpacing/>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El Estado envía al sistema las  Altas, Bajas, Licencias y Suplencias al enlace FONE</w:t>
            </w:r>
          </w:p>
        </w:tc>
        <w:tc>
          <w:tcPr>
            <w:tcW w:w="848" w:type="pct"/>
            <w:shd w:val="clear" w:color="auto" w:fill="auto"/>
            <w:noWrap/>
            <w:vAlign w:val="center"/>
            <w:hideMark/>
          </w:tcPr>
          <w:p w14:paraId="4EC19147" w14:textId="77777777" w:rsidR="00952571" w:rsidRPr="00952571" w:rsidRDefault="00952571" w:rsidP="00952571">
            <w:pPr>
              <w:spacing w:after="0"/>
              <w:ind w:firstLine="12"/>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Coordinación de los Servicios Educativos del Estado</w:t>
            </w:r>
          </w:p>
        </w:tc>
        <w:tc>
          <w:tcPr>
            <w:tcW w:w="692" w:type="pct"/>
            <w:gridSpan w:val="2"/>
            <w:shd w:val="clear" w:color="auto" w:fill="auto"/>
            <w:noWrap/>
            <w:vAlign w:val="center"/>
            <w:hideMark/>
          </w:tcPr>
          <w:p w14:paraId="72EF3EEF" w14:textId="77777777" w:rsidR="00952571" w:rsidRPr="00952571" w:rsidRDefault="00952571" w:rsidP="00952571">
            <w:pPr>
              <w:spacing w:after="0"/>
              <w:ind w:firstLine="15"/>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Capital Humano</w:t>
            </w:r>
          </w:p>
        </w:tc>
        <w:tc>
          <w:tcPr>
            <w:tcW w:w="538" w:type="pct"/>
            <w:vAlign w:val="center"/>
          </w:tcPr>
          <w:p w14:paraId="5F4E5779" w14:textId="77777777" w:rsidR="00952571" w:rsidRPr="00952571" w:rsidRDefault="00952571" w:rsidP="00952571">
            <w:pPr>
              <w:spacing w:after="0"/>
              <w:ind w:left="714" w:hanging="357"/>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1</w:t>
            </w:r>
          </w:p>
        </w:tc>
      </w:tr>
      <w:tr w:rsidR="00952571" w:rsidRPr="00952571" w14:paraId="760217F0" w14:textId="77777777" w:rsidTr="00952571">
        <w:trPr>
          <w:trHeight w:val="814"/>
          <w:jc w:val="center"/>
        </w:trPr>
        <w:tc>
          <w:tcPr>
            <w:tcW w:w="459" w:type="pct"/>
            <w:shd w:val="clear" w:color="auto" w:fill="auto"/>
            <w:noWrap/>
            <w:vAlign w:val="center"/>
          </w:tcPr>
          <w:p w14:paraId="27796796" w14:textId="77777777" w:rsidR="00952571" w:rsidRPr="00952571" w:rsidRDefault="00952571" w:rsidP="00952571">
            <w:pPr>
              <w:spacing w:after="0"/>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3</w:t>
            </w:r>
          </w:p>
        </w:tc>
        <w:tc>
          <w:tcPr>
            <w:tcW w:w="825" w:type="pct"/>
            <w:shd w:val="clear" w:color="auto" w:fill="auto"/>
            <w:noWrap/>
            <w:vAlign w:val="center"/>
          </w:tcPr>
          <w:p w14:paraId="7787B1D7" w14:textId="77777777" w:rsidR="00952571" w:rsidRPr="00952571" w:rsidRDefault="00952571" w:rsidP="00952571">
            <w:pPr>
              <w:spacing w:after="0"/>
              <w:ind w:left="34"/>
              <w:contextualSpacing/>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Enlace FONE</w:t>
            </w:r>
          </w:p>
        </w:tc>
        <w:tc>
          <w:tcPr>
            <w:tcW w:w="1639" w:type="pct"/>
            <w:gridSpan w:val="2"/>
            <w:shd w:val="clear" w:color="auto" w:fill="auto"/>
            <w:noWrap/>
            <w:vAlign w:val="center"/>
          </w:tcPr>
          <w:p w14:paraId="2BBE88D5" w14:textId="77777777" w:rsidR="00952571" w:rsidRPr="00952571" w:rsidRDefault="00952571" w:rsidP="00952571">
            <w:pPr>
              <w:spacing w:after="0"/>
              <w:ind w:left="81"/>
              <w:contextualSpacing/>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El Enlace FONE  carga al sistema las  Altas, Bajas, Licencias y Suplencias al MDP Movimientos de personal</w:t>
            </w:r>
          </w:p>
        </w:tc>
        <w:tc>
          <w:tcPr>
            <w:tcW w:w="848" w:type="pct"/>
            <w:shd w:val="clear" w:color="auto" w:fill="auto"/>
            <w:noWrap/>
            <w:vAlign w:val="center"/>
          </w:tcPr>
          <w:p w14:paraId="47941371" w14:textId="77777777" w:rsidR="00952571" w:rsidRPr="00952571" w:rsidRDefault="00952571" w:rsidP="00952571">
            <w:pPr>
              <w:spacing w:after="0"/>
              <w:ind w:left="12"/>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FONE</w:t>
            </w:r>
          </w:p>
        </w:tc>
        <w:tc>
          <w:tcPr>
            <w:tcW w:w="692" w:type="pct"/>
            <w:gridSpan w:val="2"/>
            <w:shd w:val="clear" w:color="auto" w:fill="auto"/>
            <w:noWrap/>
            <w:vAlign w:val="center"/>
          </w:tcPr>
          <w:p w14:paraId="16BABB82" w14:textId="77777777" w:rsidR="00952571" w:rsidRPr="00952571" w:rsidRDefault="00952571" w:rsidP="00952571">
            <w:pPr>
              <w:spacing w:after="0"/>
              <w:ind w:firstLine="15"/>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FONE</w:t>
            </w:r>
          </w:p>
        </w:tc>
        <w:tc>
          <w:tcPr>
            <w:tcW w:w="538" w:type="pct"/>
            <w:vAlign w:val="center"/>
          </w:tcPr>
          <w:p w14:paraId="14B81B75" w14:textId="77777777" w:rsidR="00952571" w:rsidRPr="00952571" w:rsidRDefault="00952571" w:rsidP="00952571">
            <w:pPr>
              <w:spacing w:after="0"/>
              <w:ind w:left="714" w:hanging="357"/>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2</w:t>
            </w:r>
          </w:p>
        </w:tc>
      </w:tr>
      <w:tr w:rsidR="00952571" w:rsidRPr="00952571" w14:paraId="5BFCA799" w14:textId="77777777" w:rsidTr="00952571">
        <w:trPr>
          <w:trHeight w:val="814"/>
          <w:jc w:val="center"/>
        </w:trPr>
        <w:tc>
          <w:tcPr>
            <w:tcW w:w="459" w:type="pct"/>
            <w:shd w:val="clear" w:color="auto" w:fill="auto"/>
            <w:noWrap/>
            <w:vAlign w:val="center"/>
          </w:tcPr>
          <w:p w14:paraId="495D5A7B" w14:textId="77777777" w:rsidR="00952571" w:rsidRPr="00952571" w:rsidRDefault="00952571" w:rsidP="00952571">
            <w:pPr>
              <w:spacing w:after="0"/>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4</w:t>
            </w:r>
          </w:p>
        </w:tc>
        <w:tc>
          <w:tcPr>
            <w:tcW w:w="825" w:type="pct"/>
            <w:shd w:val="clear" w:color="auto" w:fill="auto"/>
            <w:noWrap/>
            <w:vAlign w:val="center"/>
          </w:tcPr>
          <w:p w14:paraId="1D650A1C" w14:textId="77777777" w:rsidR="00952571" w:rsidRPr="00952571" w:rsidRDefault="00952571" w:rsidP="00952571">
            <w:pPr>
              <w:spacing w:after="0"/>
              <w:ind w:left="34"/>
              <w:contextualSpacing/>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Validación de nuevos ingresos, de acuerdo a la Ley de Servicio Profesional Docente</w:t>
            </w:r>
          </w:p>
        </w:tc>
        <w:tc>
          <w:tcPr>
            <w:tcW w:w="1639" w:type="pct"/>
            <w:gridSpan w:val="2"/>
            <w:shd w:val="clear" w:color="auto" w:fill="auto"/>
            <w:noWrap/>
            <w:vAlign w:val="center"/>
          </w:tcPr>
          <w:p w14:paraId="48419D74" w14:textId="77777777" w:rsidR="00952571" w:rsidRPr="00952571" w:rsidRDefault="00952571" w:rsidP="00952571">
            <w:pPr>
              <w:spacing w:after="0"/>
              <w:ind w:left="81"/>
              <w:contextualSpacing/>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El MDP, envía a CNSPD los movimientos de personal para la validación</w:t>
            </w:r>
          </w:p>
        </w:tc>
        <w:tc>
          <w:tcPr>
            <w:tcW w:w="848" w:type="pct"/>
            <w:shd w:val="clear" w:color="auto" w:fill="auto"/>
            <w:noWrap/>
            <w:vAlign w:val="center"/>
          </w:tcPr>
          <w:p w14:paraId="18423758" w14:textId="77777777" w:rsidR="00952571" w:rsidRPr="00952571" w:rsidRDefault="00952571" w:rsidP="00952571">
            <w:pPr>
              <w:spacing w:after="0"/>
              <w:ind w:left="12"/>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SIGED “Sistema de Información y Gestión educativa”</w:t>
            </w:r>
          </w:p>
        </w:tc>
        <w:tc>
          <w:tcPr>
            <w:tcW w:w="692" w:type="pct"/>
            <w:gridSpan w:val="2"/>
            <w:shd w:val="clear" w:color="auto" w:fill="auto"/>
            <w:noWrap/>
            <w:vAlign w:val="center"/>
          </w:tcPr>
          <w:p w14:paraId="3F51FA65" w14:textId="77777777" w:rsidR="00952571" w:rsidRPr="00952571" w:rsidRDefault="00952571" w:rsidP="00952571">
            <w:pPr>
              <w:spacing w:after="0"/>
              <w:ind w:firstLine="15"/>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MDP</w:t>
            </w:r>
          </w:p>
        </w:tc>
        <w:tc>
          <w:tcPr>
            <w:tcW w:w="538" w:type="pct"/>
            <w:vAlign w:val="center"/>
          </w:tcPr>
          <w:p w14:paraId="46FFBCD9" w14:textId="77777777" w:rsidR="00952571" w:rsidRPr="00952571" w:rsidRDefault="00952571" w:rsidP="00952571">
            <w:pPr>
              <w:spacing w:after="0"/>
              <w:ind w:left="714" w:hanging="357"/>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3</w:t>
            </w:r>
          </w:p>
        </w:tc>
      </w:tr>
      <w:tr w:rsidR="00952571" w:rsidRPr="00952571" w14:paraId="3AD28FAB" w14:textId="77777777" w:rsidTr="00952571">
        <w:trPr>
          <w:trHeight w:val="646"/>
          <w:jc w:val="center"/>
        </w:trPr>
        <w:tc>
          <w:tcPr>
            <w:tcW w:w="459" w:type="pct"/>
            <w:shd w:val="clear" w:color="auto" w:fill="auto"/>
            <w:noWrap/>
            <w:vAlign w:val="center"/>
          </w:tcPr>
          <w:p w14:paraId="06B67F76" w14:textId="77777777" w:rsidR="00952571" w:rsidRPr="00952571" w:rsidRDefault="00952571" w:rsidP="00952571">
            <w:pPr>
              <w:spacing w:after="0"/>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4</w:t>
            </w:r>
          </w:p>
        </w:tc>
        <w:tc>
          <w:tcPr>
            <w:tcW w:w="825" w:type="pct"/>
            <w:shd w:val="clear" w:color="auto" w:fill="auto"/>
            <w:noWrap/>
            <w:vAlign w:val="center"/>
          </w:tcPr>
          <w:p w14:paraId="22449468" w14:textId="77777777" w:rsidR="00952571" w:rsidRPr="00952571" w:rsidRDefault="00952571" w:rsidP="00952571">
            <w:pPr>
              <w:spacing w:after="0"/>
              <w:ind w:left="34"/>
              <w:contextualSpacing/>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Validación de CURP a RENAPO</w:t>
            </w:r>
          </w:p>
        </w:tc>
        <w:tc>
          <w:tcPr>
            <w:tcW w:w="1639" w:type="pct"/>
            <w:gridSpan w:val="2"/>
            <w:shd w:val="clear" w:color="auto" w:fill="auto"/>
            <w:noWrap/>
            <w:vAlign w:val="center"/>
          </w:tcPr>
          <w:p w14:paraId="3BFE18A6" w14:textId="77777777" w:rsidR="00952571" w:rsidRPr="00952571" w:rsidRDefault="00952571" w:rsidP="00952571">
            <w:pPr>
              <w:spacing w:after="0"/>
              <w:ind w:left="81"/>
              <w:contextualSpacing/>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El MDP, envía a RENAPO los movimientos de personal para la validación de CURP</w:t>
            </w:r>
          </w:p>
        </w:tc>
        <w:tc>
          <w:tcPr>
            <w:tcW w:w="848" w:type="pct"/>
            <w:shd w:val="clear" w:color="auto" w:fill="auto"/>
            <w:noWrap/>
            <w:vAlign w:val="center"/>
          </w:tcPr>
          <w:p w14:paraId="1E045AFE" w14:textId="77777777" w:rsidR="00952571" w:rsidRPr="00952571" w:rsidRDefault="00952571" w:rsidP="00952571">
            <w:pPr>
              <w:spacing w:after="0"/>
              <w:ind w:left="12"/>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SIGED “Sistema de Información y Gestión educativa”</w:t>
            </w:r>
          </w:p>
        </w:tc>
        <w:tc>
          <w:tcPr>
            <w:tcW w:w="692" w:type="pct"/>
            <w:gridSpan w:val="2"/>
            <w:shd w:val="clear" w:color="auto" w:fill="auto"/>
            <w:noWrap/>
            <w:vAlign w:val="center"/>
          </w:tcPr>
          <w:p w14:paraId="28238F14" w14:textId="77777777" w:rsidR="00952571" w:rsidRPr="00952571" w:rsidRDefault="00952571" w:rsidP="00952571">
            <w:pPr>
              <w:spacing w:after="0"/>
              <w:ind w:firstLine="15"/>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MDP</w:t>
            </w:r>
          </w:p>
        </w:tc>
        <w:tc>
          <w:tcPr>
            <w:tcW w:w="538" w:type="pct"/>
            <w:vAlign w:val="center"/>
          </w:tcPr>
          <w:p w14:paraId="7734ACB5" w14:textId="77777777" w:rsidR="00952571" w:rsidRPr="00952571" w:rsidRDefault="00952571" w:rsidP="00952571">
            <w:pPr>
              <w:spacing w:after="0"/>
              <w:ind w:left="714" w:hanging="357"/>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3</w:t>
            </w:r>
          </w:p>
        </w:tc>
      </w:tr>
      <w:tr w:rsidR="00952571" w:rsidRPr="00952571" w14:paraId="065288B5" w14:textId="77777777" w:rsidTr="00952571">
        <w:trPr>
          <w:trHeight w:val="670"/>
          <w:jc w:val="center"/>
        </w:trPr>
        <w:tc>
          <w:tcPr>
            <w:tcW w:w="459" w:type="pct"/>
            <w:shd w:val="clear" w:color="auto" w:fill="auto"/>
            <w:noWrap/>
            <w:vAlign w:val="center"/>
          </w:tcPr>
          <w:p w14:paraId="3ADE6CF6" w14:textId="77777777" w:rsidR="00952571" w:rsidRPr="00952571" w:rsidRDefault="00952571" w:rsidP="00952571">
            <w:pPr>
              <w:spacing w:after="0"/>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5</w:t>
            </w:r>
          </w:p>
        </w:tc>
        <w:tc>
          <w:tcPr>
            <w:tcW w:w="825" w:type="pct"/>
            <w:shd w:val="clear" w:color="auto" w:fill="auto"/>
            <w:noWrap/>
            <w:vAlign w:val="center"/>
          </w:tcPr>
          <w:p w14:paraId="0206EB0B" w14:textId="77777777" w:rsidR="00952571" w:rsidRPr="00952571" w:rsidRDefault="00952571" w:rsidP="00952571">
            <w:pPr>
              <w:spacing w:after="0"/>
              <w:ind w:left="34"/>
              <w:contextualSpacing/>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Envío de nómina de personal</w:t>
            </w:r>
          </w:p>
        </w:tc>
        <w:tc>
          <w:tcPr>
            <w:tcW w:w="1639" w:type="pct"/>
            <w:gridSpan w:val="2"/>
            <w:shd w:val="clear" w:color="auto" w:fill="auto"/>
            <w:noWrap/>
            <w:vAlign w:val="center"/>
          </w:tcPr>
          <w:p w14:paraId="5E73B805" w14:textId="77777777" w:rsidR="00952571" w:rsidRPr="00952571" w:rsidRDefault="00952571" w:rsidP="00952571">
            <w:pPr>
              <w:spacing w:after="0"/>
              <w:ind w:left="81"/>
              <w:contextualSpacing/>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El Estado envía la nómina al enlace FONE</w:t>
            </w:r>
          </w:p>
        </w:tc>
        <w:tc>
          <w:tcPr>
            <w:tcW w:w="848" w:type="pct"/>
            <w:shd w:val="clear" w:color="auto" w:fill="auto"/>
            <w:noWrap/>
            <w:vAlign w:val="center"/>
          </w:tcPr>
          <w:p w14:paraId="18678C69" w14:textId="77777777" w:rsidR="00952571" w:rsidRPr="00952571" w:rsidRDefault="00952571" w:rsidP="00952571">
            <w:pPr>
              <w:spacing w:after="0"/>
              <w:ind w:left="12"/>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Coordinación de los Servicios Educativos del Estado</w:t>
            </w:r>
          </w:p>
        </w:tc>
        <w:tc>
          <w:tcPr>
            <w:tcW w:w="692" w:type="pct"/>
            <w:gridSpan w:val="2"/>
            <w:shd w:val="clear" w:color="auto" w:fill="auto"/>
            <w:noWrap/>
            <w:vAlign w:val="center"/>
          </w:tcPr>
          <w:p w14:paraId="57825489" w14:textId="77777777" w:rsidR="00952571" w:rsidRPr="00952571" w:rsidRDefault="00952571" w:rsidP="00952571">
            <w:pPr>
              <w:spacing w:after="0"/>
              <w:ind w:firstLine="15"/>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Capital Humano</w:t>
            </w:r>
          </w:p>
        </w:tc>
        <w:tc>
          <w:tcPr>
            <w:tcW w:w="538" w:type="pct"/>
            <w:vAlign w:val="center"/>
          </w:tcPr>
          <w:p w14:paraId="3DF1F50B" w14:textId="77777777" w:rsidR="00952571" w:rsidRPr="00952571" w:rsidRDefault="00952571" w:rsidP="00952571">
            <w:pPr>
              <w:spacing w:after="0"/>
              <w:ind w:left="714" w:hanging="357"/>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1</w:t>
            </w:r>
          </w:p>
        </w:tc>
      </w:tr>
      <w:tr w:rsidR="00952571" w:rsidRPr="00952571" w14:paraId="4EE4B5E3" w14:textId="77777777" w:rsidTr="00952571">
        <w:trPr>
          <w:trHeight w:val="814"/>
          <w:jc w:val="center"/>
        </w:trPr>
        <w:tc>
          <w:tcPr>
            <w:tcW w:w="459" w:type="pct"/>
            <w:shd w:val="clear" w:color="auto" w:fill="auto"/>
            <w:noWrap/>
            <w:vAlign w:val="center"/>
          </w:tcPr>
          <w:p w14:paraId="275335D6" w14:textId="77777777" w:rsidR="00952571" w:rsidRPr="00952571" w:rsidRDefault="00952571" w:rsidP="00952571">
            <w:pPr>
              <w:spacing w:after="0"/>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6</w:t>
            </w:r>
          </w:p>
        </w:tc>
        <w:tc>
          <w:tcPr>
            <w:tcW w:w="825" w:type="pct"/>
            <w:shd w:val="clear" w:color="auto" w:fill="auto"/>
            <w:noWrap/>
            <w:vAlign w:val="center"/>
          </w:tcPr>
          <w:p w14:paraId="3E45216B" w14:textId="77777777" w:rsidR="00952571" w:rsidRPr="00952571" w:rsidRDefault="00952571" w:rsidP="00952571">
            <w:pPr>
              <w:spacing w:after="0"/>
              <w:ind w:left="34"/>
              <w:contextualSpacing/>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Carga de Nómina</w:t>
            </w:r>
          </w:p>
        </w:tc>
        <w:tc>
          <w:tcPr>
            <w:tcW w:w="1639" w:type="pct"/>
            <w:gridSpan w:val="2"/>
            <w:shd w:val="clear" w:color="auto" w:fill="auto"/>
            <w:noWrap/>
            <w:vAlign w:val="center"/>
          </w:tcPr>
          <w:p w14:paraId="7D1FD511" w14:textId="77777777" w:rsidR="00952571" w:rsidRPr="00952571" w:rsidRDefault="00952571" w:rsidP="00952571">
            <w:pPr>
              <w:spacing w:after="0"/>
              <w:ind w:left="81"/>
              <w:contextualSpacing/>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El enlace FONE realiza la validación de incentivos y suficiencia presupuestal; envía al SANE para carga de nómina MCN</w:t>
            </w:r>
          </w:p>
        </w:tc>
        <w:tc>
          <w:tcPr>
            <w:tcW w:w="848" w:type="pct"/>
            <w:shd w:val="clear" w:color="auto" w:fill="auto"/>
            <w:noWrap/>
            <w:vAlign w:val="center"/>
          </w:tcPr>
          <w:p w14:paraId="493DED27" w14:textId="77777777" w:rsidR="00952571" w:rsidRPr="00952571" w:rsidRDefault="00952571" w:rsidP="00952571">
            <w:pPr>
              <w:spacing w:after="0"/>
              <w:ind w:left="12"/>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FONE</w:t>
            </w:r>
          </w:p>
        </w:tc>
        <w:tc>
          <w:tcPr>
            <w:tcW w:w="692" w:type="pct"/>
            <w:gridSpan w:val="2"/>
            <w:shd w:val="clear" w:color="auto" w:fill="auto"/>
            <w:noWrap/>
            <w:vAlign w:val="center"/>
          </w:tcPr>
          <w:p w14:paraId="67BFD44C" w14:textId="77777777" w:rsidR="00952571" w:rsidRPr="00952571" w:rsidRDefault="00952571" w:rsidP="00952571">
            <w:pPr>
              <w:spacing w:after="0"/>
              <w:ind w:firstLine="15"/>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FONE</w:t>
            </w:r>
          </w:p>
        </w:tc>
        <w:tc>
          <w:tcPr>
            <w:tcW w:w="538" w:type="pct"/>
            <w:vAlign w:val="center"/>
          </w:tcPr>
          <w:p w14:paraId="45404D5D" w14:textId="77777777" w:rsidR="00952571" w:rsidRPr="00952571" w:rsidRDefault="00952571" w:rsidP="00952571">
            <w:pPr>
              <w:spacing w:after="0"/>
              <w:ind w:left="714" w:hanging="357"/>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5</w:t>
            </w:r>
          </w:p>
        </w:tc>
      </w:tr>
      <w:tr w:rsidR="00952571" w:rsidRPr="00952571" w14:paraId="025AAF9B" w14:textId="77777777" w:rsidTr="00952571">
        <w:trPr>
          <w:trHeight w:val="814"/>
          <w:jc w:val="center"/>
        </w:trPr>
        <w:tc>
          <w:tcPr>
            <w:tcW w:w="459" w:type="pct"/>
            <w:shd w:val="clear" w:color="auto" w:fill="auto"/>
            <w:noWrap/>
            <w:vAlign w:val="center"/>
          </w:tcPr>
          <w:p w14:paraId="37229BC8" w14:textId="77777777" w:rsidR="00952571" w:rsidRPr="00952571" w:rsidRDefault="00952571" w:rsidP="00952571">
            <w:pPr>
              <w:spacing w:after="0"/>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7</w:t>
            </w:r>
          </w:p>
        </w:tc>
        <w:tc>
          <w:tcPr>
            <w:tcW w:w="825" w:type="pct"/>
            <w:shd w:val="clear" w:color="auto" w:fill="auto"/>
            <w:noWrap/>
            <w:vAlign w:val="center"/>
          </w:tcPr>
          <w:p w14:paraId="45BF2B16" w14:textId="77777777" w:rsidR="00952571" w:rsidRPr="00952571" w:rsidRDefault="00952571" w:rsidP="00952571">
            <w:pPr>
              <w:spacing w:after="0"/>
              <w:ind w:left="34"/>
              <w:contextualSpacing/>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Valida Centros de Trabajo</w:t>
            </w:r>
          </w:p>
        </w:tc>
        <w:tc>
          <w:tcPr>
            <w:tcW w:w="1639" w:type="pct"/>
            <w:gridSpan w:val="2"/>
            <w:shd w:val="clear" w:color="auto" w:fill="auto"/>
            <w:noWrap/>
            <w:vAlign w:val="center"/>
          </w:tcPr>
          <w:p w14:paraId="51E4C641" w14:textId="77777777" w:rsidR="00952571" w:rsidRPr="00952571" w:rsidRDefault="00952571" w:rsidP="00952571">
            <w:pPr>
              <w:spacing w:after="0"/>
              <w:ind w:left="81"/>
              <w:contextualSpacing/>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MCN del SANE envía la información para validar los Centros de trabajo a la DGPPyEE</w:t>
            </w:r>
          </w:p>
        </w:tc>
        <w:tc>
          <w:tcPr>
            <w:tcW w:w="848" w:type="pct"/>
            <w:shd w:val="clear" w:color="auto" w:fill="auto"/>
            <w:noWrap/>
            <w:vAlign w:val="center"/>
          </w:tcPr>
          <w:p w14:paraId="50968E98" w14:textId="77777777" w:rsidR="00952571" w:rsidRPr="00952571" w:rsidRDefault="00952571" w:rsidP="00952571">
            <w:pPr>
              <w:spacing w:after="0"/>
              <w:ind w:left="12"/>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SANE Sistema de Administración de Nómina Educativa</w:t>
            </w:r>
          </w:p>
        </w:tc>
        <w:tc>
          <w:tcPr>
            <w:tcW w:w="692" w:type="pct"/>
            <w:gridSpan w:val="2"/>
            <w:shd w:val="clear" w:color="auto" w:fill="auto"/>
            <w:noWrap/>
            <w:vAlign w:val="center"/>
          </w:tcPr>
          <w:p w14:paraId="3AE93509" w14:textId="77777777" w:rsidR="00952571" w:rsidRPr="00952571" w:rsidRDefault="00952571" w:rsidP="00952571">
            <w:pPr>
              <w:spacing w:after="0"/>
              <w:ind w:firstLine="15"/>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MCN Carga de nómina</w:t>
            </w:r>
          </w:p>
        </w:tc>
        <w:tc>
          <w:tcPr>
            <w:tcW w:w="538" w:type="pct"/>
            <w:vAlign w:val="center"/>
          </w:tcPr>
          <w:p w14:paraId="1FA46F9D" w14:textId="77777777" w:rsidR="00952571" w:rsidRPr="00952571" w:rsidRDefault="00952571" w:rsidP="00952571">
            <w:pPr>
              <w:spacing w:after="0"/>
              <w:ind w:left="714" w:hanging="357"/>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6</w:t>
            </w:r>
          </w:p>
        </w:tc>
      </w:tr>
      <w:tr w:rsidR="00952571" w:rsidRPr="00952571" w14:paraId="1BE8BA34" w14:textId="77777777" w:rsidTr="00952571">
        <w:trPr>
          <w:trHeight w:val="814"/>
          <w:jc w:val="center"/>
        </w:trPr>
        <w:tc>
          <w:tcPr>
            <w:tcW w:w="459" w:type="pct"/>
            <w:shd w:val="clear" w:color="auto" w:fill="auto"/>
            <w:noWrap/>
            <w:vAlign w:val="center"/>
          </w:tcPr>
          <w:p w14:paraId="6C0F916B" w14:textId="77777777" w:rsidR="00952571" w:rsidRPr="00952571" w:rsidRDefault="00952571" w:rsidP="00952571">
            <w:pPr>
              <w:spacing w:after="0"/>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7</w:t>
            </w:r>
          </w:p>
        </w:tc>
        <w:tc>
          <w:tcPr>
            <w:tcW w:w="825" w:type="pct"/>
            <w:shd w:val="clear" w:color="auto" w:fill="auto"/>
            <w:noWrap/>
            <w:vAlign w:val="center"/>
          </w:tcPr>
          <w:p w14:paraId="2C4A93FC" w14:textId="77777777" w:rsidR="00952571" w:rsidRPr="00952571" w:rsidRDefault="00952571" w:rsidP="00952571">
            <w:pPr>
              <w:spacing w:after="0"/>
              <w:ind w:left="34"/>
              <w:contextualSpacing/>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Valida nivel Educativo</w:t>
            </w:r>
          </w:p>
        </w:tc>
        <w:tc>
          <w:tcPr>
            <w:tcW w:w="1639" w:type="pct"/>
            <w:gridSpan w:val="2"/>
            <w:shd w:val="clear" w:color="auto" w:fill="auto"/>
            <w:noWrap/>
            <w:vAlign w:val="center"/>
          </w:tcPr>
          <w:p w14:paraId="441BFA7F" w14:textId="77777777" w:rsidR="00952571" w:rsidRPr="00952571" w:rsidRDefault="00952571" w:rsidP="00952571">
            <w:pPr>
              <w:spacing w:after="0"/>
              <w:ind w:left="81"/>
              <w:contextualSpacing/>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MCN del SANE envía la información para validar los movimientos a la CNSPD</w:t>
            </w:r>
          </w:p>
        </w:tc>
        <w:tc>
          <w:tcPr>
            <w:tcW w:w="848" w:type="pct"/>
            <w:shd w:val="clear" w:color="auto" w:fill="auto"/>
            <w:noWrap/>
            <w:vAlign w:val="center"/>
          </w:tcPr>
          <w:p w14:paraId="0065ACB6" w14:textId="77777777" w:rsidR="00952571" w:rsidRPr="00952571" w:rsidRDefault="00952571" w:rsidP="00952571">
            <w:pPr>
              <w:spacing w:after="0"/>
              <w:ind w:left="12"/>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SANE Sistema de Administración de Nómina Educativa</w:t>
            </w:r>
          </w:p>
        </w:tc>
        <w:tc>
          <w:tcPr>
            <w:tcW w:w="692" w:type="pct"/>
            <w:gridSpan w:val="2"/>
            <w:shd w:val="clear" w:color="auto" w:fill="auto"/>
            <w:noWrap/>
            <w:vAlign w:val="center"/>
          </w:tcPr>
          <w:p w14:paraId="579F7C09" w14:textId="77777777" w:rsidR="00952571" w:rsidRPr="00952571" w:rsidRDefault="00952571" w:rsidP="00952571">
            <w:pPr>
              <w:spacing w:after="0"/>
              <w:ind w:firstLine="15"/>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MCN Carga de nómina</w:t>
            </w:r>
          </w:p>
        </w:tc>
        <w:tc>
          <w:tcPr>
            <w:tcW w:w="538" w:type="pct"/>
            <w:vAlign w:val="center"/>
          </w:tcPr>
          <w:p w14:paraId="1C664EC6" w14:textId="77777777" w:rsidR="00952571" w:rsidRPr="00952571" w:rsidRDefault="00952571" w:rsidP="00952571">
            <w:pPr>
              <w:spacing w:after="0"/>
              <w:ind w:left="714" w:hanging="357"/>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6</w:t>
            </w:r>
          </w:p>
        </w:tc>
      </w:tr>
      <w:tr w:rsidR="00952571" w:rsidRPr="00952571" w14:paraId="13ED6205" w14:textId="77777777" w:rsidTr="00952571">
        <w:trPr>
          <w:trHeight w:val="814"/>
          <w:jc w:val="center"/>
        </w:trPr>
        <w:tc>
          <w:tcPr>
            <w:tcW w:w="459" w:type="pct"/>
            <w:shd w:val="clear" w:color="auto" w:fill="auto"/>
            <w:noWrap/>
            <w:vAlign w:val="center"/>
          </w:tcPr>
          <w:p w14:paraId="4A3C202D" w14:textId="77777777" w:rsidR="00952571" w:rsidRPr="00952571" w:rsidRDefault="00952571" w:rsidP="00952571">
            <w:pPr>
              <w:spacing w:after="0"/>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7</w:t>
            </w:r>
          </w:p>
        </w:tc>
        <w:tc>
          <w:tcPr>
            <w:tcW w:w="825" w:type="pct"/>
            <w:shd w:val="clear" w:color="auto" w:fill="auto"/>
            <w:noWrap/>
            <w:vAlign w:val="center"/>
          </w:tcPr>
          <w:p w14:paraId="7FAB3C87" w14:textId="77777777" w:rsidR="00952571" w:rsidRPr="00952571" w:rsidRDefault="00952571" w:rsidP="00952571">
            <w:pPr>
              <w:spacing w:after="0"/>
              <w:ind w:left="34"/>
              <w:contextualSpacing/>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Valida nombramientos</w:t>
            </w:r>
          </w:p>
        </w:tc>
        <w:tc>
          <w:tcPr>
            <w:tcW w:w="1639" w:type="pct"/>
            <w:gridSpan w:val="2"/>
            <w:shd w:val="clear" w:color="auto" w:fill="auto"/>
            <w:noWrap/>
            <w:vAlign w:val="center"/>
          </w:tcPr>
          <w:p w14:paraId="673E139B" w14:textId="77777777" w:rsidR="00952571" w:rsidRPr="00952571" w:rsidRDefault="00952571" w:rsidP="00952571">
            <w:pPr>
              <w:spacing w:after="0"/>
              <w:ind w:left="81"/>
              <w:contextualSpacing/>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SIGED-MDP valida los nombramientos cargados a la nómina SANE-MCN, a su vez SANE-MCN valida los nombramientos en SIGED-MDP</w:t>
            </w:r>
          </w:p>
        </w:tc>
        <w:tc>
          <w:tcPr>
            <w:tcW w:w="848" w:type="pct"/>
            <w:shd w:val="clear" w:color="auto" w:fill="auto"/>
            <w:noWrap/>
            <w:vAlign w:val="center"/>
          </w:tcPr>
          <w:p w14:paraId="53831838" w14:textId="77777777" w:rsidR="00952571" w:rsidRPr="00952571" w:rsidRDefault="00952571" w:rsidP="00952571">
            <w:pPr>
              <w:spacing w:after="0"/>
              <w:ind w:left="12"/>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SIGED-MDP y SANE-MCN</w:t>
            </w:r>
          </w:p>
        </w:tc>
        <w:tc>
          <w:tcPr>
            <w:tcW w:w="692" w:type="pct"/>
            <w:gridSpan w:val="2"/>
            <w:shd w:val="clear" w:color="auto" w:fill="auto"/>
            <w:noWrap/>
            <w:vAlign w:val="center"/>
          </w:tcPr>
          <w:p w14:paraId="6745004C" w14:textId="77777777" w:rsidR="00952571" w:rsidRPr="00952571" w:rsidRDefault="00952571" w:rsidP="00952571">
            <w:pPr>
              <w:spacing w:after="0"/>
              <w:ind w:firstLine="15"/>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SIGED-MDP y SANE-MCN</w:t>
            </w:r>
          </w:p>
        </w:tc>
        <w:tc>
          <w:tcPr>
            <w:tcW w:w="538" w:type="pct"/>
            <w:vAlign w:val="center"/>
          </w:tcPr>
          <w:p w14:paraId="5D294949" w14:textId="77777777" w:rsidR="00952571" w:rsidRPr="00952571" w:rsidRDefault="00952571" w:rsidP="00952571">
            <w:pPr>
              <w:spacing w:after="0"/>
              <w:ind w:left="714" w:hanging="357"/>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6</w:t>
            </w:r>
          </w:p>
        </w:tc>
      </w:tr>
      <w:tr w:rsidR="00952571" w:rsidRPr="00952571" w14:paraId="27709603" w14:textId="77777777" w:rsidTr="00952571">
        <w:trPr>
          <w:trHeight w:val="814"/>
          <w:jc w:val="center"/>
        </w:trPr>
        <w:tc>
          <w:tcPr>
            <w:tcW w:w="459" w:type="pct"/>
            <w:shd w:val="clear" w:color="auto" w:fill="auto"/>
            <w:noWrap/>
            <w:vAlign w:val="center"/>
          </w:tcPr>
          <w:p w14:paraId="14D60DE5" w14:textId="77777777" w:rsidR="00952571" w:rsidRPr="00952571" w:rsidRDefault="00952571" w:rsidP="00952571">
            <w:pPr>
              <w:spacing w:after="0"/>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lastRenderedPageBreak/>
              <w:t>8</w:t>
            </w:r>
          </w:p>
        </w:tc>
        <w:tc>
          <w:tcPr>
            <w:tcW w:w="825" w:type="pct"/>
            <w:shd w:val="clear" w:color="auto" w:fill="auto"/>
            <w:noWrap/>
            <w:vAlign w:val="center"/>
          </w:tcPr>
          <w:p w14:paraId="72DFC6E1" w14:textId="77777777" w:rsidR="00952571" w:rsidRPr="00952571" w:rsidRDefault="00952571" w:rsidP="00952571">
            <w:pPr>
              <w:spacing w:after="0"/>
              <w:ind w:left="34"/>
              <w:contextualSpacing/>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Estatus validación de nómina</w:t>
            </w:r>
          </w:p>
        </w:tc>
        <w:tc>
          <w:tcPr>
            <w:tcW w:w="1639" w:type="pct"/>
            <w:gridSpan w:val="2"/>
            <w:shd w:val="clear" w:color="auto" w:fill="auto"/>
            <w:noWrap/>
            <w:vAlign w:val="center"/>
          </w:tcPr>
          <w:p w14:paraId="0DDDAAE4" w14:textId="77777777" w:rsidR="00952571" w:rsidRPr="00952571" w:rsidRDefault="00952571" w:rsidP="00952571">
            <w:pPr>
              <w:spacing w:after="0"/>
              <w:ind w:left="81"/>
              <w:contextualSpacing/>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MCN del SANE envía la información para validar los movimientos a la CNSPD</w:t>
            </w:r>
          </w:p>
        </w:tc>
        <w:tc>
          <w:tcPr>
            <w:tcW w:w="848" w:type="pct"/>
            <w:shd w:val="clear" w:color="auto" w:fill="auto"/>
            <w:noWrap/>
            <w:vAlign w:val="center"/>
          </w:tcPr>
          <w:p w14:paraId="0BF197C4" w14:textId="77777777" w:rsidR="00952571" w:rsidRPr="00952571" w:rsidRDefault="00952571" w:rsidP="00952571">
            <w:pPr>
              <w:spacing w:after="0"/>
              <w:ind w:left="12"/>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SANE Sistema de Administración de Nómina Educativa</w:t>
            </w:r>
          </w:p>
        </w:tc>
        <w:tc>
          <w:tcPr>
            <w:tcW w:w="692" w:type="pct"/>
            <w:gridSpan w:val="2"/>
            <w:shd w:val="clear" w:color="auto" w:fill="auto"/>
            <w:noWrap/>
            <w:vAlign w:val="center"/>
          </w:tcPr>
          <w:p w14:paraId="4E57F0C0" w14:textId="77777777" w:rsidR="00952571" w:rsidRPr="00952571" w:rsidRDefault="00952571" w:rsidP="00952571">
            <w:pPr>
              <w:spacing w:after="0"/>
              <w:ind w:firstLine="15"/>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MCN Carga de nómina</w:t>
            </w:r>
          </w:p>
        </w:tc>
        <w:tc>
          <w:tcPr>
            <w:tcW w:w="538" w:type="pct"/>
            <w:vAlign w:val="center"/>
          </w:tcPr>
          <w:p w14:paraId="1EBBD895" w14:textId="77777777" w:rsidR="00952571" w:rsidRPr="00952571" w:rsidRDefault="00952571" w:rsidP="00952571">
            <w:pPr>
              <w:spacing w:after="0"/>
              <w:ind w:left="714" w:hanging="357"/>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7</w:t>
            </w:r>
          </w:p>
        </w:tc>
      </w:tr>
      <w:tr w:rsidR="00952571" w:rsidRPr="00952571" w14:paraId="195A7222" w14:textId="77777777" w:rsidTr="00952571">
        <w:trPr>
          <w:trHeight w:val="814"/>
          <w:jc w:val="center"/>
        </w:trPr>
        <w:tc>
          <w:tcPr>
            <w:tcW w:w="459" w:type="pct"/>
            <w:shd w:val="clear" w:color="auto" w:fill="auto"/>
            <w:noWrap/>
            <w:vAlign w:val="center"/>
          </w:tcPr>
          <w:p w14:paraId="2537A850" w14:textId="77777777" w:rsidR="00952571" w:rsidRPr="00952571" w:rsidRDefault="00952571" w:rsidP="00952571">
            <w:pPr>
              <w:spacing w:after="0"/>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8</w:t>
            </w:r>
          </w:p>
        </w:tc>
        <w:tc>
          <w:tcPr>
            <w:tcW w:w="825" w:type="pct"/>
            <w:shd w:val="clear" w:color="auto" w:fill="auto"/>
            <w:noWrap/>
            <w:vAlign w:val="center"/>
          </w:tcPr>
          <w:p w14:paraId="6340D9E1" w14:textId="77777777" w:rsidR="00952571" w:rsidRPr="00952571" w:rsidRDefault="00952571" w:rsidP="00952571">
            <w:pPr>
              <w:spacing w:after="0"/>
              <w:ind w:left="34"/>
              <w:contextualSpacing/>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Solventar Rechazos</w:t>
            </w:r>
          </w:p>
        </w:tc>
        <w:tc>
          <w:tcPr>
            <w:tcW w:w="1639" w:type="pct"/>
            <w:gridSpan w:val="2"/>
            <w:shd w:val="clear" w:color="auto" w:fill="auto"/>
            <w:noWrap/>
            <w:vAlign w:val="center"/>
          </w:tcPr>
          <w:p w14:paraId="49F37E41" w14:textId="77777777" w:rsidR="00952571" w:rsidRPr="00952571" w:rsidRDefault="00952571" w:rsidP="00952571">
            <w:pPr>
              <w:spacing w:after="0"/>
              <w:ind w:left="81"/>
              <w:contextualSpacing/>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El enlace FONE envía al Estado los rechazos y posteriormente el Estado envía las correcciones al Enlace FONE.</w:t>
            </w:r>
          </w:p>
        </w:tc>
        <w:tc>
          <w:tcPr>
            <w:tcW w:w="848" w:type="pct"/>
            <w:shd w:val="clear" w:color="auto" w:fill="auto"/>
            <w:noWrap/>
            <w:vAlign w:val="center"/>
          </w:tcPr>
          <w:p w14:paraId="1D3F6493" w14:textId="77777777" w:rsidR="00952571" w:rsidRPr="00952571" w:rsidRDefault="00952571" w:rsidP="00952571">
            <w:pPr>
              <w:spacing w:after="0"/>
              <w:ind w:left="12"/>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FONE-Estado</w:t>
            </w:r>
          </w:p>
        </w:tc>
        <w:tc>
          <w:tcPr>
            <w:tcW w:w="692" w:type="pct"/>
            <w:gridSpan w:val="2"/>
            <w:shd w:val="clear" w:color="auto" w:fill="auto"/>
            <w:noWrap/>
            <w:vAlign w:val="center"/>
          </w:tcPr>
          <w:p w14:paraId="24021087" w14:textId="77777777" w:rsidR="00952571" w:rsidRPr="00952571" w:rsidRDefault="00952571" w:rsidP="00952571">
            <w:pPr>
              <w:spacing w:after="0"/>
              <w:ind w:firstLine="15"/>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FONE-Estado</w:t>
            </w:r>
          </w:p>
        </w:tc>
        <w:tc>
          <w:tcPr>
            <w:tcW w:w="538" w:type="pct"/>
            <w:vAlign w:val="center"/>
          </w:tcPr>
          <w:p w14:paraId="7E40DC90" w14:textId="77777777" w:rsidR="00952571" w:rsidRPr="00952571" w:rsidRDefault="00952571" w:rsidP="00952571">
            <w:pPr>
              <w:spacing w:after="0"/>
              <w:ind w:left="714" w:hanging="357"/>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7</w:t>
            </w:r>
          </w:p>
        </w:tc>
      </w:tr>
      <w:tr w:rsidR="00952571" w:rsidRPr="00952571" w14:paraId="715B6305" w14:textId="77777777" w:rsidTr="00952571">
        <w:trPr>
          <w:trHeight w:val="579"/>
          <w:jc w:val="center"/>
        </w:trPr>
        <w:tc>
          <w:tcPr>
            <w:tcW w:w="459" w:type="pct"/>
            <w:shd w:val="clear" w:color="auto" w:fill="auto"/>
            <w:noWrap/>
            <w:vAlign w:val="center"/>
          </w:tcPr>
          <w:p w14:paraId="3DD93288" w14:textId="77777777" w:rsidR="00952571" w:rsidRPr="00952571" w:rsidRDefault="00952571" w:rsidP="00952571">
            <w:pPr>
              <w:spacing w:after="0"/>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9</w:t>
            </w:r>
          </w:p>
        </w:tc>
        <w:tc>
          <w:tcPr>
            <w:tcW w:w="825" w:type="pct"/>
            <w:shd w:val="clear" w:color="auto" w:fill="auto"/>
            <w:noWrap/>
            <w:vAlign w:val="center"/>
          </w:tcPr>
          <w:p w14:paraId="50745D61" w14:textId="77777777" w:rsidR="00952571" w:rsidRPr="00952571" w:rsidRDefault="00952571" w:rsidP="00952571">
            <w:pPr>
              <w:spacing w:after="0"/>
              <w:ind w:left="34"/>
              <w:contextualSpacing/>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Cierre de Nómina</w:t>
            </w:r>
          </w:p>
        </w:tc>
        <w:tc>
          <w:tcPr>
            <w:tcW w:w="1639" w:type="pct"/>
            <w:gridSpan w:val="2"/>
            <w:shd w:val="clear" w:color="auto" w:fill="auto"/>
            <w:noWrap/>
            <w:vAlign w:val="center"/>
          </w:tcPr>
          <w:p w14:paraId="1B2F2124" w14:textId="77777777" w:rsidR="00952571" w:rsidRPr="00952571" w:rsidRDefault="00952571" w:rsidP="00952571">
            <w:pPr>
              <w:spacing w:after="0"/>
              <w:ind w:left="81"/>
              <w:contextualSpacing/>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Al interior de  SANE MCN envía cierre de nómina a MF</w:t>
            </w:r>
          </w:p>
        </w:tc>
        <w:tc>
          <w:tcPr>
            <w:tcW w:w="848" w:type="pct"/>
            <w:shd w:val="clear" w:color="auto" w:fill="auto"/>
            <w:noWrap/>
            <w:vAlign w:val="center"/>
          </w:tcPr>
          <w:p w14:paraId="7A171FD1" w14:textId="77777777" w:rsidR="00952571" w:rsidRPr="00952571" w:rsidRDefault="00952571" w:rsidP="00952571">
            <w:pPr>
              <w:spacing w:after="0"/>
              <w:ind w:left="12"/>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SANE</w:t>
            </w:r>
          </w:p>
        </w:tc>
        <w:tc>
          <w:tcPr>
            <w:tcW w:w="692" w:type="pct"/>
            <w:gridSpan w:val="2"/>
            <w:shd w:val="clear" w:color="auto" w:fill="auto"/>
            <w:noWrap/>
            <w:vAlign w:val="center"/>
          </w:tcPr>
          <w:p w14:paraId="642C888A" w14:textId="77777777" w:rsidR="00952571" w:rsidRPr="00952571" w:rsidRDefault="00952571" w:rsidP="00952571">
            <w:pPr>
              <w:spacing w:after="0"/>
              <w:ind w:firstLine="15"/>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MCN Carga de nómina</w:t>
            </w:r>
          </w:p>
        </w:tc>
        <w:tc>
          <w:tcPr>
            <w:tcW w:w="538" w:type="pct"/>
            <w:vAlign w:val="center"/>
          </w:tcPr>
          <w:p w14:paraId="1B7EFA77" w14:textId="77777777" w:rsidR="00952571" w:rsidRPr="00952571" w:rsidRDefault="00952571" w:rsidP="00952571">
            <w:pPr>
              <w:spacing w:after="0"/>
              <w:ind w:left="714" w:hanging="357"/>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8</w:t>
            </w:r>
          </w:p>
        </w:tc>
      </w:tr>
      <w:tr w:rsidR="00952571" w:rsidRPr="00952571" w14:paraId="031EB6A1" w14:textId="77777777" w:rsidTr="00952571">
        <w:trPr>
          <w:trHeight w:val="701"/>
          <w:jc w:val="center"/>
        </w:trPr>
        <w:tc>
          <w:tcPr>
            <w:tcW w:w="459" w:type="pct"/>
            <w:shd w:val="clear" w:color="auto" w:fill="auto"/>
            <w:noWrap/>
            <w:vAlign w:val="center"/>
          </w:tcPr>
          <w:p w14:paraId="59F2B512" w14:textId="77777777" w:rsidR="00952571" w:rsidRPr="00952571" w:rsidRDefault="00952571" w:rsidP="00952571">
            <w:pPr>
              <w:spacing w:after="0"/>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10</w:t>
            </w:r>
          </w:p>
        </w:tc>
        <w:tc>
          <w:tcPr>
            <w:tcW w:w="825" w:type="pct"/>
            <w:shd w:val="clear" w:color="auto" w:fill="auto"/>
            <w:noWrap/>
            <w:vAlign w:val="center"/>
          </w:tcPr>
          <w:p w14:paraId="4F194FED" w14:textId="77777777" w:rsidR="00952571" w:rsidRPr="00952571" w:rsidRDefault="00952571" w:rsidP="00952571">
            <w:pPr>
              <w:spacing w:after="0"/>
              <w:ind w:left="34"/>
              <w:contextualSpacing/>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Timbrado</w:t>
            </w:r>
          </w:p>
        </w:tc>
        <w:tc>
          <w:tcPr>
            <w:tcW w:w="1639" w:type="pct"/>
            <w:gridSpan w:val="2"/>
            <w:shd w:val="clear" w:color="auto" w:fill="auto"/>
            <w:noWrap/>
            <w:vAlign w:val="center"/>
          </w:tcPr>
          <w:p w14:paraId="191C0F84" w14:textId="77777777" w:rsidR="00952571" w:rsidRPr="00952571" w:rsidRDefault="00952571" w:rsidP="00952571">
            <w:pPr>
              <w:spacing w:after="0"/>
              <w:ind w:left="81"/>
              <w:contextualSpacing/>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SANE-MF realiza el timbrado de los comprobantes de pago ante el SAT</w:t>
            </w:r>
          </w:p>
        </w:tc>
        <w:tc>
          <w:tcPr>
            <w:tcW w:w="848" w:type="pct"/>
            <w:shd w:val="clear" w:color="auto" w:fill="auto"/>
            <w:noWrap/>
            <w:vAlign w:val="center"/>
          </w:tcPr>
          <w:p w14:paraId="648BFB51" w14:textId="77777777" w:rsidR="00952571" w:rsidRPr="00952571" w:rsidRDefault="00952571" w:rsidP="00952571">
            <w:pPr>
              <w:spacing w:after="0"/>
              <w:ind w:left="12"/>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SANE-MF</w:t>
            </w:r>
          </w:p>
        </w:tc>
        <w:tc>
          <w:tcPr>
            <w:tcW w:w="692" w:type="pct"/>
            <w:gridSpan w:val="2"/>
            <w:shd w:val="clear" w:color="auto" w:fill="auto"/>
            <w:noWrap/>
            <w:vAlign w:val="center"/>
          </w:tcPr>
          <w:p w14:paraId="69352D63" w14:textId="77777777" w:rsidR="00952571" w:rsidRPr="00952571" w:rsidRDefault="00952571" w:rsidP="00952571">
            <w:pPr>
              <w:spacing w:after="0"/>
              <w:ind w:firstLine="15"/>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SANE-MF</w:t>
            </w:r>
          </w:p>
        </w:tc>
        <w:tc>
          <w:tcPr>
            <w:tcW w:w="538" w:type="pct"/>
            <w:vAlign w:val="center"/>
          </w:tcPr>
          <w:p w14:paraId="381B1C70" w14:textId="77777777" w:rsidR="00952571" w:rsidRPr="00952571" w:rsidRDefault="00952571" w:rsidP="00952571">
            <w:pPr>
              <w:spacing w:after="0"/>
              <w:ind w:left="714" w:hanging="357"/>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9</w:t>
            </w:r>
          </w:p>
        </w:tc>
      </w:tr>
      <w:tr w:rsidR="00952571" w:rsidRPr="00952571" w14:paraId="6A0C934A" w14:textId="77777777" w:rsidTr="00952571">
        <w:trPr>
          <w:trHeight w:val="814"/>
          <w:jc w:val="center"/>
        </w:trPr>
        <w:tc>
          <w:tcPr>
            <w:tcW w:w="459" w:type="pct"/>
            <w:shd w:val="clear" w:color="auto" w:fill="auto"/>
            <w:noWrap/>
            <w:vAlign w:val="center"/>
          </w:tcPr>
          <w:p w14:paraId="4C50EBF8" w14:textId="77777777" w:rsidR="00952571" w:rsidRPr="00952571" w:rsidRDefault="00952571" w:rsidP="00952571">
            <w:pPr>
              <w:spacing w:after="0"/>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10</w:t>
            </w:r>
          </w:p>
        </w:tc>
        <w:tc>
          <w:tcPr>
            <w:tcW w:w="825" w:type="pct"/>
            <w:shd w:val="clear" w:color="auto" w:fill="auto"/>
            <w:noWrap/>
            <w:vAlign w:val="center"/>
          </w:tcPr>
          <w:p w14:paraId="57796CC0" w14:textId="77777777" w:rsidR="00952571" w:rsidRPr="00952571" w:rsidRDefault="00952571" w:rsidP="00952571">
            <w:pPr>
              <w:spacing w:after="0"/>
              <w:ind w:left="34"/>
              <w:contextualSpacing/>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Generación de CLC´s Cuentas por Liquidar Certificadas</w:t>
            </w:r>
          </w:p>
        </w:tc>
        <w:tc>
          <w:tcPr>
            <w:tcW w:w="1639" w:type="pct"/>
            <w:gridSpan w:val="2"/>
            <w:shd w:val="clear" w:color="auto" w:fill="auto"/>
            <w:noWrap/>
            <w:vAlign w:val="center"/>
          </w:tcPr>
          <w:p w14:paraId="684DE28E" w14:textId="77777777" w:rsidR="00952571" w:rsidRPr="00952571" w:rsidRDefault="00952571" w:rsidP="00952571">
            <w:pPr>
              <w:spacing w:after="0"/>
              <w:ind w:left="81"/>
              <w:contextualSpacing/>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SANE-MF realiza la generación de CLC ante el SHCP, SICOP-SIAFF</w:t>
            </w:r>
          </w:p>
        </w:tc>
        <w:tc>
          <w:tcPr>
            <w:tcW w:w="848" w:type="pct"/>
            <w:shd w:val="clear" w:color="auto" w:fill="auto"/>
            <w:noWrap/>
            <w:vAlign w:val="center"/>
          </w:tcPr>
          <w:p w14:paraId="0EF95581" w14:textId="77777777" w:rsidR="00952571" w:rsidRPr="00952571" w:rsidRDefault="00952571" w:rsidP="00952571">
            <w:pPr>
              <w:spacing w:after="0"/>
              <w:ind w:left="12"/>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SANE-MF</w:t>
            </w:r>
          </w:p>
        </w:tc>
        <w:tc>
          <w:tcPr>
            <w:tcW w:w="692" w:type="pct"/>
            <w:gridSpan w:val="2"/>
            <w:shd w:val="clear" w:color="auto" w:fill="auto"/>
            <w:noWrap/>
            <w:vAlign w:val="center"/>
          </w:tcPr>
          <w:p w14:paraId="0E51E944" w14:textId="77777777" w:rsidR="00952571" w:rsidRPr="00952571" w:rsidRDefault="00952571" w:rsidP="00952571">
            <w:pPr>
              <w:spacing w:after="0"/>
              <w:ind w:firstLine="15"/>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SANE-MF</w:t>
            </w:r>
          </w:p>
        </w:tc>
        <w:tc>
          <w:tcPr>
            <w:tcW w:w="538" w:type="pct"/>
            <w:vAlign w:val="center"/>
          </w:tcPr>
          <w:p w14:paraId="776EA067" w14:textId="77777777" w:rsidR="00952571" w:rsidRPr="00952571" w:rsidRDefault="00952571" w:rsidP="00952571">
            <w:pPr>
              <w:spacing w:after="0"/>
              <w:ind w:left="714" w:hanging="357"/>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9</w:t>
            </w:r>
          </w:p>
        </w:tc>
      </w:tr>
      <w:tr w:rsidR="00952571" w:rsidRPr="00952571" w14:paraId="1F0BCE6C" w14:textId="77777777" w:rsidTr="00952571">
        <w:trPr>
          <w:trHeight w:val="814"/>
          <w:jc w:val="center"/>
        </w:trPr>
        <w:tc>
          <w:tcPr>
            <w:tcW w:w="459" w:type="pct"/>
            <w:shd w:val="clear" w:color="auto" w:fill="auto"/>
            <w:noWrap/>
            <w:vAlign w:val="center"/>
          </w:tcPr>
          <w:p w14:paraId="7F7B7218" w14:textId="77777777" w:rsidR="00952571" w:rsidRPr="00952571" w:rsidRDefault="00952571" w:rsidP="00952571">
            <w:pPr>
              <w:spacing w:after="0"/>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10</w:t>
            </w:r>
          </w:p>
        </w:tc>
        <w:tc>
          <w:tcPr>
            <w:tcW w:w="825" w:type="pct"/>
            <w:shd w:val="clear" w:color="auto" w:fill="auto"/>
            <w:noWrap/>
            <w:vAlign w:val="center"/>
          </w:tcPr>
          <w:p w14:paraId="3DD4F85B" w14:textId="77777777" w:rsidR="00952571" w:rsidRPr="00952571" w:rsidRDefault="00952571" w:rsidP="00952571">
            <w:pPr>
              <w:spacing w:after="0"/>
              <w:ind w:left="34"/>
              <w:contextualSpacing/>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Archivos dispersión</w:t>
            </w:r>
          </w:p>
        </w:tc>
        <w:tc>
          <w:tcPr>
            <w:tcW w:w="1639" w:type="pct"/>
            <w:gridSpan w:val="2"/>
            <w:shd w:val="clear" w:color="auto" w:fill="auto"/>
            <w:noWrap/>
            <w:vAlign w:val="center"/>
          </w:tcPr>
          <w:p w14:paraId="2E489BCB" w14:textId="77777777" w:rsidR="00952571" w:rsidRPr="00952571" w:rsidRDefault="00952571" w:rsidP="00952571">
            <w:pPr>
              <w:spacing w:after="0"/>
              <w:ind w:left="81"/>
              <w:contextualSpacing/>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SANE-MF realiza el envío de archivos para la dispersión de la nómina a TESOFE Tesorería de la Federación</w:t>
            </w:r>
          </w:p>
        </w:tc>
        <w:tc>
          <w:tcPr>
            <w:tcW w:w="848" w:type="pct"/>
            <w:shd w:val="clear" w:color="auto" w:fill="auto"/>
            <w:noWrap/>
            <w:vAlign w:val="center"/>
          </w:tcPr>
          <w:p w14:paraId="328D8154" w14:textId="77777777" w:rsidR="00952571" w:rsidRPr="00952571" w:rsidRDefault="00952571" w:rsidP="00952571">
            <w:pPr>
              <w:spacing w:after="0"/>
              <w:ind w:left="12"/>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SANE-MF</w:t>
            </w:r>
          </w:p>
        </w:tc>
        <w:tc>
          <w:tcPr>
            <w:tcW w:w="692" w:type="pct"/>
            <w:gridSpan w:val="2"/>
            <w:shd w:val="clear" w:color="auto" w:fill="auto"/>
            <w:noWrap/>
            <w:vAlign w:val="center"/>
          </w:tcPr>
          <w:p w14:paraId="79A75166" w14:textId="77777777" w:rsidR="00952571" w:rsidRPr="00952571" w:rsidRDefault="00952571" w:rsidP="00952571">
            <w:pPr>
              <w:spacing w:after="0"/>
              <w:ind w:firstLine="15"/>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SANE-MF</w:t>
            </w:r>
          </w:p>
        </w:tc>
        <w:tc>
          <w:tcPr>
            <w:tcW w:w="538" w:type="pct"/>
            <w:vAlign w:val="center"/>
          </w:tcPr>
          <w:p w14:paraId="22EAA6C0" w14:textId="77777777" w:rsidR="00952571" w:rsidRPr="00952571" w:rsidRDefault="00952571" w:rsidP="00952571">
            <w:pPr>
              <w:spacing w:after="0"/>
              <w:ind w:left="714" w:hanging="357"/>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9</w:t>
            </w:r>
          </w:p>
        </w:tc>
      </w:tr>
      <w:tr w:rsidR="00952571" w:rsidRPr="00952571" w14:paraId="154343C9" w14:textId="77777777" w:rsidTr="00952571">
        <w:trPr>
          <w:trHeight w:val="582"/>
          <w:jc w:val="center"/>
        </w:trPr>
        <w:tc>
          <w:tcPr>
            <w:tcW w:w="459" w:type="pct"/>
            <w:shd w:val="clear" w:color="auto" w:fill="auto"/>
            <w:noWrap/>
            <w:vAlign w:val="center"/>
          </w:tcPr>
          <w:p w14:paraId="22FAC154" w14:textId="77777777" w:rsidR="00952571" w:rsidRPr="00952571" w:rsidRDefault="00952571" w:rsidP="00952571">
            <w:pPr>
              <w:spacing w:after="0"/>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11</w:t>
            </w:r>
          </w:p>
        </w:tc>
        <w:tc>
          <w:tcPr>
            <w:tcW w:w="825" w:type="pct"/>
            <w:shd w:val="clear" w:color="auto" w:fill="auto"/>
            <w:noWrap/>
            <w:vAlign w:val="center"/>
          </w:tcPr>
          <w:p w14:paraId="08D780EC" w14:textId="77777777" w:rsidR="00952571" w:rsidRPr="00952571" w:rsidRDefault="00952571" w:rsidP="00952571">
            <w:pPr>
              <w:spacing w:after="0"/>
              <w:ind w:left="34"/>
              <w:contextualSpacing/>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Proceso de dispersión</w:t>
            </w:r>
          </w:p>
        </w:tc>
        <w:tc>
          <w:tcPr>
            <w:tcW w:w="1639" w:type="pct"/>
            <w:gridSpan w:val="2"/>
            <w:shd w:val="clear" w:color="auto" w:fill="auto"/>
            <w:noWrap/>
            <w:vAlign w:val="center"/>
          </w:tcPr>
          <w:p w14:paraId="4E798333" w14:textId="77777777" w:rsidR="00952571" w:rsidRPr="00952571" w:rsidRDefault="00952571" w:rsidP="00952571">
            <w:pPr>
              <w:spacing w:after="0"/>
              <w:ind w:left="81"/>
              <w:contextualSpacing/>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La TESOFE realiza el proceso de dispersión de nómina</w:t>
            </w:r>
          </w:p>
        </w:tc>
        <w:tc>
          <w:tcPr>
            <w:tcW w:w="848" w:type="pct"/>
            <w:shd w:val="clear" w:color="auto" w:fill="auto"/>
            <w:noWrap/>
            <w:vAlign w:val="center"/>
          </w:tcPr>
          <w:p w14:paraId="26AB0E7A" w14:textId="77777777" w:rsidR="00952571" w:rsidRPr="00952571" w:rsidRDefault="00952571" w:rsidP="00952571">
            <w:pPr>
              <w:spacing w:after="0"/>
              <w:ind w:left="12"/>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TESOFE</w:t>
            </w:r>
          </w:p>
        </w:tc>
        <w:tc>
          <w:tcPr>
            <w:tcW w:w="692" w:type="pct"/>
            <w:gridSpan w:val="2"/>
            <w:shd w:val="clear" w:color="auto" w:fill="auto"/>
            <w:noWrap/>
            <w:vAlign w:val="center"/>
          </w:tcPr>
          <w:p w14:paraId="0B5714B9" w14:textId="77777777" w:rsidR="00952571" w:rsidRPr="00952571" w:rsidRDefault="00952571" w:rsidP="00952571">
            <w:pPr>
              <w:spacing w:after="0"/>
              <w:ind w:firstLine="15"/>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TESOFE</w:t>
            </w:r>
          </w:p>
        </w:tc>
        <w:tc>
          <w:tcPr>
            <w:tcW w:w="538" w:type="pct"/>
            <w:vAlign w:val="center"/>
          </w:tcPr>
          <w:p w14:paraId="26C2ABBD" w14:textId="77777777" w:rsidR="00952571" w:rsidRPr="00952571" w:rsidRDefault="00952571" w:rsidP="00952571">
            <w:pPr>
              <w:spacing w:after="0"/>
              <w:ind w:left="714" w:hanging="357"/>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10</w:t>
            </w:r>
          </w:p>
        </w:tc>
      </w:tr>
      <w:tr w:rsidR="00952571" w:rsidRPr="00952571" w14:paraId="69734BD3" w14:textId="77777777" w:rsidTr="00952571">
        <w:trPr>
          <w:trHeight w:val="547"/>
          <w:jc w:val="center"/>
        </w:trPr>
        <w:tc>
          <w:tcPr>
            <w:tcW w:w="459" w:type="pct"/>
            <w:shd w:val="clear" w:color="auto" w:fill="auto"/>
            <w:noWrap/>
            <w:vAlign w:val="center"/>
          </w:tcPr>
          <w:p w14:paraId="508C2C7E" w14:textId="77777777" w:rsidR="00952571" w:rsidRPr="00952571" w:rsidRDefault="00952571" w:rsidP="00952571">
            <w:pPr>
              <w:spacing w:after="0"/>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11</w:t>
            </w:r>
          </w:p>
        </w:tc>
        <w:tc>
          <w:tcPr>
            <w:tcW w:w="825" w:type="pct"/>
            <w:shd w:val="clear" w:color="auto" w:fill="auto"/>
            <w:noWrap/>
            <w:vAlign w:val="center"/>
          </w:tcPr>
          <w:p w14:paraId="2C93B9A3" w14:textId="77777777" w:rsidR="00952571" w:rsidRPr="00952571" w:rsidRDefault="00952571" w:rsidP="00952571">
            <w:pPr>
              <w:spacing w:after="0"/>
              <w:ind w:left="34"/>
              <w:contextualSpacing/>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Deposito en Banco</w:t>
            </w:r>
          </w:p>
        </w:tc>
        <w:tc>
          <w:tcPr>
            <w:tcW w:w="1639" w:type="pct"/>
            <w:gridSpan w:val="2"/>
            <w:shd w:val="clear" w:color="auto" w:fill="auto"/>
            <w:noWrap/>
            <w:vAlign w:val="center"/>
          </w:tcPr>
          <w:p w14:paraId="3A457037" w14:textId="77777777" w:rsidR="00952571" w:rsidRPr="00952571" w:rsidRDefault="00952571" w:rsidP="00952571">
            <w:pPr>
              <w:spacing w:after="0"/>
              <w:ind w:left="81"/>
              <w:contextualSpacing/>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La TESOFE realiza el deposito en los bancos</w:t>
            </w:r>
          </w:p>
        </w:tc>
        <w:tc>
          <w:tcPr>
            <w:tcW w:w="848" w:type="pct"/>
            <w:shd w:val="clear" w:color="auto" w:fill="auto"/>
            <w:noWrap/>
            <w:vAlign w:val="center"/>
          </w:tcPr>
          <w:p w14:paraId="14EECB32" w14:textId="77777777" w:rsidR="00952571" w:rsidRPr="00952571" w:rsidRDefault="00952571" w:rsidP="00952571">
            <w:pPr>
              <w:spacing w:after="0"/>
              <w:ind w:left="12"/>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TESOFE</w:t>
            </w:r>
          </w:p>
        </w:tc>
        <w:tc>
          <w:tcPr>
            <w:tcW w:w="692" w:type="pct"/>
            <w:gridSpan w:val="2"/>
            <w:shd w:val="clear" w:color="auto" w:fill="auto"/>
            <w:noWrap/>
            <w:vAlign w:val="center"/>
          </w:tcPr>
          <w:p w14:paraId="27F5EF25" w14:textId="77777777" w:rsidR="00952571" w:rsidRPr="00952571" w:rsidRDefault="00952571" w:rsidP="00952571">
            <w:pPr>
              <w:spacing w:after="0"/>
              <w:ind w:firstLine="15"/>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TESOFE</w:t>
            </w:r>
          </w:p>
        </w:tc>
        <w:tc>
          <w:tcPr>
            <w:tcW w:w="538" w:type="pct"/>
            <w:vAlign w:val="center"/>
          </w:tcPr>
          <w:p w14:paraId="20E417D7" w14:textId="77777777" w:rsidR="00952571" w:rsidRPr="00952571" w:rsidRDefault="00952571" w:rsidP="00952571">
            <w:pPr>
              <w:spacing w:after="0"/>
              <w:ind w:left="714" w:hanging="357"/>
              <w:contextualSpacing/>
              <w:jc w:val="center"/>
              <w:rPr>
                <w:rFonts w:ascii="Century Gothic" w:eastAsia="Times New Roman" w:hAnsi="Century Gothic" w:cs="Arial"/>
                <w:color w:val="000000"/>
                <w:sz w:val="16"/>
                <w:szCs w:val="16"/>
                <w:lang w:val="es-ES" w:eastAsia="es-MX"/>
              </w:rPr>
            </w:pPr>
            <w:r w:rsidRPr="00952571">
              <w:rPr>
                <w:rFonts w:ascii="Century Gothic" w:eastAsia="Times New Roman" w:hAnsi="Century Gothic" w:cs="Arial"/>
                <w:color w:val="000000"/>
                <w:sz w:val="16"/>
                <w:szCs w:val="16"/>
                <w:lang w:val="es-ES" w:eastAsia="es-MX"/>
              </w:rPr>
              <w:t>10</w:t>
            </w:r>
          </w:p>
        </w:tc>
      </w:tr>
    </w:tbl>
    <w:p w14:paraId="0730CAC0" w14:textId="77777777" w:rsidR="00952571" w:rsidRDefault="00952571" w:rsidP="00072A60">
      <w:pPr>
        <w:jc w:val="both"/>
        <w:rPr>
          <w:rFonts w:ascii="Century Gothic" w:hAnsi="Century Gothic"/>
          <w:sz w:val="24"/>
        </w:rPr>
      </w:pPr>
    </w:p>
    <w:p w14:paraId="75DEED35" w14:textId="77777777" w:rsidR="00072A60" w:rsidRPr="00072A60" w:rsidRDefault="00795C05" w:rsidP="00072A60">
      <w:pPr>
        <w:jc w:val="both"/>
        <w:rPr>
          <w:rFonts w:ascii="Century Gothic" w:hAnsi="Century Gothic"/>
          <w:sz w:val="24"/>
        </w:rPr>
      </w:pPr>
      <w:r>
        <w:rPr>
          <w:rFonts w:ascii="Century Gothic" w:hAnsi="Century Gothic"/>
          <w:sz w:val="24"/>
        </w:rPr>
        <w:t>Como parte d</w:t>
      </w:r>
      <w:r w:rsidR="00C77605">
        <w:rPr>
          <w:rFonts w:ascii="Century Gothic" w:hAnsi="Century Gothic"/>
          <w:sz w:val="24"/>
        </w:rPr>
        <w:t>el proceso de ejercicio</w:t>
      </w:r>
      <w:r>
        <w:rPr>
          <w:rFonts w:ascii="Century Gothic" w:hAnsi="Century Gothic"/>
          <w:sz w:val="24"/>
        </w:rPr>
        <w:t xml:space="preserve"> de los recursos del FONE,</w:t>
      </w:r>
      <w:r w:rsidR="00C77605">
        <w:rPr>
          <w:rFonts w:ascii="Century Gothic" w:hAnsi="Century Gothic"/>
          <w:sz w:val="24"/>
        </w:rPr>
        <w:t xml:space="preserve"> la dependencia enteró el</w:t>
      </w:r>
      <w:r w:rsidR="00072A60" w:rsidRPr="00072A60">
        <w:rPr>
          <w:rFonts w:ascii="Century Gothic" w:hAnsi="Century Gothic"/>
          <w:sz w:val="24"/>
        </w:rPr>
        <w:t xml:space="preserve"> </w:t>
      </w:r>
      <w:r w:rsidR="00072A60" w:rsidRPr="00072A60">
        <w:rPr>
          <w:rFonts w:ascii="Century Gothic" w:hAnsi="Century Gothic"/>
          <w:b/>
          <w:sz w:val="24"/>
        </w:rPr>
        <w:t>Procedimiento de adquisiciones y servicios</w:t>
      </w:r>
      <w:r w:rsidR="00072A60">
        <w:rPr>
          <w:rFonts w:ascii="Century Gothic" w:hAnsi="Century Gothic"/>
          <w:sz w:val="24"/>
        </w:rPr>
        <w:t>, en el cual</w:t>
      </w:r>
      <w:r w:rsidR="00072A60" w:rsidRPr="00072A60">
        <w:rPr>
          <w:rFonts w:ascii="Century Gothic" w:hAnsi="Century Gothic"/>
          <w:sz w:val="24"/>
        </w:rPr>
        <w:t xml:space="preserve"> se describe la forma en que cada área solicita recursos materiales y/o servicios, que servirán de apoyo para el desarrollo de la actividad administrativa, en este caso denominado NIVEL. También interactúa la Subjefatura de Fiscalización, dependiente de la Subdirección de Presupuesto y Recursos Financieros, verificando el correcto uso del objeto de gasto en las Órdenes de servicio o Requisiciones y que todo documento comprobatorio para trámite de pago, cumpla con los requisitos fiscales. La Subdirección de Recursos Materiales, son los responsables del suministro de bienes y prestación de servicios, previamente solicitados por las distintas áreas de esta Dependencia. La Subjefatura de Presupuesto se responsabiliza de la asignación y supervisión de la correcta aplicación del presupuesto. </w:t>
      </w:r>
    </w:p>
    <w:p w14:paraId="043EF2B5" w14:textId="77777777" w:rsidR="00072A60" w:rsidRPr="00072A60" w:rsidRDefault="00072A60" w:rsidP="00072A60">
      <w:pPr>
        <w:jc w:val="both"/>
        <w:rPr>
          <w:rFonts w:ascii="Century Gothic" w:hAnsi="Century Gothic"/>
          <w:sz w:val="24"/>
        </w:rPr>
      </w:pPr>
      <w:r>
        <w:rPr>
          <w:rFonts w:ascii="Century Gothic" w:hAnsi="Century Gothic"/>
          <w:sz w:val="24"/>
        </w:rPr>
        <w:t xml:space="preserve">Adicionalmente, enteró </w:t>
      </w:r>
      <w:r w:rsidRPr="00072A60">
        <w:rPr>
          <w:rFonts w:ascii="Century Gothic" w:hAnsi="Century Gothic"/>
          <w:sz w:val="24"/>
        </w:rPr>
        <w:t xml:space="preserve">el </w:t>
      </w:r>
      <w:r w:rsidRPr="00072A60">
        <w:rPr>
          <w:rFonts w:ascii="Century Gothic" w:hAnsi="Century Gothic"/>
          <w:b/>
          <w:sz w:val="24"/>
        </w:rPr>
        <w:t>Procedimiento para pago de nómina</w:t>
      </w:r>
      <w:r w:rsidRPr="00072A60">
        <w:rPr>
          <w:rFonts w:ascii="Century Gothic" w:hAnsi="Century Gothic"/>
          <w:sz w:val="24"/>
        </w:rPr>
        <w:t xml:space="preserve"> se conceptualiza la forma en que se materializa el pago al personal correspondiente, iniciando con la participación del Nivel, que pueden definirse así a las distintas áreas de esta Dependencia que generan los movimientos del personal para las remuneraciones. Interactúan además tres </w:t>
      </w:r>
      <w:r w:rsidRPr="00072A60">
        <w:rPr>
          <w:rFonts w:ascii="Century Gothic" w:hAnsi="Century Gothic"/>
          <w:sz w:val="24"/>
        </w:rPr>
        <w:lastRenderedPageBreak/>
        <w:t>áreas de la Subdirección de Capital Humano, así como el Enlace de FONE, que se considera persona ajena a esta Dependencia, quien se encarga de Confirmar la correcta aplicación de Clave CURP, Movimientos de personal, así como la validación de la Nómina generada en esta Dependencia hasta la dispersión de la nómina, solo caso de que el pago se lleve a cabo a través de transferencia electrónica.</w:t>
      </w:r>
    </w:p>
    <w:p w14:paraId="7DF1C552" w14:textId="77777777" w:rsidR="00072A60" w:rsidRDefault="00072A60" w:rsidP="00072A60">
      <w:pPr>
        <w:jc w:val="both"/>
        <w:rPr>
          <w:rFonts w:ascii="Century Gothic" w:hAnsi="Century Gothic"/>
          <w:sz w:val="24"/>
        </w:rPr>
      </w:pPr>
      <w:r w:rsidRPr="00072A60">
        <w:rPr>
          <w:rFonts w:ascii="Century Gothic" w:hAnsi="Century Gothic"/>
          <w:sz w:val="24"/>
        </w:rPr>
        <w:t>La estructura funcional de la Dirección de Administración y Finanzas, en la cual están las Subdirecciones que dan soporte a la dependencia para el desarrollo de las funciones propias de la Dependencia.</w:t>
      </w:r>
    </w:p>
    <w:p w14:paraId="3F2BC423" w14:textId="77777777" w:rsidR="00053A75" w:rsidRPr="000523E8" w:rsidRDefault="000523E8" w:rsidP="000523E8">
      <w:pPr>
        <w:jc w:val="center"/>
        <w:rPr>
          <w:rFonts w:ascii="Century Gothic" w:hAnsi="Century Gothic"/>
          <w:b/>
        </w:rPr>
      </w:pPr>
      <w:r w:rsidRPr="000523E8">
        <w:rPr>
          <w:rFonts w:ascii="Century Gothic" w:eastAsiaTheme="minorEastAsia" w:hAnsi="Century Gothic"/>
          <w:b/>
          <w:sz w:val="20"/>
        </w:rPr>
        <w:t>Figura 4. Organigrama</w:t>
      </w:r>
    </w:p>
    <w:p w14:paraId="0D105B8B" w14:textId="77777777" w:rsidR="00072A60" w:rsidRPr="00072A60" w:rsidRDefault="00072A60" w:rsidP="00072A60">
      <w:pPr>
        <w:jc w:val="both"/>
        <w:rPr>
          <w:rFonts w:ascii="Century Gothic" w:hAnsi="Century Gothic"/>
          <w:color w:val="FF0000"/>
          <w:sz w:val="24"/>
        </w:rPr>
      </w:pPr>
      <w:r w:rsidRPr="00072A60">
        <w:rPr>
          <w:noProof/>
          <w:color w:val="FF0000"/>
          <w:lang w:eastAsia="es-MX"/>
        </w:rPr>
        <w:drawing>
          <wp:inline distT="0" distB="0" distL="0" distR="0" wp14:anchorId="45FCA556" wp14:editId="085FAE16">
            <wp:extent cx="5612130" cy="200088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2000885"/>
                    </a:xfrm>
                    <a:prstGeom prst="rect">
                      <a:avLst/>
                    </a:prstGeom>
                    <a:noFill/>
                    <a:ln>
                      <a:noFill/>
                    </a:ln>
                  </pic:spPr>
                </pic:pic>
              </a:graphicData>
            </a:graphic>
          </wp:inline>
        </w:drawing>
      </w:r>
    </w:p>
    <w:p w14:paraId="47949B64" w14:textId="77777777" w:rsidR="00053A75" w:rsidRDefault="00053A75" w:rsidP="008B376C">
      <w:pPr>
        <w:jc w:val="both"/>
        <w:rPr>
          <w:rFonts w:ascii="Century Gothic" w:hAnsi="Century Gothic"/>
          <w:sz w:val="24"/>
        </w:rPr>
      </w:pPr>
    </w:p>
    <w:p w14:paraId="2B1A3880" w14:textId="77777777" w:rsidR="00072A60" w:rsidRDefault="00952571" w:rsidP="008B376C">
      <w:pPr>
        <w:jc w:val="both"/>
        <w:rPr>
          <w:rFonts w:ascii="Century Gothic" w:hAnsi="Century Gothic"/>
          <w:sz w:val="24"/>
          <w:highlight w:val="yellow"/>
        </w:rPr>
      </w:pPr>
      <w:r>
        <w:rPr>
          <w:rFonts w:ascii="Century Gothic" w:hAnsi="Century Gothic"/>
          <w:sz w:val="24"/>
        </w:rPr>
        <w:t>Asi</w:t>
      </w:r>
      <w:r w:rsidR="00053A75" w:rsidRPr="00053A75">
        <w:rPr>
          <w:rFonts w:ascii="Century Gothic" w:hAnsi="Century Gothic"/>
          <w:sz w:val="24"/>
        </w:rPr>
        <w:t>mismo, la</w:t>
      </w:r>
      <w:r w:rsidR="00053A75">
        <w:rPr>
          <w:rFonts w:ascii="Century Gothic" w:hAnsi="Century Gothic"/>
          <w:sz w:val="24"/>
        </w:rPr>
        <w:t xml:space="preserve"> Secretaría de Educación y la </w:t>
      </w:r>
      <w:r w:rsidR="00053A75" w:rsidRPr="007D1DBC">
        <w:rPr>
          <w:rFonts w:ascii="Century Gothic" w:hAnsi="Century Gothic"/>
          <w:sz w:val="24"/>
        </w:rPr>
        <w:t>Coordinación de los Servicios Educ</w:t>
      </w:r>
      <w:r w:rsidR="00053A75">
        <w:rPr>
          <w:rFonts w:ascii="Century Gothic" w:hAnsi="Century Gothic"/>
          <w:sz w:val="24"/>
        </w:rPr>
        <w:t>ativos del Estado de Colima</w:t>
      </w:r>
      <w:r w:rsidR="00053A75" w:rsidRPr="00053A75">
        <w:rPr>
          <w:rFonts w:ascii="Century Gothic" w:hAnsi="Century Gothic"/>
          <w:sz w:val="24"/>
        </w:rPr>
        <w:t xml:space="preserve"> reportó como áreas responsables del procedimiento las siguientes:</w:t>
      </w:r>
    </w:p>
    <w:tbl>
      <w:tblPr>
        <w:tblStyle w:val="Tablaconcuadrcula"/>
        <w:tblW w:w="0" w:type="auto"/>
        <w:jc w:val="center"/>
        <w:tblLook w:val="04A0" w:firstRow="1" w:lastRow="0" w:firstColumn="1" w:lastColumn="0" w:noHBand="0" w:noVBand="1"/>
      </w:tblPr>
      <w:tblGrid>
        <w:gridCol w:w="548"/>
        <w:gridCol w:w="3988"/>
        <w:gridCol w:w="3118"/>
      </w:tblGrid>
      <w:tr w:rsidR="000523E8" w:rsidRPr="00CF7CB4" w14:paraId="2FD8326E" w14:textId="77777777" w:rsidTr="00D86D76">
        <w:trPr>
          <w:jc w:val="center"/>
        </w:trPr>
        <w:tc>
          <w:tcPr>
            <w:tcW w:w="7654" w:type="dxa"/>
            <w:gridSpan w:val="3"/>
            <w:shd w:val="clear" w:color="auto" w:fill="0E4E7A"/>
            <w:vAlign w:val="center"/>
          </w:tcPr>
          <w:p w14:paraId="27F652EE" w14:textId="77777777" w:rsidR="000523E8" w:rsidRPr="000D0B42" w:rsidRDefault="000523E8" w:rsidP="000D0B42">
            <w:pPr>
              <w:spacing w:after="0"/>
              <w:contextualSpacing/>
              <w:jc w:val="center"/>
              <w:rPr>
                <w:rFonts w:ascii="Century Gothic" w:hAnsi="Century Gothic"/>
                <w:b/>
                <w:color w:val="FFFFFF" w:themeColor="background1"/>
                <w:sz w:val="20"/>
                <w:szCs w:val="24"/>
                <w:lang w:eastAsia="es-ES"/>
              </w:rPr>
            </w:pPr>
            <w:r>
              <w:rPr>
                <w:rFonts w:ascii="Century Gothic" w:hAnsi="Century Gothic"/>
                <w:b/>
                <w:color w:val="FFFFFF" w:themeColor="background1"/>
                <w:sz w:val="20"/>
                <w:szCs w:val="24"/>
                <w:lang w:eastAsia="es-ES"/>
              </w:rPr>
              <w:t>Cuadro 21. Áreas responsables del FONE</w:t>
            </w:r>
          </w:p>
        </w:tc>
      </w:tr>
      <w:tr w:rsidR="000D0B42" w:rsidRPr="00CF7CB4" w14:paraId="3DD4414C" w14:textId="77777777" w:rsidTr="000523E8">
        <w:trPr>
          <w:jc w:val="center"/>
        </w:trPr>
        <w:tc>
          <w:tcPr>
            <w:tcW w:w="548" w:type="dxa"/>
            <w:shd w:val="clear" w:color="auto" w:fill="2E74B5" w:themeFill="accent1" w:themeFillShade="BF"/>
            <w:vAlign w:val="center"/>
          </w:tcPr>
          <w:p w14:paraId="141361C2" w14:textId="77777777" w:rsidR="000D0B42" w:rsidRPr="000D0B42" w:rsidRDefault="000D0B42" w:rsidP="000D0B42">
            <w:pPr>
              <w:spacing w:after="0"/>
              <w:contextualSpacing/>
              <w:jc w:val="center"/>
              <w:rPr>
                <w:rFonts w:ascii="Century Gothic" w:hAnsi="Century Gothic"/>
                <w:b/>
                <w:color w:val="FFFFFF" w:themeColor="background1"/>
                <w:sz w:val="20"/>
                <w:szCs w:val="24"/>
                <w:lang w:eastAsia="es-ES"/>
              </w:rPr>
            </w:pPr>
            <w:r w:rsidRPr="000D0B42">
              <w:rPr>
                <w:rFonts w:ascii="Century Gothic" w:hAnsi="Century Gothic"/>
                <w:b/>
                <w:color w:val="FFFFFF" w:themeColor="background1"/>
                <w:sz w:val="20"/>
                <w:szCs w:val="24"/>
                <w:lang w:eastAsia="es-ES"/>
              </w:rPr>
              <w:t>No.</w:t>
            </w:r>
          </w:p>
        </w:tc>
        <w:tc>
          <w:tcPr>
            <w:tcW w:w="3988" w:type="dxa"/>
            <w:shd w:val="clear" w:color="auto" w:fill="2E74B5" w:themeFill="accent1" w:themeFillShade="BF"/>
            <w:vAlign w:val="center"/>
          </w:tcPr>
          <w:p w14:paraId="469A0101" w14:textId="77777777" w:rsidR="000D0B42" w:rsidRPr="000D0B42" w:rsidRDefault="000D0B42" w:rsidP="000D0B42">
            <w:pPr>
              <w:spacing w:after="0"/>
              <w:contextualSpacing/>
              <w:jc w:val="center"/>
              <w:rPr>
                <w:rFonts w:ascii="Century Gothic" w:hAnsi="Century Gothic"/>
                <w:b/>
                <w:color w:val="FFFFFF" w:themeColor="background1"/>
                <w:sz w:val="20"/>
                <w:szCs w:val="24"/>
                <w:lang w:eastAsia="es-ES"/>
              </w:rPr>
            </w:pPr>
            <w:r w:rsidRPr="000D0B42">
              <w:rPr>
                <w:rFonts w:ascii="Century Gothic" w:hAnsi="Century Gothic"/>
                <w:b/>
                <w:color w:val="FFFFFF" w:themeColor="background1"/>
                <w:sz w:val="20"/>
                <w:szCs w:val="24"/>
                <w:lang w:eastAsia="es-ES"/>
              </w:rPr>
              <w:t>Área</w:t>
            </w:r>
          </w:p>
        </w:tc>
        <w:tc>
          <w:tcPr>
            <w:tcW w:w="3118" w:type="dxa"/>
            <w:shd w:val="clear" w:color="auto" w:fill="2E74B5" w:themeFill="accent1" w:themeFillShade="BF"/>
            <w:vAlign w:val="center"/>
          </w:tcPr>
          <w:p w14:paraId="1D255FAD" w14:textId="77777777" w:rsidR="000D0B42" w:rsidRPr="000D0B42" w:rsidRDefault="000D0B42" w:rsidP="000D0B42">
            <w:pPr>
              <w:spacing w:after="0"/>
              <w:contextualSpacing/>
              <w:jc w:val="center"/>
              <w:rPr>
                <w:rFonts w:ascii="Century Gothic" w:hAnsi="Century Gothic"/>
                <w:b/>
                <w:color w:val="FFFFFF" w:themeColor="background1"/>
                <w:sz w:val="20"/>
                <w:szCs w:val="24"/>
                <w:lang w:eastAsia="es-ES"/>
              </w:rPr>
            </w:pPr>
            <w:r w:rsidRPr="000D0B42">
              <w:rPr>
                <w:rFonts w:ascii="Century Gothic" w:hAnsi="Century Gothic"/>
                <w:b/>
                <w:color w:val="FFFFFF" w:themeColor="background1"/>
                <w:sz w:val="20"/>
                <w:szCs w:val="24"/>
                <w:lang w:eastAsia="es-ES"/>
              </w:rPr>
              <w:t>Responsable o Autor del procedimiento</w:t>
            </w:r>
          </w:p>
        </w:tc>
      </w:tr>
      <w:tr w:rsidR="000D0B42" w14:paraId="2BEC0E0F" w14:textId="77777777" w:rsidTr="000D0B42">
        <w:trPr>
          <w:trHeight w:val="505"/>
          <w:jc w:val="center"/>
        </w:trPr>
        <w:tc>
          <w:tcPr>
            <w:tcW w:w="548" w:type="dxa"/>
            <w:vAlign w:val="center"/>
          </w:tcPr>
          <w:p w14:paraId="12D9C519" w14:textId="77777777" w:rsidR="000D0B42" w:rsidRPr="000D0B42" w:rsidRDefault="000D0B42" w:rsidP="000D0B42">
            <w:pPr>
              <w:spacing w:after="0"/>
              <w:contextualSpacing/>
              <w:jc w:val="center"/>
              <w:rPr>
                <w:rFonts w:ascii="Century Gothic" w:hAnsi="Century Gothic"/>
                <w:sz w:val="20"/>
                <w:szCs w:val="24"/>
                <w:lang w:eastAsia="es-ES"/>
              </w:rPr>
            </w:pPr>
            <w:r w:rsidRPr="000D0B42">
              <w:rPr>
                <w:rFonts w:ascii="Century Gothic" w:hAnsi="Century Gothic"/>
                <w:sz w:val="20"/>
                <w:szCs w:val="24"/>
                <w:lang w:eastAsia="es-ES"/>
              </w:rPr>
              <w:t>1.</w:t>
            </w:r>
          </w:p>
        </w:tc>
        <w:tc>
          <w:tcPr>
            <w:tcW w:w="3988" w:type="dxa"/>
            <w:vAlign w:val="center"/>
          </w:tcPr>
          <w:p w14:paraId="476B044F" w14:textId="77777777" w:rsidR="000D0B42" w:rsidRPr="000D0B42" w:rsidRDefault="000D0B42" w:rsidP="000D0B42">
            <w:pPr>
              <w:spacing w:after="0"/>
              <w:contextualSpacing/>
              <w:rPr>
                <w:rFonts w:ascii="Century Gothic" w:hAnsi="Century Gothic"/>
                <w:sz w:val="20"/>
                <w:szCs w:val="24"/>
                <w:lang w:eastAsia="es-ES"/>
              </w:rPr>
            </w:pPr>
            <w:r w:rsidRPr="000D0B42">
              <w:rPr>
                <w:rFonts w:ascii="Century Gothic" w:hAnsi="Century Gothic"/>
                <w:sz w:val="20"/>
                <w:szCs w:val="24"/>
                <w:lang w:eastAsia="es-ES"/>
              </w:rPr>
              <w:t>Subjefe de nómina de la CSEE</w:t>
            </w:r>
          </w:p>
        </w:tc>
        <w:tc>
          <w:tcPr>
            <w:tcW w:w="3118" w:type="dxa"/>
            <w:vAlign w:val="center"/>
          </w:tcPr>
          <w:p w14:paraId="6F911553" w14:textId="77777777" w:rsidR="000D0B42" w:rsidRPr="000D0B42" w:rsidRDefault="000D0B42" w:rsidP="000D0B42">
            <w:pPr>
              <w:spacing w:after="0"/>
              <w:contextualSpacing/>
              <w:rPr>
                <w:rFonts w:ascii="Century Gothic" w:hAnsi="Century Gothic"/>
                <w:sz w:val="20"/>
                <w:szCs w:val="24"/>
                <w:lang w:eastAsia="es-ES"/>
              </w:rPr>
            </w:pPr>
            <w:r w:rsidRPr="000D0B42">
              <w:rPr>
                <w:rFonts w:ascii="Century Gothic" w:hAnsi="Century Gothic"/>
                <w:sz w:val="20"/>
                <w:szCs w:val="24"/>
                <w:lang w:eastAsia="es-ES"/>
              </w:rPr>
              <w:t>Giselda Montes Ávalos</w:t>
            </w:r>
          </w:p>
        </w:tc>
      </w:tr>
      <w:tr w:rsidR="000D0B42" w14:paraId="379162F5" w14:textId="77777777" w:rsidTr="000D0B42">
        <w:trPr>
          <w:trHeight w:val="675"/>
          <w:jc w:val="center"/>
        </w:trPr>
        <w:tc>
          <w:tcPr>
            <w:tcW w:w="548" w:type="dxa"/>
            <w:vAlign w:val="center"/>
          </w:tcPr>
          <w:p w14:paraId="19E42780" w14:textId="77777777" w:rsidR="000D0B42" w:rsidRPr="000D0B42" w:rsidRDefault="000D0B42" w:rsidP="000D0B42">
            <w:pPr>
              <w:spacing w:after="0"/>
              <w:contextualSpacing/>
              <w:jc w:val="center"/>
              <w:rPr>
                <w:rFonts w:ascii="Century Gothic" w:hAnsi="Century Gothic"/>
                <w:sz w:val="20"/>
                <w:szCs w:val="24"/>
                <w:lang w:eastAsia="es-ES"/>
              </w:rPr>
            </w:pPr>
            <w:r w:rsidRPr="000D0B42">
              <w:rPr>
                <w:rFonts w:ascii="Century Gothic" w:hAnsi="Century Gothic"/>
                <w:sz w:val="20"/>
                <w:szCs w:val="24"/>
                <w:lang w:eastAsia="es-ES"/>
              </w:rPr>
              <w:t>2.</w:t>
            </w:r>
          </w:p>
        </w:tc>
        <w:tc>
          <w:tcPr>
            <w:tcW w:w="3988" w:type="dxa"/>
            <w:vAlign w:val="center"/>
          </w:tcPr>
          <w:p w14:paraId="60CC0901" w14:textId="77777777" w:rsidR="000D0B42" w:rsidRPr="000D0B42" w:rsidRDefault="000D0B42" w:rsidP="000D0B42">
            <w:pPr>
              <w:spacing w:after="0"/>
              <w:contextualSpacing/>
              <w:rPr>
                <w:rFonts w:ascii="Century Gothic" w:hAnsi="Century Gothic"/>
                <w:sz w:val="20"/>
                <w:szCs w:val="24"/>
                <w:lang w:eastAsia="es-ES"/>
              </w:rPr>
            </w:pPr>
            <w:r w:rsidRPr="000D0B42">
              <w:rPr>
                <w:rFonts w:ascii="Century Gothic" w:hAnsi="Century Gothic"/>
                <w:sz w:val="20"/>
                <w:szCs w:val="24"/>
                <w:lang w:eastAsia="es-ES"/>
              </w:rPr>
              <w:t>Subjefa de empleo y remuneración de la CSEE</w:t>
            </w:r>
          </w:p>
        </w:tc>
        <w:tc>
          <w:tcPr>
            <w:tcW w:w="3118" w:type="dxa"/>
            <w:vAlign w:val="center"/>
          </w:tcPr>
          <w:p w14:paraId="0E824B5A" w14:textId="77777777" w:rsidR="000D0B42" w:rsidRPr="000D0B42" w:rsidRDefault="000D0B42" w:rsidP="000D0B42">
            <w:pPr>
              <w:spacing w:after="0"/>
              <w:contextualSpacing/>
              <w:rPr>
                <w:rFonts w:ascii="Century Gothic" w:hAnsi="Century Gothic"/>
                <w:sz w:val="20"/>
                <w:szCs w:val="24"/>
                <w:lang w:eastAsia="es-ES"/>
              </w:rPr>
            </w:pPr>
            <w:r w:rsidRPr="000D0B42">
              <w:rPr>
                <w:rFonts w:ascii="Century Gothic" w:hAnsi="Century Gothic"/>
                <w:sz w:val="20"/>
                <w:szCs w:val="24"/>
                <w:lang w:eastAsia="es-ES"/>
              </w:rPr>
              <w:t>Laura Elena Luna Aguirre</w:t>
            </w:r>
          </w:p>
        </w:tc>
      </w:tr>
      <w:tr w:rsidR="000D0B42" w14:paraId="64E1A48C" w14:textId="77777777" w:rsidTr="000D0B42">
        <w:trPr>
          <w:trHeight w:val="437"/>
          <w:jc w:val="center"/>
        </w:trPr>
        <w:tc>
          <w:tcPr>
            <w:tcW w:w="548" w:type="dxa"/>
            <w:vAlign w:val="center"/>
          </w:tcPr>
          <w:p w14:paraId="5F8E31BC" w14:textId="77777777" w:rsidR="000D0B42" w:rsidRPr="000D0B42" w:rsidRDefault="000D0B42" w:rsidP="000D0B42">
            <w:pPr>
              <w:spacing w:after="0"/>
              <w:contextualSpacing/>
              <w:jc w:val="center"/>
              <w:rPr>
                <w:rFonts w:ascii="Century Gothic" w:hAnsi="Century Gothic"/>
                <w:sz w:val="20"/>
                <w:szCs w:val="24"/>
                <w:lang w:eastAsia="es-ES"/>
              </w:rPr>
            </w:pPr>
            <w:r w:rsidRPr="000D0B42">
              <w:rPr>
                <w:rFonts w:ascii="Century Gothic" w:hAnsi="Century Gothic"/>
                <w:sz w:val="20"/>
                <w:szCs w:val="24"/>
                <w:lang w:eastAsia="es-ES"/>
              </w:rPr>
              <w:t>3.</w:t>
            </w:r>
          </w:p>
        </w:tc>
        <w:tc>
          <w:tcPr>
            <w:tcW w:w="3988" w:type="dxa"/>
            <w:vAlign w:val="center"/>
          </w:tcPr>
          <w:p w14:paraId="6D16E63D" w14:textId="77777777" w:rsidR="000D0B42" w:rsidRPr="000D0B42" w:rsidRDefault="000D0B42" w:rsidP="000D0B42">
            <w:pPr>
              <w:spacing w:after="0"/>
              <w:contextualSpacing/>
              <w:rPr>
                <w:rFonts w:ascii="Century Gothic" w:hAnsi="Century Gothic"/>
                <w:sz w:val="20"/>
                <w:szCs w:val="24"/>
                <w:lang w:eastAsia="es-ES"/>
              </w:rPr>
            </w:pPr>
            <w:r w:rsidRPr="000D0B42">
              <w:rPr>
                <w:rFonts w:ascii="Century Gothic" w:hAnsi="Century Gothic"/>
                <w:sz w:val="20"/>
                <w:szCs w:val="24"/>
                <w:lang w:eastAsia="es-ES"/>
              </w:rPr>
              <w:t>Enlace de FONE</w:t>
            </w:r>
          </w:p>
        </w:tc>
        <w:tc>
          <w:tcPr>
            <w:tcW w:w="3118" w:type="dxa"/>
            <w:vAlign w:val="center"/>
          </w:tcPr>
          <w:p w14:paraId="228BB669" w14:textId="77777777" w:rsidR="000D0B42" w:rsidRPr="000D0B42" w:rsidRDefault="000D0B42" w:rsidP="000D0B42">
            <w:pPr>
              <w:spacing w:after="0"/>
              <w:contextualSpacing/>
              <w:rPr>
                <w:rFonts w:ascii="Century Gothic" w:hAnsi="Century Gothic"/>
                <w:sz w:val="20"/>
                <w:szCs w:val="24"/>
                <w:lang w:eastAsia="es-ES"/>
              </w:rPr>
            </w:pPr>
            <w:r w:rsidRPr="000D0B42">
              <w:rPr>
                <w:rFonts w:ascii="Century Gothic" w:hAnsi="Century Gothic"/>
                <w:sz w:val="20"/>
                <w:szCs w:val="24"/>
                <w:lang w:eastAsia="es-ES"/>
              </w:rPr>
              <w:t>Licda. Ángeles Palma</w:t>
            </w:r>
          </w:p>
        </w:tc>
      </w:tr>
      <w:tr w:rsidR="000D0B42" w14:paraId="1415556C" w14:textId="77777777" w:rsidTr="000D0B42">
        <w:trPr>
          <w:trHeight w:val="416"/>
          <w:jc w:val="center"/>
        </w:trPr>
        <w:tc>
          <w:tcPr>
            <w:tcW w:w="548" w:type="dxa"/>
            <w:vAlign w:val="center"/>
          </w:tcPr>
          <w:p w14:paraId="3F7276DC" w14:textId="77777777" w:rsidR="000D0B42" w:rsidRPr="000D0B42" w:rsidRDefault="000D0B42" w:rsidP="000D0B42">
            <w:pPr>
              <w:spacing w:after="0"/>
              <w:contextualSpacing/>
              <w:jc w:val="center"/>
              <w:rPr>
                <w:rFonts w:ascii="Century Gothic" w:hAnsi="Century Gothic"/>
                <w:sz w:val="20"/>
                <w:szCs w:val="24"/>
                <w:lang w:eastAsia="es-ES"/>
              </w:rPr>
            </w:pPr>
            <w:r w:rsidRPr="000D0B42">
              <w:rPr>
                <w:rFonts w:ascii="Century Gothic" w:hAnsi="Century Gothic"/>
                <w:sz w:val="20"/>
                <w:szCs w:val="24"/>
                <w:lang w:eastAsia="es-ES"/>
              </w:rPr>
              <w:t>4.</w:t>
            </w:r>
          </w:p>
        </w:tc>
        <w:tc>
          <w:tcPr>
            <w:tcW w:w="3988" w:type="dxa"/>
            <w:vAlign w:val="center"/>
          </w:tcPr>
          <w:p w14:paraId="2546B442" w14:textId="77777777" w:rsidR="000D0B42" w:rsidRPr="000D0B42" w:rsidRDefault="000D0B42" w:rsidP="000D0B42">
            <w:pPr>
              <w:spacing w:after="0"/>
              <w:contextualSpacing/>
              <w:rPr>
                <w:rFonts w:ascii="Century Gothic" w:hAnsi="Century Gothic"/>
                <w:sz w:val="20"/>
                <w:szCs w:val="24"/>
                <w:lang w:eastAsia="es-ES"/>
              </w:rPr>
            </w:pPr>
            <w:r w:rsidRPr="000D0B42">
              <w:rPr>
                <w:rFonts w:ascii="Century Gothic" w:hAnsi="Century Gothic"/>
                <w:sz w:val="20"/>
                <w:szCs w:val="24"/>
                <w:lang w:eastAsia="es-ES"/>
              </w:rPr>
              <w:t>Enlace de FONE</w:t>
            </w:r>
          </w:p>
        </w:tc>
        <w:tc>
          <w:tcPr>
            <w:tcW w:w="3118" w:type="dxa"/>
            <w:vAlign w:val="center"/>
          </w:tcPr>
          <w:p w14:paraId="247E15C1" w14:textId="77777777" w:rsidR="000D0B42" w:rsidRPr="000D0B42" w:rsidRDefault="000D0B42" w:rsidP="000D0B42">
            <w:pPr>
              <w:spacing w:after="0"/>
              <w:contextualSpacing/>
              <w:rPr>
                <w:rFonts w:ascii="Century Gothic" w:hAnsi="Century Gothic"/>
                <w:sz w:val="20"/>
                <w:szCs w:val="24"/>
                <w:lang w:eastAsia="es-ES"/>
              </w:rPr>
            </w:pPr>
            <w:r w:rsidRPr="000D0B42">
              <w:rPr>
                <w:rFonts w:ascii="Century Gothic" w:hAnsi="Century Gothic"/>
                <w:sz w:val="20"/>
                <w:szCs w:val="24"/>
                <w:lang w:eastAsia="es-ES"/>
              </w:rPr>
              <w:t>Licda. Ángeles Palma</w:t>
            </w:r>
          </w:p>
        </w:tc>
      </w:tr>
      <w:tr w:rsidR="000D0B42" w14:paraId="4BB4AB8E" w14:textId="77777777" w:rsidTr="000D0B42">
        <w:trPr>
          <w:trHeight w:val="422"/>
          <w:jc w:val="center"/>
        </w:trPr>
        <w:tc>
          <w:tcPr>
            <w:tcW w:w="548" w:type="dxa"/>
            <w:vAlign w:val="center"/>
          </w:tcPr>
          <w:p w14:paraId="117ACE94" w14:textId="77777777" w:rsidR="000D0B42" w:rsidRPr="000D0B42" w:rsidRDefault="000D0B42" w:rsidP="000D0B42">
            <w:pPr>
              <w:spacing w:after="0"/>
              <w:contextualSpacing/>
              <w:jc w:val="center"/>
              <w:rPr>
                <w:rFonts w:ascii="Century Gothic" w:hAnsi="Century Gothic"/>
                <w:sz w:val="20"/>
                <w:szCs w:val="24"/>
                <w:lang w:eastAsia="es-ES"/>
              </w:rPr>
            </w:pPr>
            <w:r w:rsidRPr="000D0B42">
              <w:rPr>
                <w:rFonts w:ascii="Century Gothic" w:hAnsi="Century Gothic"/>
                <w:sz w:val="20"/>
                <w:szCs w:val="24"/>
                <w:lang w:eastAsia="es-ES"/>
              </w:rPr>
              <w:t>5.</w:t>
            </w:r>
          </w:p>
        </w:tc>
        <w:tc>
          <w:tcPr>
            <w:tcW w:w="3988" w:type="dxa"/>
            <w:vAlign w:val="center"/>
          </w:tcPr>
          <w:p w14:paraId="2F53BC0A" w14:textId="77777777" w:rsidR="000D0B42" w:rsidRPr="000D0B42" w:rsidRDefault="000D0B42" w:rsidP="000D0B42">
            <w:pPr>
              <w:spacing w:after="0"/>
              <w:contextualSpacing/>
              <w:rPr>
                <w:rFonts w:ascii="Century Gothic" w:hAnsi="Century Gothic"/>
                <w:sz w:val="20"/>
                <w:szCs w:val="24"/>
                <w:lang w:eastAsia="es-ES"/>
              </w:rPr>
            </w:pPr>
            <w:r w:rsidRPr="000D0B42">
              <w:rPr>
                <w:rFonts w:ascii="Century Gothic" w:hAnsi="Century Gothic"/>
                <w:sz w:val="20"/>
                <w:szCs w:val="24"/>
                <w:lang w:eastAsia="es-ES"/>
              </w:rPr>
              <w:t>Subjefe de nómina de la CSEE</w:t>
            </w:r>
          </w:p>
        </w:tc>
        <w:tc>
          <w:tcPr>
            <w:tcW w:w="3118" w:type="dxa"/>
            <w:vAlign w:val="center"/>
          </w:tcPr>
          <w:p w14:paraId="3A618EEB" w14:textId="77777777" w:rsidR="000D0B42" w:rsidRPr="000D0B42" w:rsidRDefault="000D0B42" w:rsidP="000D0B42">
            <w:pPr>
              <w:spacing w:after="0"/>
              <w:contextualSpacing/>
              <w:rPr>
                <w:rFonts w:ascii="Century Gothic" w:hAnsi="Century Gothic"/>
                <w:sz w:val="20"/>
                <w:szCs w:val="24"/>
                <w:lang w:eastAsia="es-ES"/>
              </w:rPr>
            </w:pPr>
            <w:r w:rsidRPr="000D0B42">
              <w:rPr>
                <w:rFonts w:ascii="Century Gothic" w:hAnsi="Century Gothic"/>
                <w:sz w:val="20"/>
                <w:szCs w:val="24"/>
                <w:lang w:eastAsia="es-ES"/>
              </w:rPr>
              <w:t>Giselda Montes Ávalos</w:t>
            </w:r>
          </w:p>
        </w:tc>
      </w:tr>
      <w:tr w:rsidR="000D0B42" w14:paraId="304B3722" w14:textId="77777777" w:rsidTr="000D0B42">
        <w:trPr>
          <w:trHeight w:val="400"/>
          <w:jc w:val="center"/>
        </w:trPr>
        <w:tc>
          <w:tcPr>
            <w:tcW w:w="548" w:type="dxa"/>
            <w:vAlign w:val="center"/>
          </w:tcPr>
          <w:p w14:paraId="6D264CC9" w14:textId="77777777" w:rsidR="000D0B42" w:rsidRPr="000D0B42" w:rsidRDefault="000D0B42" w:rsidP="000D0B42">
            <w:pPr>
              <w:spacing w:after="0"/>
              <w:contextualSpacing/>
              <w:jc w:val="center"/>
              <w:rPr>
                <w:rFonts w:ascii="Century Gothic" w:hAnsi="Century Gothic"/>
                <w:sz w:val="20"/>
                <w:szCs w:val="24"/>
                <w:lang w:eastAsia="es-ES"/>
              </w:rPr>
            </w:pPr>
            <w:r w:rsidRPr="000D0B42">
              <w:rPr>
                <w:rFonts w:ascii="Century Gothic" w:hAnsi="Century Gothic"/>
                <w:sz w:val="20"/>
                <w:szCs w:val="24"/>
                <w:lang w:eastAsia="es-ES"/>
              </w:rPr>
              <w:t>6.</w:t>
            </w:r>
          </w:p>
        </w:tc>
        <w:tc>
          <w:tcPr>
            <w:tcW w:w="3988" w:type="dxa"/>
            <w:vAlign w:val="center"/>
          </w:tcPr>
          <w:p w14:paraId="715CB1EE" w14:textId="77777777" w:rsidR="000D0B42" w:rsidRPr="000D0B42" w:rsidRDefault="000D0B42" w:rsidP="000D0B42">
            <w:pPr>
              <w:spacing w:after="0"/>
              <w:contextualSpacing/>
              <w:rPr>
                <w:rFonts w:ascii="Century Gothic" w:hAnsi="Century Gothic"/>
                <w:sz w:val="20"/>
                <w:szCs w:val="24"/>
                <w:lang w:eastAsia="es-ES"/>
              </w:rPr>
            </w:pPr>
            <w:r w:rsidRPr="000D0B42">
              <w:rPr>
                <w:rFonts w:ascii="Century Gothic" w:hAnsi="Century Gothic"/>
                <w:sz w:val="20"/>
                <w:szCs w:val="24"/>
                <w:lang w:eastAsia="es-ES"/>
              </w:rPr>
              <w:t>Enlace de FONE</w:t>
            </w:r>
          </w:p>
        </w:tc>
        <w:tc>
          <w:tcPr>
            <w:tcW w:w="3118" w:type="dxa"/>
            <w:vAlign w:val="center"/>
          </w:tcPr>
          <w:p w14:paraId="0C22DB7E" w14:textId="77777777" w:rsidR="000D0B42" w:rsidRPr="000D0B42" w:rsidRDefault="000D0B42" w:rsidP="000D0B42">
            <w:pPr>
              <w:spacing w:after="0"/>
              <w:contextualSpacing/>
              <w:rPr>
                <w:rFonts w:ascii="Century Gothic" w:hAnsi="Century Gothic"/>
                <w:sz w:val="20"/>
                <w:szCs w:val="24"/>
                <w:lang w:eastAsia="es-ES"/>
              </w:rPr>
            </w:pPr>
            <w:r w:rsidRPr="000D0B42">
              <w:rPr>
                <w:rFonts w:ascii="Century Gothic" w:hAnsi="Century Gothic"/>
                <w:sz w:val="20"/>
                <w:szCs w:val="24"/>
                <w:lang w:eastAsia="es-ES"/>
              </w:rPr>
              <w:t>Licda. Ángeles Palma</w:t>
            </w:r>
          </w:p>
        </w:tc>
      </w:tr>
      <w:tr w:rsidR="000D0B42" w14:paraId="7796A7EF" w14:textId="77777777" w:rsidTr="000D0B42">
        <w:trPr>
          <w:trHeight w:val="420"/>
          <w:jc w:val="center"/>
        </w:trPr>
        <w:tc>
          <w:tcPr>
            <w:tcW w:w="548" w:type="dxa"/>
            <w:vAlign w:val="center"/>
          </w:tcPr>
          <w:p w14:paraId="508EDC55" w14:textId="77777777" w:rsidR="000D0B42" w:rsidRPr="000D0B42" w:rsidRDefault="000D0B42" w:rsidP="000D0B42">
            <w:pPr>
              <w:spacing w:after="0"/>
              <w:contextualSpacing/>
              <w:jc w:val="center"/>
              <w:rPr>
                <w:rFonts w:ascii="Century Gothic" w:hAnsi="Century Gothic"/>
                <w:sz w:val="20"/>
                <w:szCs w:val="24"/>
                <w:lang w:eastAsia="es-ES"/>
              </w:rPr>
            </w:pPr>
            <w:r w:rsidRPr="000D0B42">
              <w:rPr>
                <w:rFonts w:ascii="Century Gothic" w:hAnsi="Century Gothic"/>
                <w:sz w:val="20"/>
                <w:szCs w:val="24"/>
                <w:lang w:eastAsia="es-ES"/>
              </w:rPr>
              <w:lastRenderedPageBreak/>
              <w:t>7.</w:t>
            </w:r>
          </w:p>
        </w:tc>
        <w:tc>
          <w:tcPr>
            <w:tcW w:w="3988" w:type="dxa"/>
            <w:vAlign w:val="center"/>
          </w:tcPr>
          <w:p w14:paraId="13A77F93" w14:textId="77777777" w:rsidR="000D0B42" w:rsidRPr="000D0B42" w:rsidRDefault="000D0B42" w:rsidP="000D0B42">
            <w:pPr>
              <w:spacing w:after="0"/>
              <w:contextualSpacing/>
              <w:rPr>
                <w:rFonts w:ascii="Century Gothic" w:hAnsi="Century Gothic"/>
                <w:sz w:val="20"/>
                <w:szCs w:val="24"/>
                <w:lang w:eastAsia="es-ES"/>
              </w:rPr>
            </w:pPr>
            <w:r w:rsidRPr="000D0B42">
              <w:rPr>
                <w:rFonts w:ascii="Century Gothic" w:hAnsi="Century Gothic"/>
                <w:sz w:val="20"/>
                <w:szCs w:val="24"/>
                <w:lang w:eastAsia="es-ES"/>
              </w:rPr>
              <w:t>Enlace de FONE</w:t>
            </w:r>
          </w:p>
        </w:tc>
        <w:tc>
          <w:tcPr>
            <w:tcW w:w="3118" w:type="dxa"/>
            <w:vAlign w:val="center"/>
          </w:tcPr>
          <w:p w14:paraId="1BD5E3F3" w14:textId="77777777" w:rsidR="000D0B42" w:rsidRPr="000D0B42" w:rsidRDefault="000D0B42" w:rsidP="000D0B42">
            <w:pPr>
              <w:spacing w:after="0"/>
              <w:contextualSpacing/>
              <w:rPr>
                <w:rFonts w:ascii="Century Gothic" w:hAnsi="Century Gothic"/>
                <w:sz w:val="20"/>
                <w:szCs w:val="24"/>
                <w:lang w:eastAsia="es-ES"/>
              </w:rPr>
            </w:pPr>
            <w:r w:rsidRPr="000D0B42">
              <w:rPr>
                <w:rFonts w:ascii="Century Gothic" w:hAnsi="Century Gothic"/>
                <w:sz w:val="20"/>
                <w:szCs w:val="24"/>
                <w:lang w:eastAsia="es-ES"/>
              </w:rPr>
              <w:t>Licda. Ángeles Palma</w:t>
            </w:r>
          </w:p>
        </w:tc>
      </w:tr>
      <w:tr w:rsidR="000D0B42" w14:paraId="662199A8" w14:textId="77777777" w:rsidTr="000D0B42">
        <w:trPr>
          <w:trHeight w:val="412"/>
          <w:jc w:val="center"/>
        </w:trPr>
        <w:tc>
          <w:tcPr>
            <w:tcW w:w="548" w:type="dxa"/>
            <w:vMerge w:val="restart"/>
            <w:vAlign w:val="center"/>
          </w:tcPr>
          <w:p w14:paraId="69B560AD" w14:textId="77777777" w:rsidR="000D0B42" w:rsidRPr="000D0B42" w:rsidRDefault="000D0B42" w:rsidP="000D0B42">
            <w:pPr>
              <w:spacing w:after="0"/>
              <w:contextualSpacing/>
              <w:jc w:val="center"/>
              <w:rPr>
                <w:rFonts w:ascii="Century Gothic" w:hAnsi="Century Gothic"/>
                <w:sz w:val="20"/>
                <w:szCs w:val="24"/>
                <w:lang w:eastAsia="es-ES"/>
              </w:rPr>
            </w:pPr>
            <w:r w:rsidRPr="000D0B42">
              <w:rPr>
                <w:rFonts w:ascii="Century Gothic" w:hAnsi="Century Gothic"/>
                <w:sz w:val="20"/>
                <w:szCs w:val="24"/>
                <w:lang w:eastAsia="es-ES"/>
              </w:rPr>
              <w:t>8.</w:t>
            </w:r>
          </w:p>
        </w:tc>
        <w:tc>
          <w:tcPr>
            <w:tcW w:w="3988" w:type="dxa"/>
            <w:vAlign w:val="center"/>
          </w:tcPr>
          <w:p w14:paraId="6E4AB991" w14:textId="77777777" w:rsidR="000D0B42" w:rsidRPr="000D0B42" w:rsidRDefault="000D0B42" w:rsidP="000D0B42">
            <w:pPr>
              <w:spacing w:after="0"/>
              <w:contextualSpacing/>
              <w:rPr>
                <w:rFonts w:ascii="Century Gothic" w:hAnsi="Century Gothic"/>
                <w:sz w:val="20"/>
                <w:szCs w:val="24"/>
                <w:lang w:eastAsia="es-ES"/>
              </w:rPr>
            </w:pPr>
            <w:r w:rsidRPr="000D0B42">
              <w:rPr>
                <w:rFonts w:ascii="Century Gothic" w:hAnsi="Century Gothic"/>
                <w:sz w:val="20"/>
                <w:szCs w:val="24"/>
                <w:lang w:eastAsia="es-ES"/>
              </w:rPr>
              <w:t>Enlace de FONE</w:t>
            </w:r>
          </w:p>
        </w:tc>
        <w:tc>
          <w:tcPr>
            <w:tcW w:w="3118" w:type="dxa"/>
            <w:vAlign w:val="center"/>
          </w:tcPr>
          <w:p w14:paraId="43BDDF05" w14:textId="77777777" w:rsidR="000D0B42" w:rsidRPr="000D0B42" w:rsidRDefault="000D0B42" w:rsidP="000D0B42">
            <w:pPr>
              <w:spacing w:after="0"/>
              <w:contextualSpacing/>
              <w:rPr>
                <w:rFonts w:ascii="Century Gothic" w:hAnsi="Century Gothic"/>
                <w:sz w:val="20"/>
                <w:szCs w:val="24"/>
                <w:lang w:eastAsia="es-ES"/>
              </w:rPr>
            </w:pPr>
            <w:r w:rsidRPr="000D0B42">
              <w:rPr>
                <w:rFonts w:ascii="Century Gothic" w:hAnsi="Century Gothic"/>
                <w:sz w:val="20"/>
                <w:szCs w:val="24"/>
                <w:lang w:eastAsia="es-ES"/>
              </w:rPr>
              <w:t>Licda. Ángeles Palma</w:t>
            </w:r>
          </w:p>
        </w:tc>
      </w:tr>
      <w:tr w:rsidR="000D0B42" w14:paraId="27AB2519" w14:textId="77777777" w:rsidTr="000D0B42">
        <w:trPr>
          <w:trHeight w:val="418"/>
          <w:jc w:val="center"/>
        </w:trPr>
        <w:tc>
          <w:tcPr>
            <w:tcW w:w="548" w:type="dxa"/>
            <w:vMerge/>
            <w:vAlign w:val="center"/>
          </w:tcPr>
          <w:p w14:paraId="3210AFE1" w14:textId="77777777" w:rsidR="000D0B42" w:rsidRPr="000D0B42" w:rsidRDefault="000D0B42" w:rsidP="000D0B42">
            <w:pPr>
              <w:spacing w:after="0"/>
              <w:contextualSpacing/>
              <w:jc w:val="center"/>
              <w:rPr>
                <w:rFonts w:ascii="Century Gothic" w:hAnsi="Century Gothic"/>
                <w:sz w:val="20"/>
                <w:szCs w:val="24"/>
                <w:lang w:eastAsia="es-ES"/>
              </w:rPr>
            </w:pPr>
          </w:p>
        </w:tc>
        <w:tc>
          <w:tcPr>
            <w:tcW w:w="3988" w:type="dxa"/>
            <w:vAlign w:val="center"/>
          </w:tcPr>
          <w:p w14:paraId="45380927" w14:textId="77777777" w:rsidR="000D0B42" w:rsidRPr="000D0B42" w:rsidRDefault="000D0B42" w:rsidP="000D0B42">
            <w:pPr>
              <w:spacing w:after="0"/>
              <w:contextualSpacing/>
              <w:rPr>
                <w:rFonts w:ascii="Century Gothic" w:hAnsi="Century Gothic"/>
                <w:sz w:val="20"/>
                <w:szCs w:val="24"/>
                <w:lang w:eastAsia="es-ES"/>
              </w:rPr>
            </w:pPr>
            <w:r w:rsidRPr="000D0B42">
              <w:rPr>
                <w:rFonts w:ascii="Century Gothic" w:hAnsi="Century Gothic"/>
                <w:sz w:val="20"/>
                <w:szCs w:val="24"/>
                <w:lang w:eastAsia="es-ES"/>
              </w:rPr>
              <w:t>Subjefe de nóminas de la CSEE</w:t>
            </w:r>
          </w:p>
        </w:tc>
        <w:tc>
          <w:tcPr>
            <w:tcW w:w="3118" w:type="dxa"/>
            <w:vAlign w:val="center"/>
          </w:tcPr>
          <w:p w14:paraId="11C402C6" w14:textId="77777777" w:rsidR="000D0B42" w:rsidRPr="000D0B42" w:rsidRDefault="000D0B42" w:rsidP="000D0B42">
            <w:pPr>
              <w:spacing w:after="0"/>
              <w:contextualSpacing/>
              <w:rPr>
                <w:rFonts w:ascii="Century Gothic" w:hAnsi="Century Gothic"/>
                <w:sz w:val="20"/>
                <w:szCs w:val="24"/>
                <w:lang w:eastAsia="es-ES"/>
              </w:rPr>
            </w:pPr>
            <w:r w:rsidRPr="000D0B42">
              <w:rPr>
                <w:rFonts w:ascii="Century Gothic" w:hAnsi="Century Gothic"/>
                <w:sz w:val="20"/>
                <w:szCs w:val="24"/>
                <w:lang w:eastAsia="es-ES"/>
              </w:rPr>
              <w:t>Iván Madrigal Flores</w:t>
            </w:r>
          </w:p>
        </w:tc>
      </w:tr>
      <w:tr w:rsidR="000D0B42" w14:paraId="0543021E" w14:textId="77777777" w:rsidTr="000D0B42">
        <w:trPr>
          <w:trHeight w:val="423"/>
          <w:jc w:val="center"/>
        </w:trPr>
        <w:tc>
          <w:tcPr>
            <w:tcW w:w="548" w:type="dxa"/>
            <w:vAlign w:val="center"/>
          </w:tcPr>
          <w:p w14:paraId="6BBAE847" w14:textId="77777777" w:rsidR="000D0B42" w:rsidRPr="000D0B42" w:rsidRDefault="000D0B42" w:rsidP="000D0B42">
            <w:pPr>
              <w:spacing w:after="0"/>
              <w:contextualSpacing/>
              <w:jc w:val="center"/>
              <w:rPr>
                <w:rFonts w:ascii="Century Gothic" w:hAnsi="Century Gothic"/>
                <w:sz w:val="20"/>
                <w:szCs w:val="24"/>
                <w:lang w:eastAsia="es-ES"/>
              </w:rPr>
            </w:pPr>
            <w:r w:rsidRPr="000D0B42">
              <w:rPr>
                <w:rFonts w:ascii="Century Gothic" w:hAnsi="Century Gothic"/>
                <w:sz w:val="20"/>
                <w:szCs w:val="24"/>
                <w:lang w:eastAsia="es-ES"/>
              </w:rPr>
              <w:t>9.</w:t>
            </w:r>
          </w:p>
        </w:tc>
        <w:tc>
          <w:tcPr>
            <w:tcW w:w="3988" w:type="dxa"/>
            <w:vAlign w:val="center"/>
          </w:tcPr>
          <w:p w14:paraId="7C6DCE78" w14:textId="77777777" w:rsidR="000D0B42" w:rsidRPr="000D0B42" w:rsidRDefault="000D0B42" w:rsidP="000D0B42">
            <w:pPr>
              <w:spacing w:after="0"/>
              <w:contextualSpacing/>
              <w:rPr>
                <w:rFonts w:ascii="Century Gothic" w:hAnsi="Century Gothic"/>
                <w:sz w:val="20"/>
                <w:szCs w:val="24"/>
                <w:lang w:eastAsia="es-ES"/>
              </w:rPr>
            </w:pPr>
            <w:r w:rsidRPr="000D0B42">
              <w:rPr>
                <w:rFonts w:ascii="Century Gothic" w:hAnsi="Century Gothic"/>
                <w:sz w:val="20"/>
                <w:szCs w:val="24"/>
                <w:lang w:eastAsia="es-ES"/>
              </w:rPr>
              <w:t>Enlace de FONE</w:t>
            </w:r>
          </w:p>
        </w:tc>
        <w:tc>
          <w:tcPr>
            <w:tcW w:w="3118" w:type="dxa"/>
            <w:vAlign w:val="center"/>
          </w:tcPr>
          <w:p w14:paraId="1B96DA57" w14:textId="77777777" w:rsidR="000D0B42" w:rsidRPr="000D0B42" w:rsidRDefault="000D0B42" w:rsidP="000D0B42">
            <w:pPr>
              <w:spacing w:after="0"/>
              <w:contextualSpacing/>
              <w:rPr>
                <w:rFonts w:ascii="Century Gothic" w:hAnsi="Century Gothic"/>
                <w:sz w:val="20"/>
                <w:szCs w:val="24"/>
                <w:lang w:eastAsia="es-ES"/>
              </w:rPr>
            </w:pPr>
            <w:r w:rsidRPr="000D0B42">
              <w:rPr>
                <w:rFonts w:ascii="Century Gothic" w:hAnsi="Century Gothic"/>
                <w:sz w:val="20"/>
                <w:szCs w:val="24"/>
                <w:lang w:eastAsia="es-ES"/>
              </w:rPr>
              <w:t>Licda. Ángeles Palma</w:t>
            </w:r>
          </w:p>
        </w:tc>
      </w:tr>
      <w:tr w:rsidR="000D0B42" w14:paraId="52E38170" w14:textId="77777777" w:rsidTr="000D0B42">
        <w:trPr>
          <w:trHeight w:val="415"/>
          <w:jc w:val="center"/>
        </w:trPr>
        <w:tc>
          <w:tcPr>
            <w:tcW w:w="548" w:type="dxa"/>
            <w:vAlign w:val="center"/>
          </w:tcPr>
          <w:p w14:paraId="76B4E973" w14:textId="77777777" w:rsidR="000D0B42" w:rsidRPr="000D0B42" w:rsidRDefault="000D0B42" w:rsidP="000D0B42">
            <w:pPr>
              <w:spacing w:after="0"/>
              <w:contextualSpacing/>
              <w:jc w:val="center"/>
              <w:rPr>
                <w:rFonts w:ascii="Century Gothic" w:hAnsi="Century Gothic"/>
                <w:sz w:val="20"/>
                <w:szCs w:val="24"/>
                <w:lang w:eastAsia="es-ES"/>
              </w:rPr>
            </w:pPr>
            <w:r w:rsidRPr="000D0B42">
              <w:rPr>
                <w:rFonts w:ascii="Century Gothic" w:hAnsi="Century Gothic"/>
                <w:sz w:val="20"/>
                <w:szCs w:val="24"/>
                <w:lang w:eastAsia="es-ES"/>
              </w:rPr>
              <w:t>10.</w:t>
            </w:r>
          </w:p>
        </w:tc>
        <w:tc>
          <w:tcPr>
            <w:tcW w:w="3988" w:type="dxa"/>
            <w:vAlign w:val="center"/>
          </w:tcPr>
          <w:p w14:paraId="156CD598" w14:textId="77777777" w:rsidR="000D0B42" w:rsidRPr="000D0B42" w:rsidRDefault="000D0B42" w:rsidP="000D0B42">
            <w:pPr>
              <w:spacing w:after="0"/>
              <w:contextualSpacing/>
              <w:rPr>
                <w:rFonts w:ascii="Century Gothic" w:hAnsi="Century Gothic"/>
                <w:sz w:val="20"/>
                <w:szCs w:val="24"/>
                <w:lang w:eastAsia="es-ES"/>
              </w:rPr>
            </w:pPr>
            <w:r w:rsidRPr="000D0B42">
              <w:rPr>
                <w:rFonts w:ascii="Century Gothic" w:hAnsi="Century Gothic"/>
                <w:sz w:val="20"/>
                <w:szCs w:val="24"/>
                <w:lang w:eastAsia="es-ES"/>
              </w:rPr>
              <w:t>Enlace de FONE</w:t>
            </w:r>
          </w:p>
        </w:tc>
        <w:tc>
          <w:tcPr>
            <w:tcW w:w="3118" w:type="dxa"/>
            <w:vAlign w:val="center"/>
          </w:tcPr>
          <w:p w14:paraId="0B4AE297" w14:textId="77777777" w:rsidR="000D0B42" w:rsidRPr="000D0B42" w:rsidRDefault="000D0B42" w:rsidP="000D0B42">
            <w:pPr>
              <w:spacing w:after="0"/>
              <w:contextualSpacing/>
              <w:rPr>
                <w:rFonts w:ascii="Century Gothic" w:hAnsi="Century Gothic"/>
                <w:sz w:val="20"/>
                <w:szCs w:val="24"/>
                <w:lang w:eastAsia="es-ES"/>
              </w:rPr>
            </w:pPr>
            <w:r w:rsidRPr="000D0B42">
              <w:rPr>
                <w:rFonts w:ascii="Century Gothic" w:hAnsi="Century Gothic"/>
                <w:sz w:val="20"/>
                <w:szCs w:val="24"/>
                <w:lang w:eastAsia="es-ES"/>
              </w:rPr>
              <w:t>Licda. Ángeles Palma</w:t>
            </w:r>
          </w:p>
        </w:tc>
      </w:tr>
      <w:tr w:rsidR="000D0B42" w14:paraId="54BC1C2F" w14:textId="77777777" w:rsidTr="000D0B42">
        <w:trPr>
          <w:trHeight w:val="408"/>
          <w:jc w:val="center"/>
        </w:trPr>
        <w:tc>
          <w:tcPr>
            <w:tcW w:w="548" w:type="dxa"/>
            <w:vAlign w:val="center"/>
          </w:tcPr>
          <w:p w14:paraId="7CE98392" w14:textId="77777777" w:rsidR="000D0B42" w:rsidRPr="000D0B42" w:rsidRDefault="000D0B42" w:rsidP="000D0B42">
            <w:pPr>
              <w:spacing w:after="0"/>
              <w:contextualSpacing/>
              <w:jc w:val="center"/>
              <w:rPr>
                <w:rFonts w:ascii="Century Gothic" w:hAnsi="Century Gothic"/>
                <w:sz w:val="20"/>
                <w:szCs w:val="24"/>
                <w:lang w:eastAsia="es-ES"/>
              </w:rPr>
            </w:pPr>
            <w:r w:rsidRPr="000D0B42">
              <w:rPr>
                <w:rFonts w:ascii="Century Gothic" w:hAnsi="Century Gothic"/>
                <w:sz w:val="20"/>
                <w:szCs w:val="24"/>
                <w:lang w:eastAsia="es-ES"/>
              </w:rPr>
              <w:t>11.</w:t>
            </w:r>
          </w:p>
        </w:tc>
        <w:tc>
          <w:tcPr>
            <w:tcW w:w="3988" w:type="dxa"/>
            <w:vAlign w:val="center"/>
          </w:tcPr>
          <w:p w14:paraId="256968BC" w14:textId="77777777" w:rsidR="000D0B42" w:rsidRPr="000D0B42" w:rsidRDefault="000D0B42" w:rsidP="000D0B42">
            <w:pPr>
              <w:spacing w:after="0"/>
              <w:contextualSpacing/>
              <w:rPr>
                <w:rFonts w:ascii="Century Gothic" w:hAnsi="Century Gothic"/>
                <w:sz w:val="20"/>
                <w:szCs w:val="24"/>
                <w:lang w:eastAsia="es-ES"/>
              </w:rPr>
            </w:pPr>
            <w:r w:rsidRPr="000D0B42">
              <w:rPr>
                <w:rFonts w:ascii="Century Gothic" w:hAnsi="Century Gothic"/>
                <w:sz w:val="20"/>
                <w:szCs w:val="24"/>
                <w:lang w:eastAsia="es-ES"/>
              </w:rPr>
              <w:t>Enlace de FONE</w:t>
            </w:r>
          </w:p>
        </w:tc>
        <w:tc>
          <w:tcPr>
            <w:tcW w:w="3118" w:type="dxa"/>
            <w:vAlign w:val="center"/>
          </w:tcPr>
          <w:p w14:paraId="57E3AEF7" w14:textId="77777777" w:rsidR="000D0B42" w:rsidRPr="000D0B42" w:rsidRDefault="000D0B42" w:rsidP="000D0B42">
            <w:pPr>
              <w:spacing w:after="0"/>
              <w:contextualSpacing/>
              <w:rPr>
                <w:rFonts w:ascii="Century Gothic" w:hAnsi="Century Gothic"/>
                <w:sz w:val="20"/>
                <w:szCs w:val="24"/>
                <w:lang w:eastAsia="es-ES"/>
              </w:rPr>
            </w:pPr>
            <w:r w:rsidRPr="000D0B42">
              <w:rPr>
                <w:rFonts w:ascii="Century Gothic" w:hAnsi="Century Gothic"/>
                <w:sz w:val="20"/>
                <w:szCs w:val="24"/>
                <w:lang w:eastAsia="es-ES"/>
              </w:rPr>
              <w:t>Licda. Ángeles Palma</w:t>
            </w:r>
          </w:p>
        </w:tc>
      </w:tr>
    </w:tbl>
    <w:p w14:paraId="4F922AD6" w14:textId="77777777" w:rsidR="000D0B42" w:rsidRDefault="000D0B42" w:rsidP="000D0B42">
      <w:pPr>
        <w:pStyle w:val="Sinespaciado"/>
        <w:ind w:hanging="5"/>
        <w:jc w:val="left"/>
        <w:rPr>
          <w:rFonts w:ascii="Century Gothic" w:hAnsi="Century Gothic"/>
          <w:sz w:val="20"/>
          <w:lang w:eastAsia="es-ES"/>
        </w:rPr>
      </w:pPr>
      <w:r w:rsidRPr="000D0B42">
        <w:rPr>
          <w:rFonts w:ascii="Century Gothic" w:hAnsi="Century Gothic"/>
          <w:b/>
          <w:sz w:val="20"/>
          <w:lang w:eastAsia="es-ES"/>
        </w:rPr>
        <w:t>CSEE:</w:t>
      </w:r>
      <w:r w:rsidRPr="000D0B42">
        <w:rPr>
          <w:rFonts w:ascii="Century Gothic" w:hAnsi="Century Gothic"/>
          <w:sz w:val="20"/>
          <w:lang w:eastAsia="es-ES"/>
        </w:rPr>
        <w:t xml:space="preserve"> Coordinación de los Servicios Educativos</w:t>
      </w:r>
    </w:p>
    <w:p w14:paraId="358245EF" w14:textId="77777777" w:rsidR="000D0B42" w:rsidRPr="000D0B42" w:rsidRDefault="000D0B42" w:rsidP="000D0B42">
      <w:pPr>
        <w:pStyle w:val="Sinespaciado"/>
        <w:ind w:hanging="5"/>
        <w:jc w:val="left"/>
        <w:rPr>
          <w:rFonts w:ascii="Century Gothic" w:hAnsi="Century Gothic"/>
          <w:sz w:val="20"/>
          <w:lang w:eastAsia="es-ES"/>
        </w:rPr>
      </w:pPr>
      <w:r w:rsidRPr="000D0B42">
        <w:rPr>
          <w:rFonts w:ascii="Century Gothic" w:hAnsi="Century Gothic"/>
          <w:b/>
          <w:sz w:val="20"/>
          <w:lang w:eastAsia="es-ES"/>
        </w:rPr>
        <w:t>Nota de la Dependencia</w:t>
      </w:r>
      <w:r w:rsidRPr="000D0B42">
        <w:rPr>
          <w:rFonts w:ascii="Century Gothic" w:hAnsi="Century Gothic"/>
          <w:sz w:val="20"/>
          <w:lang w:eastAsia="es-ES"/>
        </w:rPr>
        <w:t>: Se desconoce el nombre de los responsables que interactúan de FONE, ya que la comunicación es en algunas ocasiones a través del sistema, pero el Enlace en la Entidad es la Licda. Ángeles Palma</w:t>
      </w:r>
    </w:p>
    <w:p w14:paraId="61C1B4C5" w14:textId="77777777" w:rsidR="000D0B42" w:rsidRDefault="000D0B42" w:rsidP="000D0B42">
      <w:pPr>
        <w:pStyle w:val="Sinespaciado"/>
        <w:jc w:val="left"/>
        <w:rPr>
          <w:lang w:eastAsia="es-ES"/>
        </w:rPr>
      </w:pPr>
    </w:p>
    <w:p w14:paraId="5F40C653" w14:textId="77777777" w:rsidR="008B376C" w:rsidRDefault="008B376C" w:rsidP="008B376C">
      <w:pPr>
        <w:jc w:val="both"/>
        <w:rPr>
          <w:rFonts w:ascii="Century Gothic" w:hAnsi="Century Gothic"/>
          <w:sz w:val="24"/>
        </w:rPr>
      </w:pPr>
    </w:p>
    <w:p w14:paraId="53055969" w14:textId="77777777" w:rsidR="008B376C" w:rsidRDefault="008B376C" w:rsidP="008B376C">
      <w:pPr>
        <w:jc w:val="both"/>
        <w:rPr>
          <w:rFonts w:ascii="Century Gothic" w:hAnsi="Century Gothic"/>
          <w:sz w:val="24"/>
        </w:rPr>
      </w:pPr>
      <w:r w:rsidRPr="00A27A53">
        <w:rPr>
          <w:rFonts w:ascii="Century Gothic" w:hAnsi="Century Gothic"/>
          <w:sz w:val="24"/>
        </w:rPr>
        <w:t xml:space="preserve">Por su nivel de generalidad, dicho procedimiento da a entender que en él está considerada la gestión de recursos del FONE, aunque no lo hacen de manera explícita, </w:t>
      </w:r>
      <w:r w:rsidRPr="00A27A53">
        <w:rPr>
          <w:rFonts w:ascii="Century Gothic" w:hAnsi="Century Gothic"/>
          <w:b/>
          <w:sz w:val="24"/>
        </w:rPr>
        <w:t>por lo que sería recomendable que</w:t>
      </w:r>
      <w:r w:rsidRPr="00A27A53">
        <w:rPr>
          <w:rFonts w:ascii="Century Gothic" w:hAnsi="Century Gothic"/>
          <w:sz w:val="24"/>
        </w:rPr>
        <w:t xml:space="preserve">, al tener dicho Fondo una normatividad específica y los montos a él asignados anualmente, representan una participación significativa en el presupuesto del Sector Educación, </w:t>
      </w:r>
      <w:r w:rsidRPr="00A27A53">
        <w:rPr>
          <w:rFonts w:ascii="Century Gothic" w:hAnsi="Century Gothic"/>
          <w:b/>
          <w:sz w:val="24"/>
        </w:rPr>
        <w:t>la</w:t>
      </w:r>
      <w:r w:rsidR="00A27A53">
        <w:rPr>
          <w:rFonts w:ascii="Century Gothic" w:hAnsi="Century Gothic"/>
          <w:b/>
          <w:sz w:val="24"/>
        </w:rPr>
        <w:t xml:space="preserve"> </w:t>
      </w:r>
      <w:r w:rsidR="00A27A53" w:rsidRPr="00A27A53">
        <w:rPr>
          <w:rFonts w:ascii="Century Gothic" w:hAnsi="Century Gothic"/>
          <w:b/>
          <w:sz w:val="24"/>
        </w:rPr>
        <w:t>Secretaría de Educación y la Coordinación de los Servicios Educativos del Estado de Colima</w:t>
      </w:r>
      <w:r w:rsidRPr="00A27A53">
        <w:rPr>
          <w:rFonts w:ascii="Century Gothic" w:hAnsi="Century Gothic"/>
          <w:b/>
          <w:sz w:val="24"/>
        </w:rPr>
        <w:t xml:space="preserve"> dispusiera de procedimientos específicos para su asignación de recursos desde lo federal</w:t>
      </w:r>
      <w:r w:rsidRPr="00A27A53">
        <w:rPr>
          <w:rFonts w:ascii="Century Gothic" w:hAnsi="Century Gothic"/>
          <w:sz w:val="24"/>
        </w:rPr>
        <w:t>.</w:t>
      </w:r>
      <w:r>
        <w:rPr>
          <w:rFonts w:ascii="Century Gothic" w:hAnsi="Century Gothic"/>
          <w:sz w:val="24"/>
        </w:rPr>
        <w:t xml:space="preserve">  </w:t>
      </w:r>
    </w:p>
    <w:p w14:paraId="0F43E345" w14:textId="77777777" w:rsidR="008B376C" w:rsidRDefault="008B376C" w:rsidP="008B376C">
      <w:pPr>
        <w:jc w:val="both"/>
        <w:rPr>
          <w:rFonts w:ascii="Century Gothic" w:hAnsi="Century Gothic"/>
          <w:sz w:val="24"/>
        </w:rPr>
      </w:pPr>
      <w:r w:rsidRPr="00B30FF0">
        <w:rPr>
          <w:rFonts w:ascii="Century Gothic" w:hAnsi="Century Gothic"/>
          <w:sz w:val="24"/>
        </w:rPr>
        <w:t xml:space="preserve">Como se puede observar en la </w:t>
      </w:r>
      <w:r w:rsidR="00264533">
        <w:rPr>
          <w:rFonts w:ascii="Century Gothic" w:hAnsi="Century Gothic"/>
          <w:b/>
          <w:sz w:val="24"/>
        </w:rPr>
        <w:t>Figura 5</w:t>
      </w:r>
      <w:r w:rsidRPr="00B30FF0">
        <w:rPr>
          <w:rFonts w:ascii="Century Gothic" w:hAnsi="Century Gothic"/>
          <w:sz w:val="24"/>
        </w:rPr>
        <w:t xml:space="preserve"> en el macroproceso se describen cuatro procesos que inician con la captura de movimientos (altas, incidencias y modificaciones), por parte del área de Recursos Humanos, y finalizan con la transferencia electrónica o la entrega de cheques al personal registrado en el Sistema de Nómina Educativa.</w:t>
      </w:r>
      <w:r>
        <w:rPr>
          <w:rFonts w:ascii="Century Gothic" w:hAnsi="Century Gothic"/>
          <w:sz w:val="24"/>
        </w:rPr>
        <w:t xml:space="preserve"> </w:t>
      </w:r>
    </w:p>
    <w:p w14:paraId="3A72848A" w14:textId="77777777" w:rsidR="008B376C" w:rsidRDefault="008B376C" w:rsidP="008B376C">
      <w:pPr>
        <w:jc w:val="both"/>
        <w:rPr>
          <w:rFonts w:ascii="Century Gothic" w:hAnsi="Century Gothic"/>
          <w:sz w:val="24"/>
        </w:rPr>
      </w:pPr>
      <w:r>
        <w:rPr>
          <w:rFonts w:ascii="Century Gothic" w:hAnsi="Century Gothic"/>
          <w:sz w:val="24"/>
        </w:rPr>
        <w:t>La información proporcionada por la</w:t>
      </w:r>
      <w:r w:rsidR="004F03DB">
        <w:rPr>
          <w:rFonts w:ascii="Century Gothic" w:hAnsi="Century Gothic"/>
          <w:sz w:val="24"/>
        </w:rPr>
        <w:t xml:space="preserve"> Secretaría de Educación y la </w:t>
      </w:r>
      <w:r w:rsidR="004F03DB" w:rsidRPr="007D1DBC">
        <w:rPr>
          <w:rFonts w:ascii="Century Gothic" w:hAnsi="Century Gothic"/>
          <w:sz w:val="24"/>
        </w:rPr>
        <w:t>Coordinación de los Servicios Educ</w:t>
      </w:r>
      <w:r w:rsidR="004F03DB">
        <w:rPr>
          <w:rFonts w:ascii="Century Gothic" w:hAnsi="Century Gothic"/>
          <w:sz w:val="24"/>
        </w:rPr>
        <w:t>ativos del Estado de Colima</w:t>
      </w:r>
      <w:r>
        <w:rPr>
          <w:rFonts w:ascii="Century Gothic" w:hAnsi="Century Gothic"/>
          <w:sz w:val="24"/>
        </w:rPr>
        <w:t xml:space="preserve">, en cuanto al ejercicio de los recursos del FONE, </w:t>
      </w:r>
      <w:r w:rsidRPr="00C84716">
        <w:rPr>
          <w:rFonts w:ascii="Century Gothic" w:hAnsi="Century Gothic"/>
          <w:b/>
          <w:sz w:val="24"/>
        </w:rPr>
        <w:t>da constancia de que no existe un procedimiento específico para este proceso</w:t>
      </w:r>
      <w:r>
        <w:rPr>
          <w:rFonts w:ascii="Century Gothic" w:hAnsi="Century Gothic"/>
          <w:sz w:val="24"/>
        </w:rPr>
        <w:t xml:space="preserve">, pues si bien el macroproceso presentado nos da una idea general del él y el diagrama de flujo muestra las actividades que se siguen para la validación de los movimientos en la nómina, no existe un procedimiento específico que muestre de manera detallada cada una de las actividades que se siguen para el ejercicio de los recursos del FONE en lo relativo al Capítulo 1000, tanto en la interacción </w:t>
      </w:r>
      <w:r w:rsidR="009A044F">
        <w:rPr>
          <w:rFonts w:ascii="Century Gothic" w:hAnsi="Century Gothic"/>
          <w:sz w:val="24"/>
        </w:rPr>
        <w:t>Colima</w:t>
      </w:r>
      <w:r>
        <w:rPr>
          <w:rFonts w:ascii="Century Gothic" w:hAnsi="Century Gothic"/>
          <w:sz w:val="24"/>
        </w:rPr>
        <w:t xml:space="preserve">-SEP, como las realizadas por las diversas áreas de la </w:t>
      </w:r>
      <w:r w:rsidR="009A044F">
        <w:rPr>
          <w:rFonts w:ascii="Century Gothic" w:hAnsi="Century Gothic"/>
          <w:sz w:val="24"/>
        </w:rPr>
        <w:t>dependencia</w:t>
      </w:r>
      <w:r>
        <w:rPr>
          <w:rFonts w:ascii="Century Gothic" w:hAnsi="Century Gothic"/>
          <w:sz w:val="24"/>
        </w:rPr>
        <w:t xml:space="preserve"> que intervienen en todo el macroproceso presentado.</w:t>
      </w:r>
    </w:p>
    <w:p w14:paraId="56537DFE" w14:textId="77777777" w:rsidR="008B376C" w:rsidRDefault="008B376C" w:rsidP="008B376C">
      <w:pPr>
        <w:jc w:val="both"/>
        <w:rPr>
          <w:rFonts w:ascii="Century Gothic" w:hAnsi="Century Gothic"/>
          <w:sz w:val="24"/>
        </w:rPr>
      </w:pPr>
      <w:r>
        <w:rPr>
          <w:rFonts w:ascii="Century Gothic" w:hAnsi="Century Gothic"/>
          <w:sz w:val="24"/>
        </w:rPr>
        <w:lastRenderedPageBreak/>
        <w:t xml:space="preserve">Por lo anterior es recomendable que la </w:t>
      </w:r>
      <w:r w:rsidR="00632B26">
        <w:rPr>
          <w:rFonts w:ascii="Century Gothic" w:hAnsi="Century Gothic"/>
          <w:sz w:val="24"/>
        </w:rPr>
        <w:t xml:space="preserve">Secretaría de Educación y la </w:t>
      </w:r>
      <w:r w:rsidR="00632B26" w:rsidRPr="007D1DBC">
        <w:rPr>
          <w:rFonts w:ascii="Century Gothic" w:hAnsi="Century Gothic"/>
          <w:sz w:val="24"/>
        </w:rPr>
        <w:t>Coordinación de los Servicios Educ</w:t>
      </w:r>
      <w:r w:rsidR="00632B26">
        <w:rPr>
          <w:rFonts w:ascii="Century Gothic" w:hAnsi="Century Gothic"/>
          <w:sz w:val="24"/>
        </w:rPr>
        <w:t xml:space="preserve">ativos del Estado de Colima </w:t>
      </w:r>
      <w:r>
        <w:rPr>
          <w:rFonts w:ascii="Century Gothic" w:hAnsi="Century Gothic"/>
          <w:sz w:val="24"/>
        </w:rPr>
        <w:t xml:space="preserve">desarrolle un procedimiento específico para el ejercicio de los recursos del FONE, que muestre las actividades desde la validación de la nómina, hasta el pago de los sueldos a sus beneficiarios. </w:t>
      </w:r>
    </w:p>
    <w:p w14:paraId="5C156DA3" w14:textId="77777777" w:rsidR="008B376C" w:rsidRDefault="008B376C" w:rsidP="00D45957">
      <w:pPr>
        <w:jc w:val="both"/>
        <w:rPr>
          <w:rFonts w:ascii="Century Gothic" w:hAnsi="Century Gothic"/>
          <w:sz w:val="24"/>
        </w:rPr>
      </w:pPr>
      <w:r w:rsidRPr="00A213DE">
        <w:rPr>
          <w:rFonts w:ascii="Century Gothic" w:hAnsi="Century Gothic"/>
          <w:sz w:val="24"/>
        </w:rPr>
        <w:t xml:space="preserve">Respecto al proceso de </w:t>
      </w:r>
      <w:r w:rsidRPr="00A213DE">
        <w:rPr>
          <w:rFonts w:ascii="Century Gothic" w:hAnsi="Century Gothic"/>
          <w:b/>
          <w:sz w:val="24"/>
        </w:rPr>
        <w:t xml:space="preserve">Seguimiento </w:t>
      </w:r>
      <w:r>
        <w:rPr>
          <w:rFonts w:ascii="Century Gothic" w:hAnsi="Century Gothic"/>
          <w:b/>
          <w:sz w:val="24"/>
        </w:rPr>
        <w:t xml:space="preserve">y Rendición de Cuentas </w:t>
      </w:r>
      <w:r w:rsidRPr="00A213DE">
        <w:rPr>
          <w:rFonts w:ascii="Century Gothic" w:hAnsi="Century Gothic"/>
          <w:b/>
          <w:sz w:val="24"/>
        </w:rPr>
        <w:t xml:space="preserve">de la aplicación de los recursos del FONE, </w:t>
      </w:r>
      <w:r w:rsidRPr="00A213DE">
        <w:rPr>
          <w:rFonts w:ascii="Century Gothic" w:hAnsi="Century Gothic"/>
          <w:sz w:val="24"/>
        </w:rPr>
        <w:t xml:space="preserve">la dependencia </w:t>
      </w:r>
      <w:r w:rsidRPr="00D45957">
        <w:rPr>
          <w:rFonts w:ascii="Century Gothic" w:hAnsi="Century Gothic"/>
          <w:sz w:val="24"/>
        </w:rPr>
        <w:t>lo documentó mediante el</w:t>
      </w:r>
      <w:r w:rsidR="00D45957">
        <w:rPr>
          <w:rFonts w:ascii="Century Gothic" w:hAnsi="Century Gothic"/>
          <w:sz w:val="24"/>
        </w:rPr>
        <w:t xml:space="preserve"> siguiente</w:t>
      </w:r>
      <w:r w:rsidRPr="00D45957">
        <w:rPr>
          <w:rFonts w:ascii="Century Gothic" w:hAnsi="Century Gothic"/>
          <w:sz w:val="24"/>
        </w:rPr>
        <w:t xml:space="preserve"> procedimiento: </w:t>
      </w:r>
    </w:p>
    <w:p w14:paraId="3D1BE36D" w14:textId="77777777" w:rsidR="00D45957" w:rsidRPr="00D45957" w:rsidRDefault="00D45957" w:rsidP="00D45957">
      <w:pPr>
        <w:jc w:val="both"/>
        <w:rPr>
          <w:rFonts w:ascii="Century Gothic" w:hAnsi="Century Gothic"/>
          <w:sz w:val="24"/>
        </w:rPr>
      </w:pPr>
      <w:r>
        <w:rPr>
          <w:rFonts w:ascii="Century Gothic" w:hAnsi="Century Gothic"/>
          <w:sz w:val="24"/>
        </w:rPr>
        <w:t>“</w:t>
      </w:r>
      <w:r w:rsidRPr="00D45957">
        <w:rPr>
          <w:rFonts w:ascii="Century Gothic" w:hAnsi="Century Gothic"/>
          <w:sz w:val="24"/>
        </w:rPr>
        <w:t xml:space="preserve">El ejercicio de las aportaciones se hace con base en la normatividad aplicable, en este caso a los Lineamientos del FONE. </w:t>
      </w:r>
    </w:p>
    <w:p w14:paraId="71F0A4EF" w14:textId="77777777" w:rsidR="00D45957" w:rsidRDefault="00D45957" w:rsidP="00D45957">
      <w:pPr>
        <w:jc w:val="both"/>
        <w:rPr>
          <w:rFonts w:ascii="Century Gothic" w:hAnsi="Century Gothic"/>
          <w:sz w:val="24"/>
        </w:rPr>
      </w:pPr>
      <w:r w:rsidRPr="00D45957">
        <w:rPr>
          <w:rFonts w:ascii="Century Gothic" w:hAnsi="Century Gothic"/>
          <w:sz w:val="24"/>
        </w:rPr>
        <w:t>Se muestra el procedimiento del ejercicio del gasto, el cual proviene de un proceso en apego a la Normatividad para la adquisición de bienes y servicios, y culmina en la integración de la evidencia documental del ejercicio del gasto. En este proceso intervienen las áreas adscritas a la Dirección de Administración y Finanzas:</w:t>
      </w:r>
    </w:p>
    <w:p w14:paraId="37F46AF2" w14:textId="77777777" w:rsidR="00D45957" w:rsidRPr="00D45957" w:rsidRDefault="00264533" w:rsidP="00264533">
      <w:pPr>
        <w:spacing w:after="0" w:line="240" w:lineRule="auto"/>
        <w:jc w:val="center"/>
        <w:rPr>
          <w:rFonts w:ascii="Century Gothic" w:hAnsi="Century Gothic"/>
          <w:sz w:val="24"/>
        </w:rPr>
      </w:pPr>
      <w:r w:rsidRPr="00264533">
        <w:rPr>
          <w:rFonts w:ascii="Century Gothic" w:hAnsi="Century Gothic"/>
          <w:b/>
        </w:rPr>
        <w:t>Figura 5. Macroproceso FONE</w:t>
      </w:r>
      <w:r w:rsidR="00D45957" w:rsidRPr="00D45957">
        <w:rPr>
          <w:rFonts w:ascii="Century Gothic" w:hAnsi="Century Gothic"/>
          <w:sz w:val="24"/>
        </w:rPr>
        <w:t xml:space="preserve"> </w:t>
      </w:r>
      <w:r w:rsidR="00D45957">
        <w:rPr>
          <w:rFonts w:ascii="Arial Unicode MS" w:eastAsia="Arial Unicode MS" w:hAnsi="Arial Unicode MS" w:cs="Arial Unicode MS"/>
          <w:noProof/>
          <w:szCs w:val="24"/>
          <w:lang w:eastAsia="es-MX"/>
        </w:rPr>
        <w:drawing>
          <wp:inline distT="0" distB="0" distL="0" distR="0" wp14:anchorId="59A62D4D" wp14:editId="5724BC5C">
            <wp:extent cx="5605145" cy="32416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5145" cy="3241675"/>
                    </a:xfrm>
                    <a:prstGeom prst="rect">
                      <a:avLst/>
                    </a:prstGeom>
                    <a:noFill/>
                    <a:ln>
                      <a:noFill/>
                    </a:ln>
                  </pic:spPr>
                </pic:pic>
              </a:graphicData>
            </a:graphic>
          </wp:inline>
        </w:drawing>
      </w:r>
    </w:p>
    <w:p w14:paraId="36B7A526" w14:textId="77777777" w:rsidR="00264533" w:rsidRDefault="00264533" w:rsidP="00D45957">
      <w:pPr>
        <w:jc w:val="both"/>
        <w:rPr>
          <w:rFonts w:ascii="Century Gothic" w:hAnsi="Century Gothic"/>
          <w:sz w:val="24"/>
        </w:rPr>
      </w:pPr>
    </w:p>
    <w:p w14:paraId="3E477779" w14:textId="77777777" w:rsidR="00D45957" w:rsidRPr="00D45957" w:rsidRDefault="00D45957" w:rsidP="00D45957">
      <w:pPr>
        <w:jc w:val="both"/>
        <w:rPr>
          <w:rFonts w:ascii="Century Gothic" w:hAnsi="Century Gothic"/>
          <w:sz w:val="24"/>
        </w:rPr>
      </w:pPr>
      <w:r w:rsidRPr="00D45957">
        <w:rPr>
          <w:rFonts w:ascii="Century Gothic" w:hAnsi="Century Gothic"/>
          <w:sz w:val="24"/>
        </w:rPr>
        <w:t xml:space="preserve">Además se informó en tiempo y forma a la SHCP sobre el destino de los recursos del Fondo, a través de los Informes Trimestrales, publicados en el </w:t>
      </w:r>
      <w:r w:rsidRPr="00D45957">
        <w:rPr>
          <w:rFonts w:ascii="Century Gothic" w:hAnsi="Century Gothic"/>
          <w:sz w:val="24"/>
        </w:rPr>
        <w:lastRenderedPageBreak/>
        <w:t>Periódico Oficial del Gobierno Constitucional, además, se publican en la página web de esta Dependencia, en el Portal de Transparencia.</w:t>
      </w:r>
    </w:p>
    <w:p w14:paraId="56BF4089" w14:textId="77777777" w:rsidR="00D45957" w:rsidRDefault="00D45957" w:rsidP="00D45957">
      <w:pPr>
        <w:jc w:val="both"/>
        <w:rPr>
          <w:rFonts w:ascii="Century Gothic" w:hAnsi="Century Gothic"/>
          <w:sz w:val="24"/>
        </w:rPr>
      </w:pPr>
      <w:r w:rsidRPr="00D45957">
        <w:rPr>
          <w:rFonts w:ascii="Century Gothic" w:hAnsi="Century Gothic"/>
          <w:sz w:val="24"/>
        </w:rPr>
        <w:t>Además en apego a la Ley General de Contabilidad Gubernamental, se genera la información de la Cuenta Pública y se generan los reportes respectivos</w:t>
      </w:r>
      <w:r w:rsidR="00E83883">
        <w:rPr>
          <w:rFonts w:ascii="Century Gothic" w:hAnsi="Century Gothic"/>
          <w:sz w:val="24"/>
        </w:rPr>
        <w:t>”</w:t>
      </w:r>
      <w:r w:rsidRPr="00D45957">
        <w:rPr>
          <w:rFonts w:ascii="Century Gothic" w:hAnsi="Century Gothic"/>
          <w:sz w:val="24"/>
        </w:rPr>
        <w:t>.</w:t>
      </w:r>
    </w:p>
    <w:p w14:paraId="021BB0F9" w14:textId="77777777" w:rsidR="008B376C" w:rsidRDefault="008B376C" w:rsidP="008B376C">
      <w:pPr>
        <w:jc w:val="both"/>
        <w:rPr>
          <w:rFonts w:ascii="Century Gothic" w:hAnsi="Century Gothic"/>
          <w:sz w:val="24"/>
        </w:rPr>
      </w:pPr>
      <w:r>
        <w:rPr>
          <w:rFonts w:ascii="Century Gothic" w:hAnsi="Century Gothic"/>
          <w:sz w:val="24"/>
        </w:rPr>
        <w:t xml:space="preserve">El nivel de generalidad de este procedimiento, no permite apreciar de manera específica las actividades que se realizan para el seguimiento y la rendición de cuentas de la aplicación de los recursos del Fondo. Si bien el registro de la información en el Sistema de Formato Único responde a un cumplimiento normativo, también lo es por ejemplo la publicación de la aplicación de los recursos en la página de internet de la </w:t>
      </w:r>
      <w:r w:rsidR="00704731">
        <w:rPr>
          <w:rFonts w:ascii="Century Gothic" w:hAnsi="Century Gothic"/>
          <w:sz w:val="24"/>
        </w:rPr>
        <w:t xml:space="preserve">Secretaría de Educación y la </w:t>
      </w:r>
      <w:r w:rsidR="00704731" w:rsidRPr="007D1DBC">
        <w:rPr>
          <w:rFonts w:ascii="Century Gothic" w:hAnsi="Century Gothic"/>
          <w:sz w:val="24"/>
        </w:rPr>
        <w:t>Coordinación de los Servicios Educ</w:t>
      </w:r>
      <w:r w:rsidR="00704731">
        <w:rPr>
          <w:rFonts w:ascii="Century Gothic" w:hAnsi="Century Gothic"/>
          <w:sz w:val="24"/>
        </w:rPr>
        <w:t>ativos del Estado de Colima</w:t>
      </w:r>
      <w:r>
        <w:rPr>
          <w:rFonts w:ascii="Century Gothic" w:hAnsi="Century Gothic"/>
          <w:sz w:val="24"/>
        </w:rPr>
        <w:t>; actividades que deben documentarse en su procedimiento respectivo.</w:t>
      </w:r>
    </w:p>
    <w:p w14:paraId="7B60F4D4" w14:textId="77777777" w:rsidR="008B376C" w:rsidRDefault="008B376C" w:rsidP="008B376C">
      <w:pPr>
        <w:jc w:val="both"/>
        <w:rPr>
          <w:rFonts w:ascii="Century Gothic" w:hAnsi="Century Gothic"/>
          <w:sz w:val="24"/>
        </w:rPr>
      </w:pPr>
      <w:r>
        <w:rPr>
          <w:rFonts w:ascii="Century Gothic" w:hAnsi="Century Gothic"/>
          <w:sz w:val="24"/>
        </w:rPr>
        <w:t xml:space="preserve">La información presentada por la </w:t>
      </w:r>
      <w:r w:rsidR="00704731">
        <w:rPr>
          <w:rFonts w:ascii="Century Gothic" w:hAnsi="Century Gothic"/>
          <w:sz w:val="24"/>
        </w:rPr>
        <w:t xml:space="preserve">Secretaría de Educación y la </w:t>
      </w:r>
      <w:r w:rsidR="00704731" w:rsidRPr="007D1DBC">
        <w:rPr>
          <w:rFonts w:ascii="Century Gothic" w:hAnsi="Century Gothic"/>
          <w:sz w:val="24"/>
        </w:rPr>
        <w:t>Coordinación de los Servicios Educ</w:t>
      </w:r>
      <w:r w:rsidR="00704731">
        <w:rPr>
          <w:rFonts w:ascii="Century Gothic" w:hAnsi="Century Gothic"/>
          <w:sz w:val="24"/>
        </w:rPr>
        <w:t>ativos del Estado de Colima</w:t>
      </w:r>
      <w:r>
        <w:rPr>
          <w:rFonts w:ascii="Century Gothic" w:hAnsi="Century Gothic"/>
          <w:sz w:val="24"/>
        </w:rPr>
        <w:t xml:space="preserve">, permite observar que existe documentación que da cuenta de procedimientos aplicados en lo general para la asignación, ejercicio y seguimiento de los recursos destinados a los programas y proyectos que opera la Secretaría, dentro de los cuales se infiere que están los recursos del FONE. Sin embargo, dado el nivel de relevancia que adquieren los recursos del Fondo en el presupuesto del Sector Educación en el estado de </w:t>
      </w:r>
      <w:r w:rsidR="00704731">
        <w:rPr>
          <w:rFonts w:ascii="Century Gothic" w:hAnsi="Century Gothic"/>
          <w:sz w:val="24"/>
        </w:rPr>
        <w:t>Colima</w:t>
      </w:r>
      <w:r>
        <w:rPr>
          <w:rFonts w:ascii="Century Gothic" w:hAnsi="Century Gothic"/>
          <w:sz w:val="24"/>
        </w:rPr>
        <w:t xml:space="preserve">, así como por disponer de normatividad específica para focalizar sus recursos, es recomendable que se desarrollen procedimientos particulares y detallados, para documentar los procesos que se llevan a cabo en la gestión, aplicación, seguimiento y rendición de cuentas de los recursos del FONE. </w:t>
      </w:r>
    </w:p>
    <w:p w14:paraId="519D67F2" w14:textId="77777777" w:rsidR="008B376C" w:rsidRDefault="008B376C" w:rsidP="008B376C">
      <w:pPr>
        <w:jc w:val="both"/>
        <w:rPr>
          <w:rFonts w:ascii="Century Gothic" w:hAnsi="Century Gothic"/>
          <w:sz w:val="24"/>
        </w:rPr>
      </w:pPr>
    </w:p>
    <w:p w14:paraId="1EA9944B" w14:textId="77777777" w:rsidR="00447205" w:rsidRPr="00447205" w:rsidRDefault="00447205" w:rsidP="00447205">
      <w:pPr>
        <w:keepNext/>
        <w:keepLines/>
        <w:pageBreakBefore/>
        <w:spacing w:before="240" w:after="360"/>
        <w:jc w:val="both"/>
        <w:outlineLvl w:val="0"/>
        <w:rPr>
          <w:rFonts w:ascii="Century Gothic" w:eastAsia="Times New Roman" w:hAnsi="Century Gothic" w:cs="Times New Roman"/>
          <w:b/>
          <w:color w:val="0E4E7A"/>
          <w:sz w:val="32"/>
          <w:szCs w:val="32"/>
        </w:rPr>
      </w:pPr>
      <w:bookmarkStart w:id="19" w:name="_Toc511649109"/>
      <w:bookmarkStart w:id="20" w:name="_Toc512597269"/>
      <w:r w:rsidRPr="00447205">
        <w:rPr>
          <w:rFonts w:ascii="Century Gothic" w:eastAsia="Times New Roman" w:hAnsi="Century Gothic" w:cs="Times New Roman"/>
          <w:b/>
          <w:color w:val="0E4E7A"/>
          <w:sz w:val="32"/>
          <w:szCs w:val="32"/>
        </w:rPr>
        <w:lastRenderedPageBreak/>
        <w:t>5. Análisis de los resultados</w:t>
      </w:r>
      <w:bookmarkEnd w:id="19"/>
      <w:bookmarkEnd w:id="20"/>
    </w:p>
    <w:p w14:paraId="6AAAD1DE" w14:textId="77777777" w:rsidR="00BB4AD8" w:rsidRPr="00D65C09" w:rsidRDefault="00BB4AD8" w:rsidP="00BB4AD8">
      <w:pPr>
        <w:pStyle w:val="Ttulo2"/>
        <w:rPr>
          <w:rFonts w:ascii="Century Gothic" w:eastAsia="Times New Roman" w:hAnsi="Century Gothic" w:cs="Times New Roman"/>
          <w:b/>
          <w:color w:val="0E4E7A"/>
          <w:sz w:val="28"/>
          <w:szCs w:val="28"/>
        </w:rPr>
      </w:pPr>
      <w:bookmarkStart w:id="21" w:name="_Toc511649110"/>
      <w:bookmarkStart w:id="22" w:name="_Toc512597270"/>
      <w:r w:rsidRPr="00D65C09">
        <w:rPr>
          <w:rFonts w:ascii="Century Gothic" w:eastAsia="Times New Roman" w:hAnsi="Century Gothic" w:cs="Times New Roman"/>
          <w:b/>
          <w:color w:val="0E4E7A"/>
          <w:sz w:val="28"/>
          <w:szCs w:val="28"/>
        </w:rPr>
        <w:t>5.1 Resultados documentados del Fondo a nivel Fin y Propósito</w:t>
      </w:r>
      <w:bookmarkEnd w:id="21"/>
      <w:bookmarkEnd w:id="22"/>
    </w:p>
    <w:p w14:paraId="36421C92" w14:textId="77777777" w:rsidR="00BB4AD8" w:rsidRPr="00BB4AD8" w:rsidRDefault="00BB4AD8" w:rsidP="00BB4AD8">
      <w:pPr>
        <w:spacing w:before="240"/>
        <w:jc w:val="both"/>
        <w:rPr>
          <w:rFonts w:ascii="Century Gothic" w:hAnsi="Century Gothic"/>
          <w:sz w:val="24"/>
          <w:szCs w:val="24"/>
          <w:lang w:val="es-ES"/>
        </w:rPr>
      </w:pPr>
      <w:r w:rsidRPr="00BB4AD8">
        <w:rPr>
          <w:rFonts w:ascii="Century Gothic" w:hAnsi="Century Gothic"/>
          <w:sz w:val="24"/>
          <w:szCs w:val="24"/>
          <w:lang w:val="es-ES"/>
        </w:rPr>
        <w:t>De acuerdo con los Términos de Referencia para la Evaluación del Desempeño del Fondo de Aportaciones para la Nómina Educativa y Gasto Operativo (FONE), en este apartado se analiza la documentación con la cual la</w:t>
      </w:r>
      <w:r w:rsidR="00003110">
        <w:rPr>
          <w:rFonts w:ascii="Century Gothic" w:hAnsi="Century Gothic"/>
          <w:sz w:val="24"/>
          <w:szCs w:val="24"/>
          <w:lang w:val="es-ES"/>
        </w:rPr>
        <w:t xml:space="preserve"> Secretaría de Educación y la </w:t>
      </w:r>
      <w:r w:rsidR="00003110" w:rsidRPr="00003110">
        <w:rPr>
          <w:rFonts w:ascii="Century Gothic" w:hAnsi="Century Gothic"/>
          <w:sz w:val="24"/>
          <w:szCs w:val="24"/>
          <w:lang w:val="es-ES"/>
        </w:rPr>
        <w:t>Coordinación de los Servicios Edu</w:t>
      </w:r>
      <w:r w:rsidR="00003110">
        <w:rPr>
          <w:rFonts w:ascii="Century Gothic" w:hAnsi="Century Gothic"/>
          <w:sz w:val="24"/>
          <w:szCs w:val="24"/>
          <w:lang w:val="es-ES"/>
        </w:rPr>
        <w:t>cativos del Estado de Colima</w:t>
      </w:r>
      <w:r w:rsidRPr="00BB4AD8">
        <w:rPr>
          <w:rFonts w:ascii="Century Gothic" w:hAnsi="Century Gothic"/>
          <w:sz w:val="24"/>
          <w:szCs w:val="24"/>
          <w:lang w:val="es-ES"/>
        </w:rPr>
        <w:t xml:space="preserve"> reporta sus resultados, así como la periodicidad y el por qué han sido utilizados. Los rubros mínimos a cubrir son:</w:t>
      </w:r>
    </w:p>
    <w:p w14:paraId="214EEE99" w14:textId="77777777" w:rsidR="00BB4AD8" w:rsidRPr="00BB4AD8" w:rsidRDefault="00BB4AD8" w:rsidP="00BB4AD8">
      <w:pPr>
        <w:pStyle w:val="Prrafodelista"/>
        <w:numPr>
          <w:ilvl w:val="0"/>
          <w:numId w:val="17"/>
        </w:numPr>
        <w:spacing w:before="240" w:after="120"/>
        <w:jc w:val="both"/>
        <w:rPr>
          <w:rFonts w:ascii="Century Gothic" w:hAnsi="Century Gothic"/>
          <w:sz w:val="24"/>
          <w:szCs w:val="24"/>
        </w:rPr>
      </w:pPr>
      <w:r w:rsidRPr="00BB4AD8">
        <w:rPr>
          <w:rFonts w:ascii="Century Gothic" w:hAnsi="Century Gothic"/>
          <w:sz w:val="24"/>
          <w:szCs w:val="24"/>
        </w:rPr>
        <w:t>Indicadores de la MIR federal</w:t>
      </w:r>
    </w:p>
    <w:p w14:paraId="6C242A16" w14:textId="77777777" w:rsidR="00BB4AD8" w:rsidRPr="00BB4AD8" w:rsidRDefault="00BB4AD8" w:rsidP="00BB4AD8">
      <w:pPr>
        <w:pStyle w:val="Prrafodelista"/>
        <w:numPr>
          <w:ilvl w:val="0"/>
          <w:numId w:val="17"/>
        </w:numPr>
        <w:spacing w:before="240" w:after="120"/>
        <w:jc w:val="both"/>
        <w:rPr>
          <w:rFonts w:ascii="Century Gothic" w:hAnsi="Century Gothic"/>
          <w:sz w:val="24"/>
          <w:szCs w:val="24"/>
        </w:rPr>
      </w:pPr>
      <w:r w:rsidRPr="00BB4AD8">
        <w:rPr>
          <w:rFonts w:ascii="Century Gothic" w:hAnsi="Century Gothic"/>
          <w:sz w:val="24"/>
          <w:szCs w:val="24"/>
        </w:rPr>
        <w:t>Indicadores estatales</w:t>
      </w:r>
    </w:p>
    <w:p w14:paraId="426F8B46" w14:textId="77777777" w:rsidR="00BB4AD8" w:rsidRPr="00BB4AD8" w:rsidRDefault="00BB4AD8" w:rsidP="00BB4AD8">
      <w:pPr>
        <w:pStyle w:val="Prrafodelista"/>
        <w:numPr>
          <w:ilvl w:val="0"/>
          <w:numId w:val="17"/>
        </w:numPr>
        <w:spacing w:before="240" w:after="120"/>
        <w:jc w:val="both"/>
        <w:rPr>
          <w:rFonts w:ascii="Century Gothic" w:hAnsi="Century Gothic"/>
          <w:sz w:val="24"/>
          <w:szCs w:val="24"/>
        </w:rPr>
      </w:pPr>
      <w:r w:rsidRPr="00BB4AD8">
        <w:rPr>
          <w:rFonts w:ascii="Century Gothic" w:hAnsi="Century Gothic"/>
          <w:sz w:val="24"/>
          <w:szCs w:val="24"/>
        </w:rPr>
        <w:t>Evaluaciones</w:t>
      </w:r>
    </w:p>
    <w:p w14:paraId="4C3ECAE1" w14:textId="77777777" w:rsidR="00BB4AD8" w:rsidRPr="00BB4AD8" w:rsidRDefault="00BB4AD8" w:rsidP="00BB4AD8">
      <w:pPr>
        <w:pStyle w:val="Prrafodelista"/>
        <w:numPr>
          <w:ilvl w:val="0"/>
          <w:numId w:val="17"/>
        </w:numPr>
        <w:spacing w:before="240" w:after="120"/>
        <w:jc w:val="both"/>
        <w:rPr>
          <w:rFonts w:ascii="Century Gothic" w:hAnsi="Century Gothic"/>
          <w:sz w:val="24"/>
          <w:szCs w:val="24"/>
        </w:rPr>
      </w:pPr>
      <w:r w:rsidRPr="00BB4AD8">
        <w:rPr>
          <w:rFonts w:ascii="Century Gothic" w:hAnsi="Century Gothic"/>
          <w:sz w:val="24"/>
          <w:szCs w:val="24"/>
        </w:rPr>
        <w:t>Informes sobre la calidad de los servicios de educación básica y normal en la entidad</w:t>
      </w:r>
    </w:p>
    <w:p w14:paraId="1FF9FA66" w14:textId="77777777" w:rsidR="00BB4AD8" w:rsidRPr="00BB4AD8" w:rsidRDefault="00BB4AD8" w:rsidP="00BB4AD8">
      <w:pPr>
        <w:spacing w:before="240"/>
        <w:jc w:val="both"/>
        <w:rPr>
          <w:rFonts w:ascii="Century Gothic" w:hAnsi="Century Gothic"/>
          <w:sz w:val="24"/>
          <w:szCs w:val="24"/>
          <w:lang w:val="es-ES"/>
        </w:rPr>
      </w:pPr>
      <w:r w:rsidRPr="00BB4AD8">
        <w:rPr>
          <w:rFonts w:ascii="Century Gothic" w:hAnsi="Century Gothic"/>
          <w:sz w:val="24"/>
          <w:szCs w:val="24"/>
          <w:lang w:val="es-ES"/>
        </w:rPr>
        <w:t>Aunado a ello se debe explicar si dichos instrumentos son utilizados, por ejemplo, para la planeación, programación, seguimiento, rendición de cuentas, toma de decisiones o si contribuyen a la mejora de la gestión, entre otros (CONEVAL: 2016).</w:t>
      </w:r>
    </w:p>
    <w:p w14:paraId="5407DAAB" w14:textId="77777777" w:rsidR="00BB4AD8" w:rsidRPr="00BB4AD8" w:rsidRDefault="00BB4AD8" w:rsidP="00BB4AD8">
      <w:pPr>
        <w:spacing w:before="240"/>
        <w:jc w:val="both"/>
        <w:rPr>
          <w:rFonts w:ascii="Century Gothic" w:hAnsi="Century Gothic"/>
          <w:sz w:val="24"/>
          <w:szCs w:val="24"/>
          <w:lang w:val="es-ES"/>
        </w:rPr>
      </w:pPr>
      <w:r w:rsidRPr="00BB4AD8">
        <w:rPr>
          <w:rFonts w:ascii="Century Gothic" w:hAnsi="Century Gothic"/>
          <w:sz w:val="24"/>
          <w:szCs w:val="24"/>
          <w:lang w:val="es-ES"/>
        </w:rPr>
        <w:t>En respuesta a ello la</w:t>
      </w:r>
      <w:r w:rsidR="00003110" w:rsidRPr="00003110">
        <w:rPr>
          <w:rFonts w:ascii="Century Gothic" w:hAnsi="Century Gothic"/>
          <w:sz w:val="24"/>
          <w:szCs w:val="24"/>
          <w:lang w:val="es-ES"/>
        </w:rPr>
        <w:t xml:space="preserve"> </w:t>
      </w:r>
      <w:r w:rsidR="00003110">
        <w:rPr>
          <w:rFonts w:ascii="Century Gothic" w:hAnsi="Century Gothic"/>
          <w:sz w:val="24"/>
          <w:szCs w:val="24"/>
          <w:lang w:val="es-ES"/>
        </w:rPr>
        <w:t xml:space="preserve">Secretaría de Educación y la </w:t>
      </w:r>
      <w:r w:rsidR="00003110" w:rsidRPr="00003110">
        <w:rPr>
          <w:rFonts w:ascii="Century Gothic" w:hAnsi="Century Gothic"/>
          <w:sz w:val="24"/>
          <w:szCs w:val="24"/>
          <w:lang w:val="es-ES"/>
        </w:rPr>
        <w:t>Coordinación de los Servicios Edu</w:t>
      </w:r>
      <w:r w:rsidR="00003110">
        <w:rPr>
          <w:rFonts w:ascii="Century Gothic" w:hAnsi="Century Gothic"/>
          <w:sz w:val="24"/>
          <w:szCs w:val="24"/>
          <w:lang w:val="es-ES"/>
        </w:rPr>
        <w:t>cativos del Estado de Colima</w:t>
      </w:r>
      <w:r w:rsidRPr="00BB4AD8">
        <w:rPr>
          <w:rFonts w:ascii="Century Gothic" w:hAnsi="Century Gothic"/>
          <w:sz w:val="24"/>
          <w:szCs w:val="24"/>
          <w:lang w:val="es-ES"/>
        </w:rPr>
        <w:t>, mediante la Cédula para la Evaluación del Desempeño del Fondo de Aportaciones para la Nómina Educativa y Gasto Operativo (FONE), reportó información para cada uno de los incisos señalados anteriormente.</w:t>
      </w:r>
    </w:p>
    <w:p w14:paraId="4C5CB420" w14:textId="77777777" w:rsidR="007C56C4" w:rsidRDefault="00BB4AD8" w:rsidP="00BB4AD8">
      <w:pPr>
        <w:jc w:val="both"/>
        <w:rPr>
          <w:rFonts w:ascii="Century Gothic" w:hAnsi="Century Gothic"/>
          <w:sz w:val="24"/>
          <w:szCs w:val="24"/>
          <w:lang w:val="es-ES"/>
        </w:rPr>
      </w:pPr>
      <w:r w:rsidRPr="00120607">
        <w:rPr>
          <w:rFonts w:ascii="Century Gothic" w:hAnsi="Century Gothic"/>
          <w:sz w:val="24"/>
          <w:szCs w:val="24"/>
          <w:lang w:val="es-ES"/>
        </w:rPr>
        <w:t xml:space="preserve">Para el análisis es importante distinguir el nivel al que responden las matrices reportadas; en primer lugar, a </w:t>
      </w:r>
      <w:r w:rsidRPr="00BA1A90">
        <w:rPr>
          <w:rFonts w:ascii="Century Gothic" w:hAnsi="Century Gothic"/>
          <w:b/>
          <w:sz w:val="24"/>
          <w:szCs w:val="24"/>
          <w:lang w:val="es-ES"/>
        </w:rPr>
        <w:t>nivel federal</w:t>
      </w:r>
      <w:r w:rsidRPr="00120607">
        <w:rPr>
          <w:rFonts w:ascii="Century Gothic" w:hAnsi="Century Gothic"/>
          <w:sz w:val="24"/>
          <w:szCs w:val="24"/>
          <w:lang w:val="es-ES"/>
        </w:rPr>
        <w:t xml:space="preserve"> se cuenta con el programa</w:t>
      </w:r>
      <w:r w:rsidR="007C56C4">
        <w:rPr>
          <w:rFonts w:ascii="Century Gothic" w:hAnsi="Century Gothic"/>
          <w:sz w:val="24"/>
          <w:szCs w:val="24"/>
          <w:lang w:val="es-ES"/>
        </w:rPr>
        <w:t>:</w:t>
      </w:r>
    </w:p>
    <w:p w14:paraId="1B771FF2" w14:textId="77777777" w:rsidR="007C56C4" w:rsidRPr="007C56C4" w:rsidRDefault="007C56C4" w:rsidP="007C56C4">
      <w:pPr>
        <w:pStyle w:val="Prrafodelista"/>
        <w:numPr>
          <w:ilvl w:val="0"/>
          <w:numId w:val="30"/>
        </w:numPr>
        <w:jc w:val="both"/>
        <w:rPr>
          <w:rFonts w:ascii="Century Gothic" w:hAnsi="Century Gothic"/>
          <w:sz w:val="24"/>
          <w:szCs w:val="24"/>
          <w:lang w:val="es-ES"/>
        </w:rPr>
      </w:pPr>
      <w:r w:rsidRPr="007C56C4">
        <w:rPr>
          <w:rFonts w:ascii="Century Gothic" w:hAnsi="Century Gothic"/>
          <w:sz w:val="24"/>
          <w:szCs w:val="24"/>
          <w:lang w:val="es-ES"/>
        </w:rPr>
        <w:t>I013 FONE Servicios Personales</w:t>
      </w:r>
      <w:r w:rsidR="002641A9" w:rsidRPr="007C56C4">
        <w:rPr>
          <w:rFonts w:ascii="Century Gothic" w:hAnsi="Century Gothic"/>
          <w:sz w:val="24"/>
          <w:szCs w:val="24"/>
          <w:lang w:val="es-ES"/>
        </w:rPr>
        <w:t>,</w:t>
      </w:r>
    </w:p>
    <w:p w14:paraId="4411451B" w14:textId="77777777" w:rsidR="007C56C4" w:rsidRPr="007C56C4" w:rsidRDefault="002641A9" w:rsidP="007C56C4">
      <w:pPr>
        <w:pStyle w:val="Prrafodelista"/>
        <w:numPr>
          <w:ilvl w:val="0"/>
          <w:numId w:val="30"/>
        </w:numPr>
        <w:jc w:val="both"/>
        <w:rPr>
          <w:rFonts w:ascii="Century Gothic" w:hAnsi="Century Gothic"/>
          <w:sz w:val="24"/>
          <w:szCs w:val="24"/>
          <w:lang w:val="es-ES"/>
        </w:rPr>
      </w:pPr>
      <w:r w:rsidRPr="007C56C4">
        <w:rPr>
          <w:rFonts w:ascii="Century Gothic" w:hAnsi="Century Gothic"/>
          <w:sz w:val="24"/>
          <w:szCs w:val="24"/>
          <w:lang w:val="es-ES"/>
        </w:rPr>
        <w:t>I014 FONE</w:t>
      </w:r>
      <w:r w:rsidR="007C56C4" w:rsidRPr="007C56C4">
        <w:rPr>
          <w:rFonts w:ascii="Century Gothic" w:hAnsi="Century Gothic"/>
          <w:sz w:val="24"/>
          <w:szCs w:val="24"/>
          <w:lang w:val="es-ES"/>
        </w:rPr>
        <w:t xml:space="preserve"> otros de gasto corriente,</w:t>
      </w:r>
      <w:r w:rsidRPr="007C56C4">
        <w:rPr>
          <w:rFonts w:ascii="Century Gothic" w:hAnsi="Century Gothic"/>
          <w:sz w:val="24"/>
          <w:szCs w:val="24"/>
          <w:lang w:val="es-ES"/>
        </w:rPr>
        <w:t xml:space="preserve"> y </w:t>
      </w:r>
    </w:p>
    <w:p w14:paraId="6594ED81" w14:textId="77777777" w:rsidR="007C56C4" w:rsidRPr="007C56C4" w:rsidRDefault="002641A9" w:rsidP="007C56C4">
      <w:pPr>
        <w:pStyle w:val="Prrafodelista"/>
        <w:numPr>
          <w:ilvl w:val="0"/>
          <w:numId w:val="30"/>
        </w:numPr>
        <w:jc w:val="both"/>
        <w:rPr>
          <w:rFonts w:ascii="Century Gothic" w:hAnsi="Century Gothic"/>
          <w:sz w:val="24"/>
          <w:szCs w:val="24"/>
          <w:lang w:val="es-ES"/>
        </w:rPr>
      </w:pPr>
      <w:r w:rsidRPr="007C56C4">
        <w:rPr>
          <w:rFonts w:ascii="Century Gothic" w:hAnsi="Century Gothic"/>
          <w:sz w:val="24"/>
          <w:szCs w:val="24"/>
          <w:lang w:val="es-ES"/>
        </w:rPr>
        <w:t>I015 FONE gastos de operación</w:t>
      </w:r>
      <w:r w:rsidR="007C56C4" w:rsidRPr="007C56C4">
        <w:rPr>
          <w:rFonts w:ascii="Century Gothic" w:hAnsi="Century Gothic"/>
          <w:sz w:val="24"/>
          <w:szCs w:val="24"/>
          <w:lang w:val="es-ES"/>
        </w:rPr>
        <w:t xml:space="preserve">. </w:t>
      </w:r>
    </w:p>
    <w:p w14:paraId="1D685FC2" w14:textId="77777777" w:rsidR="00BB4AD8" w:rsidRPr="00BB4AD8" w:rsidRDefault="00BA1A90" w:rsidP="00BB4AD8">
      <w:pPr>
        <w:jc w:val="both"/>
        <w:rPr>
          <w:rFonts w:ascii="Century Gothic" w:hAnsi="Century Gothic"/>
          <w:sz w:val="24"/>
          <w:szCs w:val="24"/>
        </w:rPr>
      </w:pPr>
      <w:r>
        <w:rPr>
          <w:rFonts w:ascii="Century Gothic" w:hAnsi="Century Gothic"/>
          <w:sz w:val="24"/>
          <w:szCs w:val="24"/>
          <w:lang w:val="es-ES"/>
        </w:rPr>
        <w:t xml:space="preserve">Las anteriores </w:t>
      </w:r>
      <w:r w:rsidR="00BB4AD8" w:rsidRPr="00120607">
        <w:rPr>
          <w:rFonts w:ascii="Century Gothic" w:hAnsi="Century Gothic"/>
          <w:sz w:val="24"/>
          <w:szCs w:val="24"/>
        </w:rPr>
        <w:t>son</w:t>
      </w:r>
      <w:r w:rsidR="009213B8" w:rsidRPr="00120607">
        <w:rPr>
          <w:rFonts w:ascii="Century Gothic" w:hAnsi="Century Gothic"/>
          <w:sz w:val="24"/>
          <w:szCs w:val="24"/>
        </w:rPr>
        <w:t xml:space="preserve"> </w:t>
      </w:r>
      <w:r w:rsidR="00BB4AD8" w:rsidRPr="00120607">
        <w:rPr>
          <w:rFonts w:ascii="Century Gothic" w:hAnsi="Century Gothic"/>
          <w:sz w:val="24"/>
          <w:szCs w:val="24"/>
        </w:rPr>
        <w:t xml:space="preserve">parte de la Matriz de Indicadores de Resultados (MIR) del fondo, </w:t>
      </w:r>
      <w:r w:rsidR="00BB4AD8" w:rsidRPr="00120607">
        <w:rPr>
          <w:rFonts w:ascii="Century Gothic" w:hAnsi="Century Gothic"/>
          <w:sz w:val="24"/>
          <w:szCs w:val="24"/>
          <w:lang w:val="es-ES"/>
        </w:rPr>
        <w:t xml:space="preserve">reportados </w:t>
      </w:r>
      <w:r w:rsidR="00BB4AD8" w:rsidRPr="00120607">
        <w:rPr>
          <w:rFonts w:ascii="Century Gothic" w:hAnsi="Century Gothic"/>
          <w:sz w:val="24"/>
          <w:szCs w:val="24"/>
        </w:rPr>
        <w:t xml:space="preserve">en el Portal Aplicativo de la Secretaria de Hacienda (PASH), </w:t>
      </w:r>
      <w:r w:rsidR="00BB4AD8" w:rsidRPr="00120607">
        <w:rPr>
          <w:rFonts w:ascii="Century Gothic" w:hAnsi="Century Gothic"/>
          <w:sz w:val="24"/>
          <w:szCs w:val="24"/>
          <w:lang w:val="es-ES"/>
        </w:rPr>
        <w:t>por parte de la Dirección de Seguimiento y Evaluación</w:t>
      </w:r>
      <w:r w:rsidR="00BB4AD8" w:rsidRPr="00120607">
        <w:rPr>
          <w:rFonts w:ascii="Century Gothic" w:hAnsi="Century Gothic"/>
          <w:sz w:val="24"/>
          <w:szCs w:val="24"/>
        </w:rPr>
        <w:t xml:space="preserve"> a través del Formato Único Sobre Aplicaciones de Recursos Federales de la SHCP.</w:t>
      </w:r>
    </w:p>
    <w:p w14:paraId="482E4C8C" w14:textId="77777777" w:rsidR="00BB4AD8" w:rsidRDefault="00BB4AD8" w:rsidP="00BA1A90">
      <w:pPr>
        <w:spacing w:after="120"/>
        <w:jc w:val="both"/>
        <w:rPr>
          <w:rFonts w:ascii="Century Gothic" w:hAnsi="Century Gothic"/>
          <w:sz w:val="24"/>
          <w:szCs w:val="24"/>
        </w:rPr>
      </w:pPr>
      <w:r w:rsidRPr="00A032AD">
        <w:rPr>
          <w:rFonts w:ascii="Century Gothic" w:hAnsi="Century Gothic"/>
          <w:sz w:val="24"/>
          <w:szCs w:val="24"/>
        </w:rPr>
        <w:lastRenderedPageBreak/>
        <w:t xml:space="preserve">Por otro lado, se cuenta con cinco </w:t>
      </w:r>
      <w:r w:rsidRPr="00BA1A90">
        <w:rPr>
          <w:rFonts w:ascii="Century Gothic" w:hAnsi="Century Gothic"/>
          <w:b/>
          <w:sz w:val="24"/>
          <w:szCs w:val="24"/>
        </w:rPr>
        <w:t xml:space="preserve">programas </w:t>
      </w:r>
      <w:r w:rsidR="00A032AD" w:rsidRPr="00BA1A90">
        <w:rPr>
          <w:rFonts w:ascii="Century Gothic" w:hAnsi="Century Gothic"/>
          <w:b/>
          <w:sz w:val="24"/>
          <w:szCs w:val="24"/>
        </w:rPr>
        <w:t>estatales</w:t>
      </w:r>
      <w:r w:rsidRPr="00A032AD">
        <w:rPr>
          <w:rFonts w:ascii="Century Gothic" w:hAnsi="Century Gothic"/>
          <w:sz w:val="24"/>
          <w:szCs w:val="24"/>
        </w:rPr>
        <w:t xml:space="preserve">: </w:t>
      </w:r>
    </w:p>
    <w:p w14:paraId="333B841B" w14:textId="77777777" w:rsidR="003710BE" w:rsidRPr="00A032AD" w:rsidRDefault="003710BE" w:rsidP="003710BE">
      <w:pPr>
        <w:pStyle w:val="Prrafodelista"/>
        <w:numPr>
          <w:ilvl w:val="0"/>
          <w:numId w:val="29"/>
        </w:numPr>
        <w:spacing w:after="0"/>
        <w:jc w:val="both"/>
        <w:rPr>
          <w:rFonts w:ascii="Century Gothic" w:hAnsi="Century Gothic"/>
          <w:sz w:val="24"/>
          <w:szCs w:val="24"/>
        </w:rPr>
      </w:pPr>
      <w:r w:rsidRPr="00A032AD">
        <w:rPr>
          <w:rFonts w:ascii="Century Gothic" w:hAnsi="Century Gothic"/>
          <w:sz w:val="24"/>
          <w:szCs w:val="24"/>
        </w:rPr>
        <w:t>Educación Inicial</w:t>
      </w:r>
      <w:r>
        <w:rPr>
          <w:rFonts w:ascii="Century Gothic" w:hAnsi="Century Gothic"/>
          <w:sz w:val="24"/>
          <w:szCs w:val="24"/>
        </w:rPr>
        <w:t>,</w:t>
      </w:r>
    </w:p>
    <w:p w14:paraId="0D47D335" w14:textId="77777777" w:rsidR="00A032AD" w:rsidRPr="00A032AD" w:rsidRDefault="00A032AD" w:rsidP="003710BE">
      <w:pPr>
        <w:pStyle w:val="Prrafodelista"/>
        <w:numPr>
          <w:ilvl w:val="0"/>
          <w:numId w:val="29"/>
        </w:numPr>
        <w:spacing w:after="0"/>
        <w:jc w:val="both"/>
        <w:rPr>
          <w:rFonts w:ascii="Century Gothic" w:hAnsi="Century Gothic"/>
          <w:sz w:val="24"/>
          <w:szCs w:val="24"/>
        </w:rPr>
      </w:pPr>
      <w:r w:rsidRPr="00A032AD">
        <w:rPr>
          <w:rFonts w:ascii="Century Gothic" w:hAnsi="Century Gothic"/>
          <w:sz w:val="24"/>
          <w:szCs w:val="24"/>
        </w:rPr>
        <w:t>Básica</w:t>
      </w:r>
      <w:r w:rsidR="003710BE">
        <w:rPr>
          <w:rFonts w:ascii="Century Gothic" w:hAnsi="Century Gothic"/>
          <w:sz w:val="24"/>
          <w:szCs w:val="24"/>
        </w:rPr>
        <w:t>,</w:t>
      </w:r>
    </w:p>
    <w:p w14:paraId="177E521A" w14:textId="77777777" w:rsidR="00A032AD" w:rsidRPr="00A032AD" w:rsidRDefault="00A032AD" w:rsidP="003710BE">
      <w:pPr>
        <w:pStyle w:val="Prrafodelista"/>
        <w:numPr>
          <w:ilvl w:val="0"/>
          <w:numId w:val="29"/>
        </w:numPr>
        <w:spacing w:after="0"/>
        <w:jc w:val="both"/>
        <w:rPr>
          <w:rFonts w:ascii="Century Gothic" w:hAnsi="Century Gothic"/>
          <w:sz w:val="24"/>
          <w:szCs w:val="24"/>
        </w:rPr>
      </w:pPr>
      <w:r w:rsidRPr="00A032AD">
        <w:rPr>
          <w:rFonts w:ascii="Century Gothic" w:hAnsi="Century Gothic"/>
          <w:sz w:val="24"/>
          <w:szCs w:val="24"/>
        </w:rPr>
        <w:t xml:space="preserve">Media </w:t>
      </w:r>
      <w:r w:rsidR="003710BE" w:rsidRPr="00A032AD">
        <w:rPr>
          <w:rFonts w:ascii="Century Gothic" w:hAnsi="Century Gothic"/>
          <w:sz w:val="24"/>
          <w:szCs w:val="24"/>
        </w:rPr>
        <w:t>Superior</w:t>
      </w:r>
      <w:r w:rsidR="003710BE">
        <w:rPr>
          <w:rFonts w:ascii="Century Gothic" w:hAnsi="Century Gothic"/>
          <w:sz w:val="24"/>
          <w:szCs w:val="24"/>
        </w:rPr>
        <w:t>,</w:t>
      </w:r>
    </w:p>
    <w:p w14:paraId="64206B9C" w14:textId="77777777" w:rsidR="00A032AD" w:rsidRPr="00A032AD" w:rsidRDefault="00A032AD" w:rsidP="003710BE">
      <w:pPr>
        <w:pStyle w:val="Prrafodelista"/>
        <w:numPr>
          <w:ilvl w:val="0"/>
          <w:numId w:val="29"/>
        </w:numPr>
        <w:spacing w:after="0"/>
        <w:jc w:val="both"/>
        <w:rPr>
          <w:rFonts w:ascii="Century Gothic" w:hAnsi="Century Gothic"/>
          <w:sz w:val="24"/>
          <w:szCs w:val="24"/>
        </w:rPr>
      </w:pPr>
      <w:r w:rsidRPr="00A032AD">
        <w:rPr>
          <w:rFonts w:ascii="Century Gothic" w:hAnsi="Century Gothic"/>
          <w:sz w:val="24"/>
          <w:szCs w:val="24"/>
        </w:rPr>
        <w:t xml:space="preserve">Educación </w:t>
      </w:r>
      <w:r w:rsidR="003710BE">
        <w:rPr>
          <w:rFonts w:ascii="Century Gothic" w:hAnsi="Century Gothic"/>
          <w:sz w:val="24"/>
          <w:szCs w:val="24"/>
        </w:rPr>
        <w:t>Superior, y</w:t>
      </w:r>
    </w:p>
    <w:p w14:paraId="4ACD3A67" w14:textId="77777777" w:rsidR="003710BE" w:rsidRPr="00A032AD" w:rsidRDefault="003710BE" w:rsidP="003710BE">
      <w:pPr>
        <w:pStyle w:val="Prrafodelista"/>
        <w:numPr>
          <w:ilvl w:val="0"/>
          <w:numId w:val="29"/>
        </w:numPr>
        <w:spacing w:after="0"/>
        <w:jc w:val="both"/>
        <w:rPr>
          <w:rFonts w:ascii="Century Gothic" w:hAnsi="Century Gothic"/>
          <w:sz w:val="24"/>
          <w:szCs w:val="24"/>
        </w:rPr>
      </w:pPr>
      <w:r w:rsidRPr="00A032AD">
        <w:rPr>
          <w:rFonts w:ascii="Century Gothic" w:hAnsi="Century Gothic"/>
          <w:sz w:val="24"/>
          <w:szCs w:val="24"/>
        </w:rPr>
        <w:t>Desempeño de Funciones</w:t>
      </w:r>
      <w:r>
        <w:rPr>
          <w:rFonts w:ascii="Century Gothic" w:hAnsi="Century Gothic"/>
          <w:sz w:val="24"/>
          <w:szCs w:val="24"/>
        </w:rPr>
        <w:t>.</w:t>
      </w:r>
    </w:p>
    <w:p w14:paraId="3E466F7D" w14:textId="77777777" w:rsidR="00BA1A90" w:rsidRDefault="00BA1A90" w:rsidP="00BB4AD8">
      <w:pPr>
        <w:jc w:val="both"/>
        <w:rPr>
          <w:rFonts w:ascii="Century Gothic" w:hAnsi="Century Gothic"/>
          <w:sz w:val="24"/>
          <w:szCs w:val="24"/>
          <w:lang w:val="es-ES"/>
        </w:rPr>
      </w:pPr>
    </w:p>
    <w:p w14:paraId="2F2FE1BB" w14:textId="77777777" w:rsidR="00BB4AD8" w:rsidRPr="00BB4AD8" w:rsidRDefault="00955D56" w:rsidP="00BB4AD8">
      <w:pPr>
        <w:jc w:val="both"/>
        <w:rPr>
          <w:rFonts w:ascii="Century Gothic" w:hAnsi="Century Gothic"/>
          <w:sz w:val="24"/>
          <w:szCs w:val="24"/>
          <w:lang w:val="es-ES"/>
        </w:rPr>
      </w:pPr>
      <w:r>
        <w:rPr>
          <w:rFonts w:ascii="Century Gothic" w:hAnsi="Century Gothic"/>
          <w:sz w:val="24"/>
          <w:szCs w:val="24"/>
          <w:lang w:val="es-ES"/>
        </w:rPr>
        <w:t xml:space="preserve">De lo anterior, </w:t>
      </w:r>
      <w:r w:rsidR="00BB4AD8" w:rsidRPr="00BB4AD8">
        <w:rPr>
          <w:rFonts w:ascii="Century Gothic" w:hAnsi="Century Gothic"/>
          <w:sz w:val="24"/>
          <w:szCs w:val="24"/>
          <w:lang w:val="es-ES"/>
        </w:rPr>
        <w:t xml:space="preserve">la dependencia </w:t>
      </w:r>
      <w:r>
        <w:rPr>
          <w:rFonts w:ascii="Century Gothic" w:hAnsi="Century Gothic"/>
          <w:sz w:val="24"/>
          <w:szCs w:val="24"/>
          <w:lang w:val="es-ES"/>
        </w:rPr>
        <w:t>a través de la Cédula de evaluación, indica lo siguiente</w:t>
      </w:r>
      <w:r w:rsidR="00BB4AD8" w:rsidRPr="00BB4AD8">
        <w:rPr>
          <w:rFonts w:ascii="Century Gothic" w:hAnsi="Century Gothic"/>
          <w:sz w:val="24"/>
          <w:szCs w:val="24"/>
          <w:lang w:val="es-ES"/>
        </w:rPr>
        <w:t>:</w:t>
      </w:r>
    </w:p>
    <w:p w14:paraId="5AF39C2C" w14:textId="77777777" w:rsidR="00955D56" w:rsidRPr="00955D56" w:rsidRDefault="00955D56" w:rsidP="00955D56">
      <w:pPr>
        <w:ind w:left="567" w:right="333"/>
        <w:jc w:val="both"/>
        <w:rPr>
          <w:rFonts w:ascii="Century Gothic" w:hAnsi="Century Gothic"/>
          <w:szCs w:val="24"/>
        </w:rPr>
      </w:pPr>
      <w:r w:rsidRPr="00955D56">
        <w:rPr>
          <w:rFonts w:ascii="Century Gothic" w:hAnsi="Century Gothic"/>
          <w:szCs w:val="24"/>
        </w:rPr>
        <w:t>“En cumplimiento a lo establecido en el Artículo 134 de la Constitución Política de los Estados Unidos Mexicanos, la Ley Federal d</w:t>
      </w:r>
      <w:r>
        <w:rPr>
          <w:rFonts w:ascii="Century Gothic" w:hAnsi="Century Gothic"/>
          <w:szCs w:val="24"/>
        </w:rPr>
        <w:t xml:space="preserve">e Presupuesto y Responsabilidad </w:t>
      </w:r>
      <w:r w:rsidRPr="00955D56">
        <w:rPr>
          <w:rFonts w:ascii="Century Gothic" w:hAnsi="Century Gothic"/>
          <w:szCs w:val="24"/>
        </w:rPr>
        <w:t>Hacendaria, la Ley General de Contabilidad Gubernamental, así como los lineamientos de la SHCP y CONEVAL, la Metodología del Marco Lógico es utilizada para la planeación, programación, seguimiento y evaluación de programas públicos con base en resultados. Por tal motivo, el Anteproyecto de Presupuesto de Egresos se elabora a partir del diseño de Matrices de Indicadores de Resultado (MIR) así como Fichas Técnicas de Indicadores (FTI). Para el caso del FONE existen cinco MIR, correspondientes a la: Educación Inicial, Educación Básica, Educación Media Superior, Educación Superior, así como Desempeño de Funciones (administración de la instancia educativa estatal). Estas se cargan y actualizan anualmente en el Sistema Estatal de Información en los Módulos de la MIR e Indicadores de Desempeño (SEIMID), que administra la Secretaría de Planeación y Finanzas de Gobierno del Estado, así como en otro federal denominado Sistema de Información para la Planeación y el Seguimiento de las Entidades Federativas (SIPSE-EF), (www.planeacion.sep.gob.mx/sipse_ef/login.aspx) que contiene solo fondos del Ramo 33 y 11.</w:t>
      </w:r>
    </w:p>
    <w:p w14:paraId="4EBB2AA3" w14:textId="77777777" w:rsidR="00955D56" w:rsidRPr="00955D56" w:rsidRDefault="00955D56" w:rsidP="00955D56">
      <w:pPr>
        <w:ind w:left="567" w:right="333"/>
        <w:jc w:val="both"/>
        <w:rPr>
          <w:rFonts w:ascii="Century Gothic" w:hAnsi="Century Gothic"/>
          <w:szCs w:val="24"/>
        </w:rPr>
      </w:pPr>
      <w:r w:rsidRPr="00955D56">
        <w:rPr>
          <w:rFonts w:ascii="Century Gothic" w:hAnsi="Century Gothic"/>
          <w:szCs w:val="24"/>
        </w:rPr>
        <w:t xml:space="preserve">Asimismo, los resultados del avance físico de los indicadores de las MIR, se reporta oficialmente de forma trimestral en tres sistemas informáticos: el Sistema Estatal de Información para la Planeación (SIPLAN), (http://plancolima.col.gob.mx/auth/login); el Sistema de Información para la Planeación y el Seguimiento de las Entidades Federativas (SIPSE-EF), que reporta solo fondos del Ramo 33 y 11; y en cumplimiento a la Ley de Transparencia y Acceso a la Información Pública del Estado de Colima, en el Portal de esta Dependencia (http://www.secolima.gob.mx/transparencia) mediante los Formatos de </w:t>
      </w:r>
      <w:r w:rsidRPr="00955D56">
        <w:rPr>
          <w:rFonts w:ascii="Century Gothic" w:hAnsi="Century Gothic"/>
          <w:szCs w:val="24"/>
        </w:rPr>
        <w:lastRenderedPageBreak/>
        <w:t xml:space="preserve">Indicadores relacionados con temas de interés público, de acuerdo a la Fracción V y VI. </w:t>
      </w:r>
    </w:p>
    <w:p w14:paraId="7D5F8335" w14:textId="77777777" w:rsidR="004012EE" w:rsidRPr="004012EE" w:rsidRDefault="00955D56" w:rsidP="004012EE">
      <w:pPr>
        <w:ind w:left="567" w:right="333"/>
        <w:jc w:val="both"/>
        <w:rPr>
          <w:rFonts w:ascii="Century Gothic" w:hAnsi="Century Gothic"/>
          <w:szCs w:val="24"/>
        </w:rPr>
      </w:pPr>
      <w:r w:rsidRPr="00955D56">
        <w:rPr>
          <w:rFonts w:ascii="Century Gothic" w:hAnsi="Century Gothic"/>
          <w:szCs w:val="24"/>
        </w:rPr>
        <w:t xml:space="preserve">Por otra parte, tanto en el SIPLAN como en el SIPSE-EF los datos se usan principalmente para la planeación institucional (se encuentran alineadas las MIR al Programa Institucional 2017-2021), a la programación (para la armonización contable), al seguimiento (verificación trimestral del grado de cumplimiento) y la rendición de cuentas”. </w:t>
      </w:r>
    </w:p>
    <w:p w14:paraId="543979D8" w14:textId="77777777" w:rsidR="0073009E" w:rsidRDefault="00BB4AD8" w:rsidP="00955D56">
      <w:pPr>
        <w:jc w:val="both"/>
        <w:rPr>
          <w:rFonts w:ascii="Century Gothic" w:hAnsi="Century Gothic"/>
          <w:sz w:val="24"/>
          <w:szCs w:val="24"/>
          <w:lang w:val="es-ES"/>
        </w:rPr>
      </w:pPr>
      <w:r w:rsidRPr="00BB4AD8">
        <w:rPr>
          <w:rFonts w:ascii="Century Gothic" w:hAnsi="Century Gothic"/>
          <w:sz w:val="24"/>
          <w:szCs w:val="24"/>
          <w:lang w:val="es-ES"/>
        </w:rPr>
        <w:t xml:space="preserve">Es importante mencionar que </w:t>
      </w:r>
      <w:r w:rsidR="0073009E">
        <w:rPr>
          <w:rFonts w:ascii="Century Gothic" w:hAnsi="Century Gothic"/>
          <w:sz w:val="24"/>
          <w:szCs w:val="24"/>
          <w:lang w:val="es-ES"/>
        </w:rPr>
        <w:t xml:space="preserve">el </w:t>
      </w:r>
      <w:r w:rsidR="0073009E" w:rsidRPr="0073009E">
        <w:rPr>
          <w:rFonts w:ascii="Century Gothic" w:hAnsi="Century Gothic"/>
          <w:sz w:val="24"/>
          <w:szCs w:val="24"/>
          <w:lang w:val="es-ES"/>
        </w:rPr>
        <w:t>Sistema de Información para la Planeación y el Seguimiento de las Entidades Federativas (SIPSE-EF)</w:t>
      </w:r>
      <w:r w:rsidR="0073009E">
        <w:rPr>
          <w:rFonts w:ascii="Century Gothic" w:hAnsi="Century Gothic"/>
          <w:sz w:val="24"/>
          <w:szCs w:val="24"/>
          <w:lang w:val="es-ES"/>
        </w:rPr>
        <w:t>,</w:t>
      </w:r>
      <w:r w:rsidRPr="00BB4AD8">
        <w:rPr>
          <w:rFonts w:ascii="Century Gothic" w:hAnsi="Century Gothic"/>
          <w:sz w:val="24"/>
          <w:szCs w:val="24"/>
          <w:lang w:val="es-ES"/>
        </w:rPr>
        <w:t xml:space="preserve"> es de uso restringido pues se requiere de un usuario y una contraseña para tener acceso a él, por lo que no se puede consultar</w:t>
      </w:r>
      <w:r w:rsidR="00955D56">
        <w:rPr>
          <w:rFonts w:ascii="Century Gothic" w:hAnsi="Century Gothic"/>
          <w:sz w:val="24"/>
          <w:szCs w:val="24"/>
          <w:lang w:val="es-ES"/>
        </w:rPr>
        <w:t>.</w:t>
      </w:r>
      <w:r w:rsidR="0073009E">
        <w:rPr>
          <w:rFonts w:ascii="Century Gothic" w:hAnsi="Century Gothic"/>
          <w:sz w:val="24"/>
          <w:szCs w:val="24"/>
          <w:lang w:val="es-ES"/>
        </w:rPr>
        <w:t xml:space="preserve"> Situación que es importante para </w:t>
      </w:r>
      <w:r w:rsidR="00C3101D">
        <w:rPr>
          <w:rFonts w:ascii="Century Gothic" w:hAnsi="Century Gothic"/>
          <w:sz w:val="24"/>
          <w:szCs w:val="24"/>
          <w:lang w:val="es-ES"/>
        </w:rPr>
        <w:t>verificar el avance de los indicadores federales.</w:t>
      </w:r>
    </w:p>
    <w:p w14:paraId="3C043B65" w14:textId="77777777" w:rsidR="00BB4AD8" w:rsidRDefault="00C3101D" w:rsidP="00C3101D">
      <w:pPr>
        <w:jc w:val="both"/>
        <w:rPr>
          <w:rFonts w:ascii="Century Gothic" w:hAnsi="Century Gothic"/>
          <w:sz w:val="24"/>
          <w:szCs w:val="24"/>
          <w:lang w:val="es-ES"/>
        </w:rPr>
      </w:pPr>
      <w:r>
        <w:rPr>
          <w:rFonts w:ascii="Century Gothic" w:hAnsi="Century Gothic"/>
          <w:sz w:val="24"/>
          <w:szCs w:val="24"/>
          <w:lang w:val="es-ES"/>
        </w:rPr>
        <w:t>No obstante lo anterior</w:t>
      </w:r>
      <w:r w:rsidR="00955D56">
        <w:rPr>
          <w:rFonts w:ascii="Century Gothic" w:hAnsi="Century Gothic"/>
          <w:sz w:val="24"/>
          <w:szCs w:val="24"/>
          <w:lang w:val="es-ES"/>
        </w:rPr>
        <w:t xml:space="preserve">, </w:t>
      </w:r>
      <w:r w:rsidR="00541A52">
        <w:rPr>
          <w:rFonts w:ascii="Century Gothic" w:hAnsi="Century Gothic"/>
          <w:sz w:val="24"/>
          <w:szCs w:val="24"/>
          <w:lang w:val="es-ES"/>
        </w:rPr>
        <w:t>en el portal de transparencia del Gobierno del Estado, se localizó el documento “Nivel financiero 4to trimestre.xls” (</w:t>
      </w:r>
      <w:r w:rsidR="00541A52" w:rsidRPr="00541A52">
        <w:rPr>
          <w:rFonts w:ascii="Century Gothic" w:hAnsi="Century Gothic"/>
          <w:sz w:val="24"/>
          <w:szCs w:val="24"/>
          <w:lang w:val="es-ES"/>
        </w:rPr>
        <w:t>http://www.colima-estado.gob.mx/transparencia/archivos/portal/2018020212381369_Nivel-Financiero-cuarto-trimestre-2017.pdf</w:t>
      </w:r>
      <w:r w:rsidR="00541A52">
        <w:rPr>
          <w:rFonts w:ascii="Century Gothic" w:hAnsi="Century Gothic"/>
          <w:sz w:val="24"/>
          <w:szCs w:val="24"/>
          <w:lang w:val="es-ES"/>
        </w:rPr>
        <w:t>),</w:t>
      </w:r>
      <w:r w:rsidR="00BB4AD8" w:rsidRPr="00BB4AD8">
        <w:rPr>
          <w:rFonts w:ascii="Century Gothic" w:hAnsi="Century Gothic"/>
          <w:sz w:val="24"/>
          <w:szCs w:val="24"/>
          <w:lang w:val="es-ES"/>
        </w:rPr>
        <w:t xml:space="preserve"> </w:t>
      </w:r>
      <w:r w:rsidR="00541A52">
        <w:rPr>
          <w:rFonts w:ascii="Century Gothic" w:hAnsi="Century Gothic"/>
          <w:sz w:val="24"/>
          <w:szCs w:val="24"/>
          <w:lang w:val="es-ES"/>
        </w:rPr>
        <w:t xml:space="preserve">que contiene </w:t>
      </w:r>
      <w:r w:rsidR="0073009E">
        <w:rPr>
          <w:rFonts w:ascii="Century Gothic" w:hAnsi="Century Gothic"/>
          <w:sz w:val="24"/>
          <w:szCs w:val="24"/>
          <w:lang w:val="es-ES"/>
        </w:rPr>
        <w:t>“</w:t>
      </w:r>
      <w:r w:rsidR="0073009E" w:rsidRPr="0073009E">
        <w:rPr>
          <w:rFonts w:ascii="Century Gothic" w:hAnsi="Century Gothic"/>
          <w:sz w:val="24"/>
          <w:szCs w:val="24"/>
          <w:lang w:val="es-ES"/>
        </w:rPr>
        <w:t>Informes sobre la Situación Económica, las Finanzas Públicas y la Deuda</w:t>
      </w:r>
      <w:r w:rsidR="0073009E">
        <w:rPr>
          <w:rFonts w:ascii="Century Gothic" w:hAnsi="Century Gothic"/>
          <w:sz w:val="24"/>
          <w:szCs w:val="24"/>
          <w:lang w:val="es-ES"/>
        </w:rPr>
        <w:t xml:space="preserve"> Pública”, al cuarto trimestre de 2017.</w:t>
      </w:r>
      <w:r>
        <w:rPr>
          <w:rFonts w:ascii="Century Gothic" w:hAnsi="Century Gothic"/>
          <w:sz w:val="24"/>
          <w:szCs w:val="24"/>
          <w:lang w:val="es-ES"/>
        </w:rPr>
        <w:t xml:space="preserve"> Este documento sólo da cuenta del “Avance Financiero” a nivel partida de los tres programas federales financiados con el FONE (</w:t>
      </w:r>
      <w:r w:rsidRPr="00C3101D">
        <w:rPr>
          <w:rFonts w:ascii="Century Gothic" w:hAnsi="Century Gothic"/>
          <w:sz w:val="24"/>
          <w:szCs w:val="24"/>
          <w:lang w:val="es-ES"/>
        </w:rPr>
        <w:t>I013 FONE Servicios Personales,</w:t>
      </w:r>
      <w:r>
        <w:rPr>
          <w:rFonts w:ascii="Century Gothic" w:hAnsi="Century Gothic"/>
          <w:sz w:val="24"/>
          <w:szCs w:val="24"/>
          <w:lang w:val="es-ES"/>
        </w:rPr>
        <w:t xml:space="preserve"> </w:t>
      </w:r>
      <w:r w:rsidRPr="00C3101D">
        <w:rPr>
          <w:rFonts w:ascii="Century Gothic" w:hAnsi="Century Gothic"/>
          <w:sz w:val="24"/>
          <w:szCs w:val="24"/>
          <w:lang w:val="es-ES"/>
        </w:rPr>
        <w:t xml:space="preserve">I014 FONE otros de gasto corriente, y </w:t>
      </w:r>
      <w:r>
        <w:rPr>
          <w:rFonts w:ascii="Century Gothic" w:hAnsi="Century Gothic"/>
          <w:sz w:val="24"/>
          <w:szCs w:val="24"/>
          <w:lang w:val="es-ES"/>
        </w:rPr>
        <w:t>I015 FONE gastos de operación).</w:t>
      </w:r>
    </w:p>
    <w:p w14:paraId="09676910" w14:textId="77777777" w:rsidR="004012EE" w:rsidRPr="00485A39" w:rsidRDefault="00E14C11" w:rsidP="004012EE">
      <w:pPr>
        <w:jc w:val="both"/>
        <w:rPr>
          <w:rFonts w:ascii="Century Gothic" w:hAnsi="Century Gothic"/>
          <w:color w:val="FF0000"/>
          <w:sz w:val="24"/>
          <w:szCs w:val="24"/>
          <w:lang w:val="es-ES"/>
        </w:rPr>
      </w:pPr>
      <w:r>
        <w:rPr>
          <w:rFonts w:ascii="Century Gothic" w:hAnsi="Century Gothic"/>
          <w:sz w:val="24"/>
          <w:szCs w:val="24"/>
          <w:lang w:val="es-ES"/>
        </w:rPr>
        <w:t xml:space="preserve">Falta enterar por parte de la dependencia la información completa que </w:t>
      </w:r>
      <w:r w:rsidR="00BA1A90">
        <w:rPr>
          <w:rFonts w:ascii="Century Gothic" w:hAnsi="Century Gothic"/>
          <w:sz w:val="24"/>
          <w:szCs w:val="24"/>
          <w:lang w:val="es-ES"/>
        </w:rPr>
        <w:t>dé</w:t>
      </w:r>
      <w:r w:rsidR="004012EE" w:rsidRPr="00BB4AD8">
        <w:rPr>
          <w:rFonts w:ascii="Century Gothic" w:hAnsi="Century Gothic"/>
          <w:sz w:val="24"/>
          <w:szCs w:val="24"/>
          <w:lang w:val="es-ES"/>
        </w:rPr>
        <w:t xml:space="preserve"> cumplimiento a lo establecido en </w:t>
      </w:r>
      <w:r w:rsidR="004012EE" w:rsidRPr="00BB4AD8">
        <w:rPr>
          <w:rFonts w:ascii="Century Gothic" w:hAnsi="Century Gothic"/>
          <w:sz w:val="24"/>
          <w:szCs w:val="24"/>
        </w:rPr>
        <w:t>el artículo octavo,</w:t>
      </w:r>
      <w:r w:rsidR="004012EE" w:rsidRPr="00BB4AD8">
        <w:rPr>
          <w:rFonts w:ascii="Century Gothic" w:hAnsi="Century Gothic"/>
          <w:sz w:val="24"/>
          <w:szCs w:val="24"/>
          <w:lang w:val="es-ES"/>
        </w:rPr>
        <w:t xml:space="preserve"> </w:t>
      </w:r>
      <w:r w:rsidR="004012EE" w:rsidRPr="00BB4AD8">
        <w:rPr>
          <w:rFonts w:ascii="Century Gothic" w:hAnsi="Century Gothic"/>
          <w:sz w:val="24"/>
          <w:szCs w:val="24"/>
        </w:rPr>
        <w:t xml:space="preserve">Capítulo II, Información que se deberá reportar a través del sistema del formato único, Sección I “Aportaciones federales”, </w:t>
      </w:r>
      <w:r w:rsidR="004012EE" w:rsidRPr="00BB4AD8">
        <w:rPr>
          <w:rFonts w:ascii="Century Gothic" w:hAnsi="Century Gothic"/>
          <w:sz w:val="24"/>
          <w:szCs w:val="24"/>
          <w:lang w:val="es-ES"/>
        </w:rPr>
        <w:t xml:space="preserve">de los </w:t>
      </w:r>
      <w:r w:rsidR="004012EE" w:rsidRPr="00BB4AD8">
        <w:rPr>
          <w:rFonts w:ascii="Century Gothic" w:hAnsi="Century Gothic"/>
          <w:i/>
          <w:sz w:val="24"/>
          <w:szCs w:val="24"/>
        </w:rPr>
        <w:t>Lineamientos para informar sobre el ejercicio, destino y resultados de los recursos federales transferidos a las entidades federativas, a los municipios y a las demarcaciones territoriales del Distrito Federal, y de operación para la entrega de los recursos del Ramo General 33</w:t>
      </w:r>
      <w:r w:rsidR="004012EE" w:rsidRPr="00BB4AD8">
        <w:rPr>
          <w:rFonts w:ascii="Century Gothic" w:hAnsi="Century Gothic"/>
          <w:sz w:val="24"/>
          <w:szCs w:val="24"/>
        </w:rPr>
        <w:t xml:space="preserve">, los cuales consignan que: “al </w:t>
      </w:r>
      <w:r w:rsidR="004012EE" w:rsidRPr="00BB4AD8">
        <w:rPr>
          <w:rFonts w:ascii="Century Gothic" w:hAnsi="Century Gothic"/>
          <w:sz w:val="24"/>
          <w:szCs w:val="24"/>
          <w:lang w:val="es-ES"/>
        </w:rPr>
        <w:t xml:space="preserve">realizar la captura de las Matrices de Indicadores para Resultados permite hacer un sistema de monitoreo para evaluar el resultado del ejercicio de los recursos, así como los resultados de las evaluaciones externas, parciales o definitivos, relativos al ejercicio de los recursos federales transferidos, conforme al Programa Anual de Evaluaciones de la entidad en </w:t>
      </w:r>
      <w:r w:rsidR="004012EE" w:rsidRPr="00BB4AD8">
        <w:rPr>
          <w:rFonts w:ascii="Century Gothic" w:hAnsi="Century Gothic"/>
          <w:sz w:val="24"/>
          <w:szCs w:val="24"/>
        </w:rPr>
        <w:t xml:space="preserve">el </w:t>
      </w:r>
      <w:r w:rsidR="004012EE" w:rsidRPr="00BB4AD8">
        <w:rPr>
          <w:rFonts w:ascii="Century Gothic" w:hAnsi="Century Gothic"/>
          <w:sz w:val="24"/>
          <w:szCs w:val="24"/>
          <w:lang w:val="es-ES"/>
        </w:rPr>
        <w:t>Sistema de Formato Único (SFU)”.</w:t>
      </w:r>
      <w:r w:rsidR="00485A39">
        <w:rPr>
          <w:rFonts w:ascii="Century Gothic" w:hAnsi="Century Gothic"/>
          <w:sz w:val="24"/>
          <w:szCs w:val="24"/>
          <w:lang w:val="es-ES"/>
        </w:rPr>
        <w:t xml:space="preserve"> </w:t>
      </w:r>
    </w:p>
    <w:p w14:paraId="5F363658" w14:textId="77777777" w:rsidR="004012EE" w:rsidRPr="00BB4AD8" w:rsidRDefault="004012EE" w:rsidP="00C3101D">
      <w:pPr>
        <w:jc w:val="both"/>
        <w:rPr>
          <w:rFonts w:ascii="Century Gothic" w:hAnsi="Century Gothic"/>
          <w:sz w:val="24"/>
          <w:szCs w:val="24"/>
          <w:lang w:val="es-ES"/>
        </w:rPr>
      </w:pPr>
    </w:p>
    <w:p w14:paraId="3DCFBC43" w14:textId="77777777" w:rsidR="00E14C11" w:rsidRDefault="00BB4AD8" w:rsidP="00BB4AD8">
      <w:pPr>
        <w:jc w:val="both"/>
        <w:rPr>
          <w:rFonts w:ascii="Century Gothic" w:hAnsi="Century Gothic"/>
          <w:sz w:val="24"/>
          <w:szCs w:val="24"/>
          <w:lang w:val="es-ES"/>
        </w:rPr>
      </w:pPr>
      <w:r w:rsidRPr="00BB4AD8">
        <w:rPr>
          <w:rFonts w:ascii="Century Gothic" w:hAnsi="Century Gothic"/>
          <w:sz w:val="24"/>
          <w:szCs w:val="24"/>
          <w:lang w:val="es-ES"/>
        </w:rPr>
        <w:lastRenderedPageBreak/>
        <w:t>La</w:t>
      </w:r>
      <w:r w:rsidR="00870704">
        <w:rPr>
          <w:rFonts w:ascii="Century Gothic" w:hAnsi="Century Gothic"/>
          <w:sz w:val="24"/>
          <w:szCs w:val="24"/>
          <w:lang w:val="es-ES"/>
        </w:rPr>
        <w:t xml:space="preserve"> Secretaría de Educación y la </w:t>
      </w:r>
      <w:r w:rsidR="00870704" w:rsidRPr="00003110">
        <w:rPr>
          <w:rFonts w:ascii="Century Gothic" w:hAnsi="Century Gothic"/>
          <w:sz w:val="24"/>
          <w:szCs w:val="24"/>
          <w:lang w:val="es-ES"/>
        </w:rPr>
        <w:t>Coordinación de los Servicios Edu</w:t>
      </w:r>
      <w:r w:rsidR="00870704">
        <w:rPr>
          <w:rFonts w:ascii="Century Gothic" w:hAnsi="Century Gothic"/>
          <w:sz w:val="24"/>
          <w:szCs w:val="24"/>
          <w:lang w:val="es-ES"/>
        </w:rPr>
        <w:t>cativos del Estado de Colima</w:t>
      </w:r>
      <w:r w:rsidRPr="00BB4AD8">
        <w:rPr>
          <w:rFonts w:ascii="Century Gothic" w:hAnsi="Century Gothic"/>
          <w:sz w:val="24"/>
          <w:szCs w:val="24"/>
          <w:lang w:val="es-ES"/>
        </w:rPr>
        <w:t xml:space="preserve"> entregó como evidencia las MIRS de los siguientes programas presupuestarios financiados con los recursos del FONE</w:t>
      </w:r>
      <w:r w:rsidR="00235DBB">
        <w:rPr>
          <w:rFonts w:ascii="Century Gothic" w:hAnsi="Century Gothic"/>
          <w:sz w:val="24"/>
          <w:szCs w:val="24"/>
          <w:lang w:val="es-ES"/>
        </w:rPr>
        <w:t xml:space="preserve">, </w:t>
      </w:r>
      <w:r w:rsidR="00235DBB" w:rsidRPr="00BB4AD8">
        <w:rPr>
          <w:rFonts w:ascii="Century Gothic" w:hAnsi="Century Gothic"/>
          <w:sz w:val="24"/>
          <w:szCs w:val="24"/>
        </w:rPr>
        <w:t xml:space="preserve">los cuales, como se mencionó con anterioridad, son reportados en </w:t>
      </w:r>
      <w:r w:rsidR="00235DBB" w:rsidRPr="00E14C11">
        <w:rPr>
          <w:rFonts w:ascii="Century Gothic" w:hAnsi="Century Gothic"/>
          <w:sz w:val="24"/>
          <w:szCs w:val="24"/>
        </w:rPr>
        <w:t>tanto en el SIPLAN como en el SIPSE-EF</w:t>
      </w:r>
      <w:r w:rsidRPr="00BB4AD8">
        <w:rPr>
          <w:rFonts w:ascii="Century Gothic" w:hAnsi="Century Gothic"/>
          <w:sz w:val="24"/>
          <w:szCs w:val="24"/>
          <w:lang w:val="es-ES"/>
        </w:rPr>
        <w:t xml:space="preserve">: </w:t>
      </w:r>
    </w:p>
    <w:p w14:paraId="65763E90" w14:textId="77777777" w:rsidR="00235DBB" w:rsidRPr="00A032AD" w:rsidRDefault="00235DBB" w:rsidP="00235DBB">
      <w:pPr>
        <w:pStyle w:val="Prrafodelista"/>
        <w:numPr>
          <w:ilvl w:val="0"/>
          <w:numId w:val="29"/>
        </w:numPr>
        <w:spacing w:after="0"/>
        <w:jc w:val="both"/>
        <w:rPr>
          <w:rFonts w:ascii="Century Gothic" w:hAnsi="Century Gothic"/>
          <w:sz w:val="24"/>
          <w:szCs w:val="24"/>
        </w:rPr>
      </w:pPr>
      <w:r w:rsidRPr="00A032AD">
        <w:rPr>
          <w:rFonts w:ascii="Century Gothic" w:hAnsi="Century Gothic"/>
          <w:sz w:val="24"/>
          <w:szCs w:val="24"/>
        </w:rPr>
        <w:t>Educación Inicial</w:t>
      </w:r>
      <w:r>
        <w:rPr>
          <w:rFonts w:ascii="Century Gothic" w:hAnsi="Century Gothic"/>
          <w:sz w:val="24"/>
          <w:szCs w:val="24"/>
        </w:rPr>
        <w:t>,</w:t>
      </w:r>
    </w:p>
    <w:p w14:paraId="044B0D8E" w14:textId="77777777" w:rsidR="00235DBB" w:rsidRPr="00A032AD" w:rsidRDefault="00235DBB" w:rsidP="00235DBB">
      <w:pPr>
        <w:pStyle w:val="Prrafodelista"/>
        <w:numPr>
          <w:ilvl w:val="0"/>
          <w:numId w:val="29"/>
        </w:numPr>
        <w:spacing w:after="0"/>
        <w:jc w:val="both"/>
        <w:rPr>
          <w:rFonts w:ascii="Century Gothic" w:hAnsi="Century Gothic"/>
          <w:sz w:val="24"/>
          <w:szCs w:val="24"/>
        </w:rPr>
      </w:pPr>
      <w:r w:rsidRPr="00A032AD">
        <w:rPr>
          <w:rFonts w:ascii="Century Gothic" w:hAnsi="Century Gothic"/>
          <w:sz w:val="24"/>
          <w:szCs w:val="24"/>
        </w:rPr>
        <w:t>Básica</w:t>
      </w:r>
      <w:r>
        <w:rPr>
          <w:rFonts w:ascii="Century Gothic" w:hAnsi="Century Gothic"/>
          <w:sz w:val="24"/>
          <w:szCs w:val="24"/>
        </w:rPr>
        <w:t>,</w:t>
      </w:r>
    </w:p>
    <w:p w14:paraId="4E53C1FF" w14:textId="77777777" w:rsidR="00235DBB" w:rsidRPr="00A032AD" w:rsidRDefault="00235DBB" w:rsidP="00235DBB">
      <w:pPr>
        <w:pStyle w:val="Prrafodelista"/>
        <w:numPr>
          <w:ilvl w:val="0"/>
          <w:numId w:val="29"/>
        </w:numPr>
        <w:spacing w:after="0"/>
        <w:jc w:val="both"/>
        <w:rPr>
          <w:rFonts w:ascii="Century Gothic" w:hAnsi="Century Gothic"/>
          <w:sz w:val="24"/>
          <w:szCs w:val="24"/>
        </w:rPr>
      </w:pPr>
      <w:r w:rsidRPr="00A032AD">
        <w:rPr>
          <w:rFonts w:ascii="Century Gothic" w:hAnsi="Century Gothic"/>
          <w:sz w:val="24"/>
          <w:szCs w:val="24"/>
        </w:rPr>
        <w:t>Media Superior</w:t>
      </w:r>
      <w:r>
        <w:rPr>
          <w:rFonts w:ascii="Century Gothic" w:hAnsi="Century Gothic"/>
          <w:sz w:val="24"/>
          <w:szCs w:val="24"/>
        </w:rPr>
        <w:t>,</w:t>
      </w:r>
    </w:p>
    <w:p w14:paraId="7E46436D" w14:textId="77777777" w:rsidR="00235DBB" w:rsidRPr="00A032AD" w:rsidRDefault="00235DBB" w:rsidP="00235DBB">
      <w:pPr>
        <w:pStyle w:val="Prrafodelista"/>
        <w:numPr>
          <w:ilvl w:val="0"/>
          <w:numId w:val="29"/>
        </w:numPr>
        <w:spacing w:after="0"/>
        <w:jc w:val="both"/>
        <w:rPr>
          <w:rFonts w:ascii="Century Gothic" w:hAnsi="Century Gothic"/>
          <w:sz w:val="24"/>
          <w:szCs w:val="24"/>
        </w:rPr>
      </w:pPr>
      <w:r w:rsidRPr="00A032AD">
        <w:rPr>
          <w:rFonts w:ascii="Century Gothic" w:hAnsi="Century Gothic"/>
          <w:sz w:val="24"/>
          <w:szCs w:val="24"/>
        </w:rPr>
        <w:t xml:space="preserve">Educación </w:t>
      </w:r>
      <w:r>
        <w:rPr>
          <w:rFonts w:ascii="Century Gothic" w:hAnsi="Century Gothic"/>
          <w:sz w:val="24"/>
          <w:szCs w:val="24"/>
        </w:rPr>
        <w:t>Superior, y</w:t>
      </w:r>
    </w:p>
    <w:p w14:paraId="6895AD19" w14:textId="77777777" w:rsidR="00235DBB" w:rsidRPr="00A032AD" w:rsidRDefault="00235DBB" w:rsidP="00235DBB">
      <w:pPr>
        <w:pStyle w:val="Prrafodelista"/>
        <w:numPr>
          <w:ilvl w:val="0"/>
          <w:numId w:val="29"/>
        </w:numPr>
        <w:spacing w:after="0"/>
        <w:jc w:val="both"/>
        <w:rPr>
          <w:rFonts w:ascii="Century Gothic" w:hAnsi="Century Gothic"/>
          <w:sz w:val="24"/>
          <w:szCs w:val="24"/>
        </w:rPr>
      </w:pPr>
      <w:r w:rsidRPr="00A032AD">
        <w:rPr>
          <w:rFonts w:ascii="Century Gothic" w:hAnsi="Century Gothic"/>
          <w:sz w:val="24"/>
          <w:szCs w:val="24"/>
        </w:rPr>
        <w:t>Desempeño de Funciones</w:t>
      </w:r>
      <w:r>
        <w:rPr>
          <w:rFonts w:ascii="Century Gothic" w:hAnsi="Century Gothic"/>
          <w:sz w:val="24"/>
          <w:szCs w:val="24"/>
        </w:rPr>
        <w:t>.</w:t>
      </w:r>
    </w:p>
    <w:p w14:paraId="511E85B4" w14:textId="77777777" w:rsidR="00235DBB" w:rsidRDefault="00235DBB" w:rsidP="00BB4AD8">
      <w:pPr>
        <w:jc w:val="both"/>
        <w:rPr>
          <w:rFonts w:ascii="Century Gothic" w:hAnsi="Century Gothic"/>
          <w:sz w:val="24"/>
          <w:szCs w:val="24"/>
          <w:lang w:val="es-ES"/>
        </w:rPr>
      </w:pPr>
    </w:p>
    <w:p w14:paraId="1AFC1A44" w14:textId="77777777" w:rsidR="00BB4AD8" w:rsidRDefault="00BA1A90" w:rsidP="00B66785">
      <w:pPr>
        <w:spacing w:after="240"/>
        <w:jc w:val="both"/>
        <w:rPr>
          <w:rFonts w:ascii="Century Gothic" w:hAnsi="Century Gothic"/>
          <w:sz w:val="24"/>
          <w:szCs w:val="24"/>
        </w:rPr>
      </w:pPr>
      <w:r>
        <w:rPr>
          <w:rFonts w:ascii="Century Gothic" w:hAnsi="Century Gothic"/>
          <w:sz w:val="24"/>
          <w:szCs w:val="24"/>
        </w:rPr>
        <w:t xml:space="preserve">En el tema de </w:t>
      </w:r>
      <w:r w:rsidR="00BB4AD8" w:rsidRPr="00BA1A90">
        <w:rPr>
          <w:rFonts w:ascii="Century Gothic" w:hAnsi="Century Gothic"/>
          <w:b/>
          <w:sz w:val="24"/>
          <w:szCs w:val="24"/>
        </w:rPr>
        <w:t>Evaluaciones</w:t>
      </w:r>
      <w:r w:rsidR="00BB4AD8" w:rsidRPr="00B66785">
        <w:rPr>
          <w:rFonts w:ascii="Century Gothic" w:hAnsi="Century Gothic"/>
          <w:sz w:val="24"/>
          <w:szCs w:val="24"/>
        </w:rPr>
        <w:t xml:space="preserve">, la </w:t>
      </w:r>
      <w:r w:rsidR="00B66785">
        <w:rPr>
          <w:rFonts w:ascii="Century Gothic" w:hAnsi="Century Gothic"/>
          <w:sz w:val="24"/>
          <w:szCs w:val="24"/>
        </w:rPr>
        <w:t>dependencia</w:t>
      </w:r>
      <w:r>
        <w:rPr>
          <w:rFonts w:ascii="Century Gothic" w:hAnsi="Century Gothic"/>
          <w:sz w:val="24"/>
          <w:szCs w:val="24"/>
        </w:rPr>
        <w:t xml:space="preserve"> a través de la Cédula de Evaluación</w:t>
      </w:r>
      <w:r w:rsidR="00BB4AD8" w:rsidRPr="00B66785">
        <w:rPr>
          <w:rFonts w:ascii="Century Gothic" w:hAnsi="Century Gothic"/>
          <w:sz w:val="24"/>
          <w:szCs w:val="24"/>
        </w:rPr>
        <w:t xml:space="preserve"> menciona que:</w:t>
      </w:r>
    </w:p>
    <w:p w14:paraId="54886E4E" w14:textId="77777777" w:rsidR="00B66785" w:rsidRPr="00B66785" w:rsidRDefault="00B66785" w:rsidP="00B66785">
      <w:pPr>
        <w:ind w:left="567" w:right="333"/>
        <w:jc w:val="both"/>
        <w:rPr>
          <w:rFonts w:ascii="Century Gothic" w:hAnsi="Century Gothic"/>
          <w:szCs w:val="24"/>
        </w:rPr>
      </w:pPr>
      <w:r>
        <w:rPr>
          <w:rFonts w:ascii="Century Gothic" w:hAnsi="Century Gothic"/>
          <w:szCs w:val="24"/>
        </w:rPr>
        <w:t>“</w:t>
      </w:r>
      <w:r w:rsidRPr="00B66785">
        <w:rPr>
          <w:rFonts w:ascii="Century Gothic" w:hAnsi="Century Gothic"/>
          <w:szCs w:val="24"/>
        </w:rPr>
        <w:t>No se han llevado a cabo evaluaciones externas al Fondo</w:t>
      </w:r>
      <w:r>
        <w:rPr>
          <w:rFonts w:ascii="Century Gothic" w:hAnsi="Century Gothic"/>
          <w:szCs w:val="24"/>
        </w:rPr>
        <w:t>”</w:t>
      </w:r>
      <w:r w:rsidRPr="00B66785">
        <w:rPr>
          <w:rFonts w:ascii="Century Gothic" w:hAnsi="Century Gothic"/>
          <w:szCs w:val="24"/>
        </w:rPr>
        <w:t>.</w:t>
      </w:r>
    </w:p>
    <w:p w14:paraId="10FC8ABE" w14:textId="77777777" w:rsidR="00BB4AD8" w:rsidRPr="00BB4AD8" w:rsidRDefault="00B66785" w:rsidP="00BB4AD8">
      <w:pPr>
        <w:spacing w:after="240"/>
        <w:jc w:val="both"/>
        <w:rPr>
          <w:rFonts w:ascii="Century Gothic" w:hAnsi="Century Gothic"/>
          <w:sz w:val="24"/>
          <w:szCs w:val="24"/>
        </w:rPr>
      </w:pPr>
      <w:r>
        <w:rPr>
          <w:rFonts w:ascii="Century Gothic" w:hAnsi="Century Gothic"/>
          <w:sz w:val="24"/>
          <w:szCs w:val="24"/>
        </w:rPr>
        <w:t>Lo anterior, incumple lo señalado por e</w:t>
      </w:r>
      <w:r w:rsidR="00BB4AD8" w:rsidRPr="00BB4AD8">
        <w:rPr>
          <w:rFonts w:ascii="Century Gothic" w:hAnsi="Century Gothic"/>
          <w:sz w:val="24"/>
          <w:szCs w:val="24"/>
        </w:rPr>
        <w:t>l artículo 134 de la Constitución Política de los Estados Unidos Mexicanos,  los artículos 27, 110 y 111 de la Ley Federal de Presupuesto y Responsabilidad Hacendaria (LFPRH), artículo vigésimo sexto del Capítulo VII De la difusión de las evaluaciones y sus resultados, Título Tercero De los tipos de evaluación, el seguimiento a los resultados y a la difusión de la evaluaciones de los Lineamientos generales para la Evaluación de los Programas Federales de la Administración Pública Federal, así como el artículo 18 de la Norma para establecer el formato para la difusión de los resultados de las evaluaciones de los recursos federales ministrados a las entidades federativas.</w:t>
      </w:r>
    </w:p>
    <w:p w14:paraId="43635DC9" w14:textId="77777777" w:rsidR="00FD06AD" w:rsidRDefault="00B66785" w:rsidP="00BB4AD8">
      <w:pPr>
        <w:jc w:val="both"/>
        <w:rPr>
          <w:rFonts w:ascii="Century Gothic" w:eastAsia="Times" w:hAnsi="Century Gothic" w:cs="Arial"/>
          <w:sz w:val="24"/>
          <w:szCs w:val="24"/>
        </w:rPr>
      </w:pPr>
      <w:r w:rsidRPr="00FD06AD">
        <w:rPr>
          <w:rFonts w:ascii="Century Gothic" w:hAnsi="Century Gothic"/>
          <w:sz w:val="24"/>
          <w:szCs w:val="24"/>
          <w:lang w:val="es-ES"/>
        </w:rPr>
        <w:t>Referente a</w:t>
      </w:r>
      <w:r w:rsidR="00BB4AD8" w:rsidRPr="00FD06AD">
        <w:rPr>
          <w:rFonts w:ascii="Century Gothic" w:hAnsi="Century Gothic"/>
          <w:sz w:val="24"/>
          <w:szCs w:val="24"/>
          <w:lang w:val="es-ES"/>
        </w:rPr>
        <w:t xml:space="preserve"> </w:t>
      </w:r>
      <w:r w:rsidR="00BB4AD8" w:rsidRPr="00FD06AD">
        <w:rPr>
          <w:rFonts w:ascii="Century Gothic" w:eastAsia="Times" w:hAnsi="Century Gothic" w:cs="Arial"/>
          <w:b/>
          <w:sz w:val="24"/>
          <w:szCs w:val="24"/>
        </w:rPr>
        <w:t xml:space="preserve">Informes sobre la calidad de los servicios de educación básica y normal en la entidad, </w:t>
      </w:r>
      <w:r w:rsidR="00FD06AD" w:rsidRPr="00FD06AD">
        <w:rPr>
          <w:rFonts w:ascii="Century Gothic" w:eastAsia="Times" w:hAnsi="Century Gothic" w:cs="Arial"/>
          <w:sz w:val="24"/>
          <w:szCs w:val="24"/>
        </w:rPr>
        <w:t xml:space="preserve">la entidad </w:t>
      </w:r>
      <w:r w:rsidR="00FD06AD">
        <w:rPr>
          <w:rFonts w:ascii="Century Gothic" w:eastAsia="Times" w:hAnsi="Century Gothic" w:cs="Arial"/>
          <w:sz w:val="24"/>
          <w:szCs w:val="24"/>
        </w:rPr>
        <w:t>a través de la Cedula de evaluación contestó</w:t>
      </w:r>
      <w:r w:rsidR="00FD06AD" w:rsidRPr="00FD06AD">
        <w:rPr>
          <w:rFonts w:ascii="Century Gothic" w:eastAsia="Times" w:hAnsi="Century Gothic" w:cs="Arial"/>
          <w:sz w:val="24"/>
          <w:szCs w:val="24"/>
        </w:rPr>
        <w:t>:</w:t>
      </w:r>
    </w:p>
    <w:p w14:paraId="5611BBCA" w14:textId="77777777" w:rsidR="00FD06AD" w:rsidRPr="00FD06AD" w:rsidRDefault="00FD06AD" w:rsidP="00FD06AD">
      <w:pPr>
        <w:ind w:left="567" w:right="333"/>
        <w:jc w:val="both"/>
        <w:rPr>
          <w:rFonts w:ascii="Century Gothic" w:hAnsi="Century Gothic"/>
          <w:szCs w:val="24"/>
        </w:rPr>
      </w:pPr>
      <w:r w:rsidRPr="00FD06AD">
        <w:rPr>
          <w:rFonts w:ascii="Century Gothic" w:hAnsi="Century Gothic"/>
          <w:szCs w:val="24"/>
        </w:rPr>
        <w:t>“En la Coordinación General del Servicio Profesional Docente, de Colima, se desconoce si se cuenta con dichos instrumentos; en esta Coordinación al menos, no se tienen. Los procesos e instrumentos de la evaluación a docentes establecida por la Ley General del Servicio Profesional  Docente, los administra la Coordinación Nacional y los instrumentos no son enviados ni facilitados a la entidad; se aplican y evalúan con la colaboración de CENEVAL, en el marco de la normatividad del Instituto para la Evaluación de la Educación (INEE).”</w:t>
      </w:r>
    </w:p>
    <w:p w14:paraId="015E1113" w14:textId="77777777" w:rsidR="00BB4AD8" w:rsidRPr="00BA1A90" w:rsidRDefault="00BB4AD8" w:rsidP="00BB4AD8">
      <w:pPr>
        <w:jc w:val="both"/>
        <w:rPr>
          <w:rFonts w:ascii="Century Gothic" w:eastAsia="Times" w:hAnsi="Century Gothic" w:cs="Arial"/>
          <w:sz w:val="24"/>
          <w:szCs w:val="24"/>
        </w:rPr>
      </w:pPr>
      <w:r w:rsidRPr="00BA1A90">
        <w:rPr>
          <w:rFonts w:ascii="Century Gothic" w:eastAsia="Times" w:hAnsi="Century Gothic" w:cs="Arial"/>
          <w:sz w:val="24"/>
          <w:szCs w:val="24"/>
        </w:rPr>
        <w:lastRenderedPageBreak/>
        <w:t xml:space="preserve">En general se puede concluir que </w:t>
      </w:r>
      <w:r w:rsidR="006D69C1">
        <w:rPr>
          <w:rFonts w:ascii="Century Gothic" w:eastAsia="Times" w:hAnsi="Century Gothic" w:cs="Arial"/>
          <w:sz w:val="24"/>
          <w:szCs w:val="24"/>
        </w:rPr>
        <w:t xml:space="preserve">la dependencia operadora del FONE </w:t>
      </w:r>
      <w:r w:rsidR="00BA1A90" w:rsidRPr="00BA1A90">
        <w:rPr>
          <w:rFonts w:ascii="Century Gothic" w:eastAsia="Times" w:hAnsi="Century Gothic" w:cs="Arial"/>
          <w:sz w:val="24"/>
          <w:szCs w:val="24"/>
        </w:rPr>
        <w:t>no</w:t>
      </w:r>
      <w:r w:rsidRPr="00BA1A90">
        <w:rPr>
          <w:rFonts w:ascii="Century Gothic" w:eastAsia="Times" w:hAnsi="Century Gothic" w:cs="Arial"/>
          <w:sz w:val="24"/>
          <w:szCs w:val="24"/>
        </w:rPr>
        <w:t xml:space="preserve"> cuenta con los elementos necesarios para documentar los avances de la mayoría de los incisos analizados (a, b y c), sin embargo, en el caso del inciso “d” se tiene una imprecisión en el reconocimiento de la información acerca de los informes sobre la calidad de los servicio de educación básica y normal en la entidad, poniendo.</w:t>
      </w:r>
    </w:p>
    <w:p w14:paraId="10C1AD78" w14:textId="77777777" w:rsidR="00EC3F28" w:rsidRPr="00EC3F28" w:rsidRDefault="00EC3F28" w:rsidP="00BB4AD8">
      <w:pPr>
        <w:jc w:val="both"/>
        <w:rPr>
          <w:rFonts w:ascii="Century Gothic" w:eastAsia="Times" w:hAnsi="Century Gothic" w:cs="Arial"/>
          <w:color w:val="FF0000"/>
          <w:sz w:val="24"/>
          <w:szCs w:val="24"/>
        </w:rPr>
      </w:pPr>
    </w:p>
    <w:p w14:paraId="71288479" w14:textId="77777777" w:rsidR="00BB4AD8" w:rsidRPr="00F018FE" w:rsidRDefault="00BB4AD8" w:rsidP="00F018FE">
      <w:pPr>
        <w:pStyle w:val="Ttulo2"/>
        <w:rPr>
          <w:rFonts w:ascii="Century Gothic" w:eastAsia="Times New Roman" w:hAnsi="Century Gothic" w:cs="Times New Roman"/>
          <w:b/>
          <w:color w:val="0E4E7A"/>
          <w:sz w:val="28"/>
          <w:szCs w:val="28"/>
        </w:rPr>
      </w:pPr>
      <w:r w:rsidRPr="00F018FE">
        <w:rPr>
          <w:rFonts w:ascii="Century Gothic" w:eastAsia="Times New Roman" w:hAnsi="Century Gothic" w:cs="Times New Roman"/>
          <w:b/>
          <w:color w:val="0E4E7A"/>
          <w:sz w:val="28"/>
          <w:szCs w:val="28"/>
        </w:rPr>
        <w:t xml:space="preserve"> </w:t>
      </w:r>
      <w:bookmarkStart w:id="23" w:name="_Toc511649111"/>
      <w:bookmarkStart w:id="24" w:name="_Toc512597271"/>
      <w:r w:rsidR="00F018FE">
        <w:rPr>
          <w:rFonts w:ascii="Century Gothic" w:eastAsia="Times New Roman" w:hAnsi="Century Gothic" w:cs="Times New Roman"/>
          <w:b/>
          <w:color w:val="0E4E7A"/>
          <w:sz w:val="28"/>
          <w:szCs w:val="28"/>
        </w:rPr>
        <w:t xml:space="preserve">5.2 </w:t>
      </w:r>
      <w:r w:rsidRPr="00F018FE">
        <w:rPr>
          <w:rFonts w:ascii="Century Gothic" w:eastAsia="Times New Roman" w:hAnsi="Century Gothic" w:cs="Times New Roman"/>
          <w:b/>
          <w:color w:val="0E4E7A"/>
          <w:sz w:val="28"/>
          <w:szCs w:val="28"/>
        </w:rPr>
        <w:t>Resultados del fondo a partir de los indicadores federales y estatales</w:t>
      </w:r>
      <w:bookmarkEnd w:id="23"/>
      <w:bookmarkEnd w:id="24"/>
    </w:p>
    <w:p w14:paraId="3A6EFDEC" w14:textId="77777777" w:rsidR="00F018FE" w:rsidRDefault="00F018FE" w:rsidP="00264533">
      <w:pPr>
        <w:spacing w:after="0" w:line="240" w:lineRule="auto"/>
        <w:jc w:val="both"/>
        <w:rPr>
          <w:rFonts w:ascii="Century Gothic" w:hAnsi="Century Gothic"/>
          <w:sz w:val="24"/>
          <w:szCs w:val="24"/>
        </w:rPr>
      </w:pPr>
    </w:p>
    <w:p w14:paraId="4F100E71" w14:textId="77777777" w:rsidR="00EB750B" w:rsidRDefault="006D69C1" w:rsidP="00BB4AD8">
      <w:pPr>
        <w:jc w:val="both"/>
        <w:rPr>
          <w:rFonts w:ascii="Century Gothic" w:hAnsi="Century Gothic"/>
          <w:sz w:val="24"/>
          <w:szCs w:val="24"/>
          <w:lang w:val="es-ES"/>
        </w:rPr>
      </w:pPr>
      <w:r>
        <w:rPr>
          <w:rFonts w:ascii="Century Gothic" w:hAnsi="Century Gothic"/>
          <w:sz w:val="24"/>
          <w:szCs w:val="24"/>
        </w:rPr>
        <w:t xml:space="preserve">La </w:t>
      </w:r>
      <w:r>
        <w:rPr>
          <w:rFonts w:ascii="Century Gothic" w:hAnsi="Century Gothic"/>
          <w:sz w:val="24"/>
          <w:szCs w:val="24"/>
          <w:lang w:val="es-ES"/>
        </w:rPr>
        <w:t xml:space="preserve">Secretaría de Educación y la </w:t>
      </w:r>
      <w:r w:rsidRPr="00003110">
        <w:rPr>
          <w:rFonts w:ascii="Century Gothic" w:hAnsi="Century Gothic"/>
          <w:sz w:val="24"/>
          <w:szCs w:val="24"/>
          <w:lang w:val="es-ES"/>
        </w:rPr>
        <w:t>Coordinación de los Servicios Edu</w:t>
      </w:r>
      <w:r>
        <w:rPr>
          <w:rFonts w:ascii="Century Gothic" w:hAnsi="Century Gothic"/>
          <w:sz w:val="24"/>
          <w:szCs w:val="24"/>
          <w:lang w:val="es-ES"/>
        </w:rPr>
        <w:t xml:space="preserve">cativos del Estado de Colima, a través anexo 4 “resultados de los indicadores” de la Cedula de evaluación, entero al equipo evaluador los resultados </w:t>
      </w:r>
      <w:r w:rsidR="00EB750B">
        <w:rPr>
          <w:rFonts w:ascii="Century Gothic" w:hAnsi="Century Gothic"/>
          <w:sz w:val="24"/>
          <w:szCs w:val="24"/>
          <w:lang w:val="es-ES"/>
        </w:rPr>
        <w:t>del fondo en la entidad federativa, consistente en 5 archivos que contienen los indicadores estatales (Ficha técnica de monitoreo básica, de los siguientes programas presupuestarios:</w:t>
      </w:r>
    </w:p>
    <w:p w14:paraId="3606D85F" w14:textId="77777777" w:rsidR="00EB750B" w:rsidRPr="00A032AD" w:rsidRDefault="00EB750B" w:rsidP="00EB750B">
      <w:pPr>
        <w:pStyle w:val="Prrafodelista"/>
        <w:numPr>
          <w:ilvl w:val="0"/>
          <w:numId w:val="29"/>
        </w:numPr>
        <w:spacing w:after="0"/>
        <w:jc w:val="both"/>
        <w:rPr>
          <w:rFonts w:ascii="Century Gothic" w:hAnsi="Century Gothic"/>
          <w:sz w:val="24"/>
          <w:szCs w:val="24"/>
        </w:rPr>
      </w:pPr>
      <w:r w:rsidRPr="00A032AD">
        <w:rPr>
          <w:rFonts w:ascii="Century Gothic" w:hAnsi="Century Gothic"/>
          <w:sz w:val="24"/>
          <w:szCs w:val="24"/>
        </w:rPr>
        <w:t>Educación Inicial</w:t>
      </w:r>
      <w:r>
        <w:rPr>
          <w:rFonts w:ascii="Century Gothic" w:hAnsi="Century Gothic"/>
          <w:sz w:val="24"/>
          <w:szCs w:val="24"/>
        </w:rPr>
        <w:t>,</w:t>
      </w:r>
    </w:p>
    <w:p w14:paraId="3FA78DC0" w14:textId="77777777" w:rsidR="00EB750B" w:rsidRPr="00A032AD" w:rsidRDefault="0094657D" w:rsidP="00EB750B">
      <w:pPr>
        <w:pStyle w:val="Prrafodelista"/>
        <w:numPr>
          <w:ilvl w:val="0"/>
          <w:numId w:val="29"/>
        </w:numPr>
        <w:spacing w:after="0"/>
        <w:jc w:val="both"/>
        <w:rPr>
          <w:rFonts w:ascii="Century Gothic" w:hAnsi="Century Gothic"/>
          <w:sz w:val="24"/>
          <w:szCs w:val="24"/>
        </w:rPr>
      </w:pPr>
      <w:r>
        <w:rPr>
          <w:rFonts w:ascii="Century Gothic" w:hAnsi="Century Gothic"/>
          <w:sz w:val="24"/>
          <w:szCs w:val="24"/>
        </w:rPr>
        <w:t xml:space="preserve">Educación </w:t>
      </w:r>
      <w:r w:rsidR="00EB750B" w:rsidRPr="00A032AD">
        <w:rPr>
          <w:rFonts w:ascii="Century Gothic" w:hAnsi="Century Gothic"/>
          <w:sz w:val="24"/>
          <w:szCs w:val="24"/>
        </w:rPr>
        <w:t>Básica</w:t>
      </w:r>
      <w:r w:rsidR="00EB750B">
        <w:rPr>
          <w:rFonts w:ascii="Century Gothic" w:hAnsi="Century Gothic"/>
          <w:sz w:val="24"/>
          <w:szCs w:val="24"/>
        </w:rPr>
        <w:t>,</w:t>
      </w:r>
    </w:p>
    <w:p w14:paraId="19F5E568" w14:textId="77777777" w:rsidR="00EB750B" w:rsidRPr="00A032AD" w:rsidRDefault="00EB750B" w:rsidP="00EB750B">
      <w:pPr>
        <w:pStyle w:val="Prrafodelista"/>
        <w:numPr>
          <w:ilvl w:val="0"/>
          <w:numId w:val="29"/>
        </w:numPr>
        <w:spacing w:after="0"/>
        <w:jc w:val="both"/>
        <w:rPr>
          <w:rFonts w:ascii="Century Gothic" w:hAnsi="Century Gothic"/>
          <w:sz w:val="24"/>
          <w:szCs w:val="24"/>
        </w:rPr>
      </w:pPr>
      <w:r w:rsidRPr="00A032AD">
        <w:rPr>
          <w:rFonts w:ascii="Century Gothic" w:hAnsi="Century Gothic"/>
          <w:sz w:val="24"/>
          <w:szCs w:val="24"/>
        </w:rPr>
        <w:t>Media Superior</w:t>
      </w:r>
      <w:r>
        <w:rPr>
          <w:rFonts w:ascii="Century Gothic" w:hAnsi="Century Gothic"/>
          <w:sz w:val="24"/>
          <w:szCs w:val="24"/>
        </w:rPr>
        <w:t>,</w:t>
      </w:r>
    </w:p>
    <w:p w14:paraId="096E746B" w14:textId="77777777" w:rsidR="00EB750B" w:rsidRPr="00A032AD" w:rsidRDefault="00EB750B" w:rsidP="00EB750B">
      <w:pPr>
        <w:pStyle w:val="Prrafodelista"/>
        <w:numPr>
          <w:ilvl w:val="0"/>
          <w:numId w:val="29"/>
        </w:numPr>
        <w:spacing w:after="0"/>
        <w:jc w:val="both"/>
        <w:rPr>
          <w:rFonts w:ascii="Century Gothic" w:hAnsi="Century Gothic"/>
          <w:sz w:val="24"/>
          <w:szCs w:val="24"/>
        </w:rPr>
      </w:pPr>
      <w:r w:rsidRPr="00A032AD">
        <w:rPr>
          <w:rFonts w:ascii="Century Gothic" w:hAnsi="Century Gothic"/>
          <w:sz w:val="24"/>
          <w:szCs w:val="24"/>
        </w:rPr>
        <w:t xml:space="preserve">Educación </w:t>
      </w:r>
      <w:r>
        <w:rPr>
          <w:rFonts w:ascii="Century Gothic" w:hAnsi="Century Gothic"/>
          <w:sz w:val="24"/>
          <w:szCs w:val="24"/>
        </w:rPr>
        <w:t>Superior, y</w:t>
      </w:r>
    </w:p>
    <w:p w14:paraId="6D74D1BC" w14:textId="77777777" w:rsidR="00EB750B" w:rsidRPr="00A032AD" w:rsidRDefault="00EB750B" w:rsidP="00EB750B">
      <w:pPr>
        <w:pStyle w:val="Prrafodelista"/>
        <w:numPr>
          <w:ilvl w:val="0"/>
          <w:numId w:val="29"/>
        </w:numPr>
        <w:spacing w:after="0"/>
        <w:jc w:val="both"/>
        <w:rPr>
          <w:rFonts w:ascii="Century Gothic" w:hAnsi="Century Gothic"/>
          <w:sz w:val="24"/>
          <w:szCs w:val="24"/>
        </w:rPr>
      </w:pPr>
      <w:r w:rsidRPr="00A032AD">
        <w:rPr>
          <w:rFonts w:ascii="Century Gothic" w:hAnsi="Century Gothic"/>
          <w:sz w:val="24"/>
          <w:szCs w:val="24"/>
        </w:rPr>
        <w:t>Desempeño de Funciones</w:t>
      </w:r>
      <w:r>
        <w:rPr>
          <w:rFonts w:ascii="Century Gothic" w:hAnsi="Century Gothic"/>
          <w:sz w:val="24"/>
          <w:szCs w:val="24"/>
        </w:rPr>
        <w:t>.</w:t>
      </w:r>
    </w:p>
    <w:p w14:paraId="359F0139" w14:textId="77777777" w:rsidR="00EB750B" w:rsidRDefault="00EB750B" w:rsidP="00BB4AD8">
      <w:pPr>
        <w:jc w:val="both"/>
        <w:rPr>
          <w:rFonts w:ascii="Century Gothic" w:hAnsi="Century Gothic"/>
          <w:sz w:val="24"/>
          <w:szCs w:val="24"/>
          <w:lang w:val="es-ES"/>
        </w:rPr>
      </w:pPr>
    </w:p>
    <w:p w14:paraId="2FFEBF26" w14:textId="77777777" w:rsidR="00F0359D" w:rsidRDefault="00EB750B" w:rsidP="00BB4AD8">
      <w:pPr>
        <w:jc w:val="both"/>
        <w:rPr>
          <w:rFonts w:ascii="Century Gothic" w:hAnsi="Century Gothic"/>
          <w:sz w:val="24"/>
          <w:szCs w:val="24"/>
          <w:lang w:val="es-ES"/>
        </w:rPr>
      </w:pPr>
      <w:r>
        <w:rPr>
          <w:rFonts w:ascii="Century Gothic" w:hAnsi="Century Gothic"/>
          <w:sz w:val="24"/>
          <w:szCs w:val="24"/>
          <w:lang w:val="es-ES"/>
        </w:rPr>
        <w:t xml:space="preserve">En el portal de transparencia del Gobierno del Estado de Colima, se tuvo acceso al </w:t>
      </w:r>
      <w:r w:rsidRPr="00B95670">
        <w:rPr>
          <w:rFonts w:ascii="Century Gothic" w:hAnsi="Century Gothic"/>
          <w:sz w:val="24"/>
        </w:rPr>
        <w:t>Decreto 218 por el que se aprueba el Presupuesto de Egresos para el ejercicio Fiscal 2017 del Gobierno del Estado de Colima</w:t>
      </w:r>
      <w:r>
        <w:rPr>
          <w:rFonts w:ascii="Century Gothic" w:hAnsi="Century Gothic"/>
          <w:sz w:val="24"/>
        </w:rPr>
        <w:t>, en</w:t>
      </w:r>
      <w:r>
        <w:rPr>
          <w:rFonts w:ascii="Century Gothic" w:hAnsi="Century Gothic"/>
          <w:sz w:val="24"/>
          <w:szCs w:val="24"/>
          <w:lang w:val="es-ES"/>
        </w:rPr>
        <w:t xml:space="preserve"> el cual en el Anexo 11 presentan las “Matrices de Indicadores para Resultados (MIRS)”. </w:t>
      </w:r>
    </w:p>
    <w:p w14:paraId="5AF7EDAB" w14:textId="77777777" w:rsidR="00B33692" w:rsidRDefault="00B33692" w:rsidP="00BB4AD8">
      <w:pPr>
        <w:jc w:val="both"/>
        <w:rPr>
          <w:rFonts w:ascii="Century Gothic" w:hAnsi="Century Gothic"/>
          <w:b/>
          <w:color w:val="1F4E79" w:themeColor="accent1" w:themeShade="80"/>
          <w:sz w:val="24"/>
          <w:szCs w:val="24"/>
          <w:lang w:val="es-ES"/>
        </w:rPr>
      </w:pPr>
    </w:p>
    <w:p w14:paraId="7465A34B" w14:textId="77777777" w:rsidR="00B33692" w:rsidRDefault="00B33692">
      <w:pPr>
        <w:spacing w:after="160" w:line="259" w:lineRule="auto"/>
        <w:rPr>
          <w:rFonts w:ascii="Century Gothic" w:hAnsi="Century Gothic"/>
          <w:b/>
          <w:color w:val="1F4E79" w:themeColor="accent1" w:themeShade="80"/>
          <w:sz w:val="24"/>
          <w:szCs w:val="24"/>
          <w:lang w:val="es-ES"/>
        </w:rPr>
      </w:pPr>
      <w:r>
        <w:rPr>
          <w:rFonts w:ascii="Century Gothic" w:hAnsi="Century Gothic"/>
          <w:b/>
          <w:color w:val="1F4E79" w:themeColor="accent1" w:themeShade="80"/>
          <w:sz w:val="24"/>
          <w:szCs w:val="24"/>
          <w:lang w:val="es-ES"/>
        </w:rPr>
        <w:br w:type="page"/>
      </w:r>
    </w:p>
    <w:p w14:paraId="7A365CD8" w14:textId="77777777" w:rsidR="00AD113D" w:rsidRPr="009F1BCC" w:rsidRDefault="009F1BCC" w:rsidP="00BB4AD8">
      <w:pPr>
        <w:jc w:val="both"/>
        <w:rPr>
          <w:rFonts w:ascii="Century Gothic" w:hAnsi="Century Gothic"/>
          <w:b/>
          <w:color w:val="1F4E79" w:themeColor="accent1" w:themeShade="80"/>
          <w:sz w:val="24"/>
          <w:szCs w:val="24"/>
          <w:lang w:val="es-ES"/>
        </w:rPr>
      </w:pPr>
      <w:r w:rsidRPr="009F1BCC">
        <w:rPr>
          <w:rFonts w:ascii="Century Gothic" w:hAnsi="Century Gothic"/>
          <w:b/>
          <w:color w:val="1F4E79" w:themeColor="accent1" w:themeShade="80"/>
          <w:sz w:val="24"/>
          <w:szCs w:val="24"/>
          <w:lang w:val="es-ES"/>
        </w:rPr>
        <w:lastRenderedPageBreak/>
        <w:t>MIR Educación Inicial</w:t>
      </w:r>
    </w:p>
    <w:p w14:paraId="1294BA31" w14:textId="77777777" w:rsidR="009F1BCC" w:rsidRDefault="009F1BCC" w:rsidP="00BB4AD8">
      <w:pPr>
        <w:jc w:val="both"/>
        <w:rPr>
          <w:rFonts w:ascii="Century Gothic" w:hAnsi="Century Gothic"/>
          <w:sz w:val="24"/>
          <w:szCs w:val="24"/>
          <w:lang w:val="es-ES"/>
        </w:rPr>
      </w:pPr>
      <w:r>
        <w:rPr>
          <w:noProof/>
          <w:lang w:eastAsia="es-MX"/>
        </w:rPr>
        <w:drawing>
          <wp:inline distT="0" distB="0" distL="0" distR="0" wp14:anchorId="375B0A03" wp14:editId="3A9BE0D8">
            <wp:extent cx="5612130" cy="221424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214245"/>
                    </a:xfrm>
                    <a:prstGeom prst="rect">
                      <a:avLst/>
                    </a:prstGeom>
                  </pic:spPr>
                </pic:pic>
              </a:graphicData>
            </a:graphic>
          </wp:inline>
        </w:drawing>
      </w:r>
    </w:p>
    <w:p w14:paraId="6EB796AE" w14:textId="77777777" w:rsidR="009F1BCC" w:rsidRDefault="009F1BCC" w:rsidP="004417F3">
      <w:pPr>
        <w:jc w:val="both"/>
        <w:rPr>
          <w:rFonts w:ascii="Century Gothic" w:hAnsi="Century Gothic"/>
          <w:sz w:val="24"/>
          <w:szCs w:val="24"/>
        </w:rPr>
      </w:pPr>
    </w:p>
    <w:p w14:paraId="141C89D9" w14:textId="77777777" w:rsidR="009F1BCC" w:rsidRPr="009F1BCC" w:rsidRDefault="009F1BCC" w:rsidP="004417F3">
      <w:pPr>
        <w:jc w:val="both"/>
        <w:rPr>
          <w:rFonts w:ascii="Century Gothic" w:hAnsi="Century Gothic"/>
          <w:b/>
          <w:color w:val="1F4E79" w:themeColor="accent1" w:themeShade="80"/>
          <w:sz w:val="24"/>
          <w:szCs w:val="24"/>
          <w:lang w:val="es-ES"/>
        </w:rPr>
      </w:pPr>
      <w:r w:rsidRPr="009F1BCC">
        <w:rPr>
          <w:rFonts w:ascii="Century Gothic" w:hAnsi="Century Gothic"/>
          <w:b/>
          <w:color w:val="1F4E79" w:themeColor="accent1" w:themeShade="80"/>
          <w:sz w:val="24"/>
          <w:szCs w:val="24"/>
          <w:lang w:val="es-ES"/>
        </w:rPr>
        <w:t xml:space="preserve">MIR Educación </w:t>
      </w:r>
      <w:r w:rsidR="008E77D8">
        <w:rPr>
          <w:rFonts w:ascii="Century Gothic" w:hAnsi="Century Gothic"/>
          <w:b/>
          <w:color w:val="1F4E79" w:themeColor="accent1" w:themeShade="80"/>
          <w:sz w:val="24"/>
          <w:szCs w:val="24"/>
          <w:lang w:val="es-ES"/>
        </w:rPr>
        <w:t>Básica</w:t>
      </w:r>
    </w:p>
    <w:p w14:paraId="25E10E65" w14:textId="77777777" w:rsidR="009F1BCC" w:rsidRDefault="009F1BCC" w:rsidP="004417F3">
      <w:pPr>
        <w:jc w:val="both"/>
        <w:rPr>
          <w:rFonts w:ascii="Century Gothic" w:hAnsi="Century Gothic"/>
          <w:sz w:val="24"/>
          <w:szCs w:val="24"/>
        </w:rPr>
      </w:pPr>
      <w:r>
        <w:rPr>
          <w:noProof/>
          <w:lang w:eastAsia="es-MX"/>
        </w:rPr>
        <w:drawing>
          <wp:inline distT="0" distB="0" distL="0" distR="0" wp14:anchorId="090D8A73" wp14:editId="6785184B">
            <wp:extent cx="5612130" cy="3952875"/>
            <wp:effectExtent l="0" t="0" r="762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3952875"/>
                    </a:xfrm>
                    <a:prstGeom prst="rect">
                      <a:avLst/>
                    </a:prstGeom>
                  </pic:spPr>
                </pic:pic>
              </a:graphicData>
            </a:graphic>
          </wp:inline>
        </w:drawing>
      </w:r>
    </w:p>
    <w:p w14:paraId="45F1F3E2" w14:textId="77777777" w:rsidR="009F1BCC" w:rsidRDefault="009F1BCC" w:rsidP="004417F3">
      <w:pPr>
        <w:jc w:val="both"/>
        <w:rPr>
          <w:rFonts w:ascii="Century Gothic" w:hAnsi="Century Gothic"/>
          <w:sz w:val="24"/>
          <w:szCs w:val="24"/>
        </w:rPr>
      </w:pPr>
    </w:p>
    <w:p w14:paraId="6E2611F8" w14:textId="77777777" w:rsidR="009F1BCC" w:rsidRDefault="009F1BCC" w:rsidP="004417F3">
      <w:pPr>
        <w:jc w:val="both"/>
        <w:rPr>
          <w:rFonts w:ascii="Century Gothic" w:hAnsi="Century Gothic"/>
          <w:sz w:val="24"/>
          <w:szCs w:val="24"/>
        </w:rPr>
      </w:pPr>
    </w:p>
    <w:p w14:paraId="458C5460" w14:textId="77777777" w:rsidR="009F1BCC" w:rsidRDefault="009F1BCC" w:rsidP="004417F3">
      <w:pPr>
        <w:jc w:val="both"/>
        <w:rPr>
          <w:rFonts w:ascii="Century Gothic" w:hAnsi="Century Gothic"/>
          <w:sz w:val="24"/>
          <w:szCs w:val="24"/>
        </w:rPr>
      </w:pPr>
    </w:p>
    <w:p w14:paraId="338DB553" w14:textId="77777777" w:rsidR="009F1BCC" w:rsidRPr="009F1BCC" w:rsidRDefault="009F1BCC" w:rsidP="004417F3">
      <w:pPr>
        <w:jc w:val="both"/>
        <w:rPr>
          <w:rFonts w:ascii="Century Gothic" w:hAnsi="Century Gothic"/>
          <w:b/>
          <w:color w:val="1F4E79" w:themeColor="accent1" w:themeShade="80"/>
          <w:sz w:val="24"/>
          <w:szCs w:val="24"/>
          <w:lang w:val="es-ES"/>
        </w:rPr>
      </w:pPr>
      <w:r w:rsidRPr="009F1BCC">
        <w:rPr>
          <w:rFonts w:ascii="Century Gothic" w:hAnsi="Century Gothic"/>
          <w:b/>
          <w:color w:val="1F4E79" w:themeColor="accent1" w:themeShade="80"/>
          <w:sz w:val="24"/>
          <w:szCs w:val="24"/>
          <w:lang w:val="es-ES"/>
        </w:rPr>
        <w:t>MIR Educación Media Superior</w:t>
      </w:r>
    </w:p>
    <w:p w14:paraId="5E7211CF" w14:textId="77777777" w:rsidR="009F1BCC" w:rsidRDefault="009F1BCC" w:rsidP="004417F3">
      <w:pPr>
        <w:jc w:val="both"/>
        <w:rPr>
          <w:rFonts w:ascii="Century Gothic" w:hAnsi="Century Gothic"/>
          <w:sz w:val="24"/>
          <w:szCs w:val="24"/>
        </w:rPr>
      </w:pPr>
      <w:r>
        <w:rPr>
          <w:noProof/>
          <w:lang w:eastAsia="es-MX"/>
        </w:rPr>
        <w:drawing>
          <wp:inline distT="0" distB="0" distL="0" distR="0" wp14:anchorId="7801F020" wp14:editId="7D65F7A1">
            <wp:extent cx="5612130" cy="2929890"/>
            <wp:effectExtent l="0" t="0" r="762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2929890"/>
                    </a:xfrm>
                    <a:prstGeom prst="rect">
                      <a:avLst/>
                    </a:prstGeom>
                  </pic:spPr>
                </pic:pic>
              </a:graphicData>
            </a:graphic>
          </wp:inline>
        </w:drawing>
      </w:r>
    </w:p>
    <w:p w14:paraId="5922182D" w14:textId="77777777" w:rsidR="009F1BCC" w:rsidRPr="009F1BCC" w:rsidRDefault="009F1BCC" w:rsidP="004417F3">
      <w:pPr>
        <w:jc w:val="both"/>
        <w:rPr>
          <w:rFonts w:ascii="Century Gothic" w:hAnsi="Century Gothic"/>
          <w:b/>
          <w:color w:val="1F4E79" w:themeColor="accent1" w:themeShade="80"/>
          <w:sz w:val="24"/>
          <w:szCs w:val="24"/>
          <w:lang w:val="es-ES"/>
        </w:rPr>
      </w:pPr>
      <w:r w:rsidRPr="009F1BCC">
        <w:rPr>
          <w:rFonts w:ascii="Century Gothic" w:hAnsi="Century Gothic"/>
          <w:b/>
          <w:color w:val="1F4E79" w:themeColor="accent1" w:themeShade="80"/>
          <w:sz w:val="24"/>
          <w:szCs w:val="24"/>
          <w:lang w:val="es-ES"/>
        </w:rPr>
        <w:t>MIR Educación Superior</w:t>
      </w:r>
    </w:p>
    <w:p w14:paraId="0C06585B" w14:textId="77777777" w:rsidR="009F1BCC" w:rsidRDefault="009F1BCC" w:rsidP="004417F3">
      <w:pPr>
        <w:jc w:val="both"/>
        <w:rPr>
          <w:rFonts w:ascii="Century Gothic" w:hAnsi="Century Gothic"/>
          <w:sz w:val="24"/>
          <w:szCs w:val="24"/>
        </w:rPr>
      </w:pPr>
      <w:r>
        <w:rPr>
          <w:noProof/>
          <w:lang w:eastAsia="es-MX"/>
        </w:rPr>
        <w:drawing>
          <wp:inline distT="0" distB="0" distL="0" distR="0" wp14:anchorId="4BD9CD01" wp14:editId="7D9A8064">
            <wp:extent cx="5612130" cy="3866515"/>
            <wp:effectExtent l="0" t="0" r="762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3866515"/>
                    </a:xfrm>
                    <a:prstGeom prst="rect">
                      <a:avLst/>
                    </a:prstGeom>
                  </pic:spPr>
                </pic:pic>
              </a:graphicData>
            </a:graphic>
          </wp:inline>
        </w:drawing>
      </w:r>
    </w:p>
    <w:p w14:paraId="6A786503" w14:textId="77777777" w:rsidR="009F1BCC" w:rsidRPr="009F1BCC" w:rsidRDefault="009F1BCC" w:rsidP="004417F3">
      <w:pPr>
        <w:jc w:val="both"/>
        <w:rPr>
          <w:rFonts w:ascii="Century Gothic" w:hAnsi="Century Gothic"/>
          <w:b/>
          <w:color w:val="1F4E79" w:themeColor="accent1" w:themeShade="80"/>
          <w:sz w:val="24"/>
          <w:szCs w:val="24"/>
          <w:lang w:val="es-ES"/>
        </w:rPr>
      </w:pPr>
      <w:r w:rsidRPr="009F1BCC">
        <w:rPr>
          <w:rFonts w:ascii="Century Gothic" w:hAnsi="Century Gothic"/>
          <w:b/>
          <w:color w:val="1F4E79" w:themeColor="accent1" w:themeShade="80"/>
          <w:sz w:val="24"/>
          <w:szCs w:val="24"/>
          <w:lang w:val="es-ES"/>
        </w:rPr>
        <w:lastRenderedPageBreak/>
        <w:t>MIR Desempeño de Funciones</w:t>
      </w:r>
    </w:p>
    <w:p w14:paraId="27C808A5" w14:textId="77777777" w:rsidR="009F1BCC" w:rsidRDefault="009F1BCC" w:rsidP="004417F3">
      <w:pPr>
        <w:jc w:val="both"/>
        <w:rPr>
          <w:rFonts w:ascii="Century Gothic" w:hAnsi="Century Gothic"/>
          <w:sz w:val="24"/>
          <w:szCs w:val="24"/>
        </w:rPr>
      </w:pPr>
      <w:r>
        <w:rPr>
          <w:noProof/>
          <w:lang w:eastAsia="es-MX"/>
        </w:rPr>
        <w:drawing>
          <wp:inline distT="0" distB="0" distL="0" distR="0" wp14:anchorId="2B3C8526" wp14:editId="4BCCD05B">
            <wp:extent cx="5612130" cy="396303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963035"/>
                    </a:xfrm>
                    <a:prstGeom prst="rect">
                      <a:avLst/>
                    </a:prstGeom>
                  </pic:spPr>
                </pic:pic>
              </a:graphicData>
            </a:graphic>
          </wp:inline>
        </w:drawing>
      </w:r>
    </w:p>
    <w:p w14:paraId="400072A4" w14:textId="77777777" w:rsidR="00B33692" w:rsidRDefault="00B33692" w:rsidP="00B33692">
      <w:pPr>
        <w:jc w:val="both"/>
        <w:rPr>
          <w:rFonts w:ascii="Century Gothic" w:hAnsi="Century Gothic"/>
          <w:sz w:val="24"/>
          <w:szCs w:val="24"/>
          <w:lang w:val="es-ES"/>
        </w:rPr>
      </w:pPr>
      <w:r>
        <w:rPr>
          <w:rFonts w:ascii="Century Gothic" w:hAnsi="Century Gothic"/>
          <w:sz w:val="24"/>
          <w:szCs w:val="24"/>
          <w:lang w:val="es-ES"/>
        </w:rPr>
        <w:t>De lo anterior se desprenden los siguientes comentarios:</w:t>
      </w:r>
    </w:p>
    <w:p w14:paraId="6C3AC91A" w14:textId="77777777" w:rsidR="009F1BCC" w:rsidRDefault="00B33692" w:rsidP="00F81EE0">
      <w:pPr>
        <w:jc w:val="both"/>
        <w:rPr>
          <w:rFonts w:ascii="Century Gothic" w:hAnsi="Century Gothic"/>
          <w:sz w:val="24"/>
          <w:szCs w:val="24"/>
          <w:lang w:val="es-ES"/>
        </w:rPr>
      </w:pPr>
      <w:r>
        <w:rPr>
          <w:rFonts w:ascii="Century Gothic" w:hAnsi="Century Gothic"/>
          <w:sz w:val="24"/>
          <w:szCs w:val="24"/>
          <w:lang w:val="es-ES"/>
        </w:rPr>
        <w:t>i. En general, las MIR de los cinco programas financiados (principalmente</w:t>
      </w:r>
      <w:r w:rsidR="007D79CD">
        <w:rPr>
          <w:rFonts w:ascii="Century Gothic" w:hAnsi="Century Gothic"/>
          <w:sz w:val="24"/>
          <w:szCs w:val="24"/>
          <w:lang w:val="es-ES"/>
        </w:rPr>
        <w:t>), con recursos del FONE;</w:t>
      </w:r>
      <w:r>
        <w:rPr>
          <w:rFonts w:ascii="Century Gothic" w:hAnsi="Century Gothic"/>
          <w:sz w:val="24"/>
          <w:szCs w:val="24"/>
          <w:lang w:val="es-ES"/>
        </w:rPr>
        <w:t xml:space="preserve"> </w:t>
      </w:r>
      <w:r w:rsidR="007D79CD">
        <w:rPr>
          <w:rFonts w:ascii="Century Gothic" w:hAnsi="Century Gothic"/>
          <w:sz w:val="24"/>
          <w:szCs w:val="24"/>
          <w:lang w:val="es-ES"/>
        </w:rPr>
        <w:t xml:space="preserve">se concluye que </w:t>
      </w:r>
      <w:r>
        <w:rPr>
          <w:rFonts w:ascii="Century Gothic" w:hAnsi="Century Gothic"/>
          <w:sz w:val="24"/>
          <w:szCs w:val="24"/>
          <w:lang w:val="es-ES"/>
        </w:rPr>
        <w:t>son aperturas programáticas incorpor</w:t>
      </w:r>
      <w:r w:rsidR="00F81EE0">
        <w:rPr>
          <w:rFonts w:ascii="Century Gothic" w:hAnsi="Century Gothic"/>
          <w:sz w:val="24"/>
          <w:szCs w:val="24"/>
          <w:lang w:val="es-ES"/>
        </w:rPr>
        <w:t>adas a</w:t>
      </w:r>
      <w:r w:rsidR="00DB62B3">
        <w:rPr>
          <w:rFonts w:ascii="Century Gothic" w:hAnsi="Century Gothic"/>
          <w:sz w:val="24"/>
          <w:szCs w:val="24"/>
          <w:lang w:val="es-ES"/>
        </w:rPr>
        <w:t xml:space="preserve">l esquema de la MIR. </w:t>
      </w:r>
      <w:r w:rsidR="007D79CD">
        <w:rPr>
          <w:rFonts w:ascii="Century Gothic" w:hAnsi="Century Gothic"/>
          <w:sz w:val="24"/>
          <w:szCs w:val="24"/>
          <w:lang w:val="es-ES"/>
        </w:rPr>
        <w:t xml:space="preserve"> Lo anterior, dado que </w:t>
      </w:r>
      <w:r w:rsidR="00DB62B3">
        <w:rPr>
          <w:rFonts w:ascii="Century Gothic" w:hAnsi="Century Gothic"/>
          <w:sz w:val="24"/>
          <w:szCs w:val="24"/>
          <w:lang w:val="es-ES"/>
        </w:rPr>
        <w:t>la Secretaría de Planeación y Finanzas implementó una estrategia de elaborar la Matriz Inversa, que dio como resultado MIR con importantes áreas de mejora.</w:t>
      </w:r>
    </w:p>
    <w:p w14:paraId="2641EE3F" w14:textId="77777777" w:rsidR="007D79CD" w:rsidRDefault="00F91339" w:rsidP="00F91339">
      <w:pPr>
        <w:jc w:val="both"/>
        <w:rPr>
          <w:rFonts w:ascii="Century Gothic" w:hAnsi="Century Gothic"/>
          <w:sz w:val="24"/>
          <w:szCs w:val="24"/>
        </w:rPr>
      </w:pPr>
      <w:r>
        <w:rPr>
          <w:rFonts w:ascii="Century Gothic" w:hAnsi="Century Gothic"/>
          <w:sz w:val="24"/>
          <w:szCs w:val="24"/>
        </w:rPr>
        <w:t>Una mala práctica común, es suponer</w:t>
      </w:r>
      <w:r w:rsidRPr="00F91339">
        <w:rPr>
          <w:rFonts w:ascii="Century Gothic" w:hAnsi="Century Gothic"/>
          <w:sz w:val="24"/>
          <w:szCs w:val="24"/>
        </w:rPr>
        <w:t xml:space="preserve"> que la Matriz es sól</w:t>
      </w:r>
      <w:r w:rsidR="007D79CD">
        <w:rPr>
          <w:rFonts w:ascii="Century Gothic" w:hAnsi="Century Gothic"/>
          <w:sz w:val="24"/>
          <w:szCs w:val="24"/>
        </w:rPr>
        <w:t xml:space="preserve">o un formato más para vaciar las actividades </w:t>
      </w:r>
      <w:r w:rsidRPr="00F91339">
        <w:rPr>
          <w:rFonts w:ascii="Century Gothic" w:hAnsi="Century Gothic"/>
          <w:sz w:val="24"/>
          <w:szCs w:val="24"/>
        </w:rPr>
        <w:t>cotidiana</w:t>
      </w:r>
      <w:r w:rsidR="007D79CD">
        <w:rPr>
          <w:rFonts w:ascii="Century Gothic" w:hAnsi="Century Gothic"/>
          <w:sz w:val="24"/>
          <w:szCs w:val="24"/>
        </w:rPr>
        <w:t>s</w:t>
      </w:r>
      <w:r w:rsidRPr="00F91339">
        <w:rPr>
          <w:rFonts w:ascii="Century Gothic" w:hAnsi="Century Gothic"/>
          <w:sz w:val="24"/>
          <w:szCs w:val="24"/>
        </w:rPr>
        <w:t xml:space="preserve"> de la institución responsable. Quienes ven así las cosas, se encuentran con que la Matriz es complicada y poco satisfactoria, con una serie de rigideces que no permiten el calce fluido dentro del contexto de categorías y definiciones, de lo que se hace realmente en el programa. </w:t>
      </w:r>
    </w:p>
    <w:p w14:paraId="4A5DADD8" w14:textId="77777777" w:rsidR="00F91339" w:rsidRDefault="00F91339" w:rsidP="00F91339">
      <w:pPr>
        <w:jc w:val="both"/>
        <w:rPr>
          <w:rFonts w:ascii="Century Gothic" w:hAnsi="Century Gothic"/>
          <w:sz w:val="24"/>
          <w:szCs w:val="24"/>
        </w:rPr>
      </w:pPr>
      <w:r w:rsidRPr="00F91339">
        <w:rPr>
          <w:rFonts w:ascii="Century Gothic" w:hAnsi="Century Gothic"/>
          <w:sz w:val="24"/>
          <w:szCs w:val="24"/>
        </w:rPr>
        <w:t>Bajo este punto de vista,</w:t>
      </w:r>
      <w:r w:rsidR="007D79CD">
        <w:rPr>
          <w:rFonts w:ascii="Century Gothic" w:hAnsi="Century Gothic"/>
          <w:sz w:val="24"/>
          <w:szCs w:val="24"/>
        </w:rPr>
        <w:t xml:space="preserve"> l</w:t>
      </w:r>
      <w:r w:rsidRPr="00F91339">
        <w:rPr>
          <w:rFonts w:ascii="Century Gothic" w:hAnsi="Century Gothic"/>
          <w:sz w:val="24"/>
          <w:szCs w:val="24"/>
        </w:rPr>
        <w:t>a Matriz de Marco Lógico es un formato incómodo para vaciar en él un organigrama y un manual de funciones, a menos que éstos expresen una cierta lógica.</w:t>
      </w:r>
    </w:p>
    <w:p w14:paraId="06E311D6" w14:textId="77777777" w:rsidR="007D79CD" w:rsidRPr="007D79CD" w:rsidRDefault="007D79CD" w:rsidP="007D79CD">
      <w:pPr>
        <w:jc w:val="both"/>
        <w:rPr>
          <w:rFonts w:ascii="Century Gothic" w:hAnsi="Century Gothic"/>
          <w:sz w:val="24"/>
          <w:szCs w:val="24"/>
        </w:rPr>
      </w:pPr>
      <w:r w:rsidRPr="007D79CD">
        <w:rPr>
          <w:rFonts w:ascii="Century Gothic" w:hAnsi="Century Gothic"/>
          <w:sz w:val="24"/>
          <w:szCs w:val="24"/>
        </w:rPr>
        <w:lastRenderedPageBreak/>
        <w:t>El Marco Lógico y la Matriz de Marco Lógico que se deriva de él, son instrumentos para expresar la lógica de las relaciones causa-efecto que se concatenen para alcanzar cierto objetivo.</w:t>
      </w:r>
      <w:r>
        <w:rPr>
          <w:rFonts w:ascii="Century Gothic" w:hAnsi="Century Gothic"/>
          <w:sz w:val="24"/>
          <w:szCs w:val="24"/>
        </w:rPr>
        <w:t xml:space="preserve"> </w:t>
      </w:r>
      <w:r w:rsidRPr="007D79CD">
        <w:rPr>
          <w:rFonts w:ascii="Century Gothic" w:hAnsi="Century Gothic"/>
          <w:sz w:val="24"/>
          <w:szCs w:val="24"/>
        </w:rPr>
        <w:t>No son formatos para vaciar en ellos el quehacer de una institución.</w:t>
      </w:r>
    </w:p>
    <w:p w14:paraId="502FF477" w14:textId="77777777" w:rsidR="007D79CD" w:rsidRPr="007D79CD" w:rsidRDefault="007D79CD" w:rsidP="007D79CD">
      <w:pPr>
        <w:jc w:val="both"/>
        <w:rPr>
          <w:rFonts w:ascii="Century Gothic" w:hAnsi="Century Gothic"/>
          <w:sz w:val="24"/>
          <w:szCs w:val="24"/>
        </w:rPr>
      </w:pPr>
      <w:r w:rsidRPr="007D79CD">
        <w:rPr>
          <w:rFonts w:ascii="Century Gothic" w:hAnsi="Century Gothic"/>
          <w:sz w:val="24"/>
          <w:szCs w:val="24"/>
        </w:rPr>
        <w:t xml:space="preserve">Cuando se intenta llenar un formato en vez de establecer la lógica, se anula la posibilidad de evaluación, que es una de los motivos por los cuáles se estableció y desarrolló la metodología del Marco Lógico. </w:t>
      </w:r>
    </w:p>
    <w:p w14:paraId="5AC25C22" w14:textId="77777777" w:rsidR="00F91339" w:rsidRDefault="007D79CD" w:rsidP="00F91339">
      <w:pPr>
        <w:jc w:val="both"/>
        <w:rPr>
          <w:rFonts w:ascii="Century Gothic" w:hAnsi="Century Gothic"/>
          <w:sz w:val="24"/>
          <w:szCs w:val="24"/>
        </w:rPr>
      </w:pPr>
      <w:r w:rsidRPr="007D79CD">
        <w:rPr>
          <w:rFonts w:ascii="Century Gothic" w:hAnsi="Century Gothic"/>
          <w:sz w:val="24"/>
          <w:szCs w:val="24"/>
        </w:rPr>
        <w:t>De particular importancia es el frecuente error de tratar de construir la lógica, partiendo desde el programa y no desde las necesidades exógenas.</w:t>
      </w:r>
      <w:r>
        <w:rPr>
          <w:rFonts w:ascii="Century Gothic" w:hAnsi="Century Gothic"/>
          <w:sz w:val="24"/>
          <w:szCs w:val="24"/>
        </w:rPr>
        <w:t xml:space="preserve"> </w:t>
      </w:r>
      <w:r w:rsidR="00F91339" w:rsidRPr="00F91339">
        <w:rPr>
          <w:rFonts w:ascii="Century Gothic" w:hAnsi="Century Gothic"/>
          <w:sz w:val="24"/>
          <w:szCs w:val="24"/>
        </w:rPr>
        <w:t>Más aun, hay programas que no caben en una MML simplemente porque tienen inclusiones que están en una lógica distinta.</w:t>
      </w:r>
    </w:p>
    <w:p w14:paraId="6D557B8F" w14:textId="77777777" w:rsidR="00DB62B3" w:rsidRDefault="00DB62B3" w:rsidP="004417F3">
      <w:pPr>
        <w:jc w:val="both"/>
        <w:rPr>
          <w:rFonts w:ascii="Century Gothic" w:hAnsi="Century Gothic"/>
          <w:sz w:val="24"/>
          <w:szCs w:val="24"/>
        </w:rPr>
      </w:pPr>
      <w:r>
        <w:rPr>
          <w:rFonts w:ascii="Century Gothic" w:hAnsi="Century Gothic"/>
          <w:sz w:val="24"/>
          <w:szCs w:val="24"/>
        </w:rPr>
        <w:t xml:space="preserve">Para elaborar una MIR con la técnica de “Matriz Inversa” se deben de considerar </w:t>
      </w:r>
      <w:r w:rsidR="004F5A0E">
        <w:rPr>
          <w:rFonts w:ascii="Century Gothic" w:hAnsi="Century Gothic"/>
          <w:sz w:val="24"/>
          <w:szCs w:val="24"/>
        </w:rPr>
        <w:t>el siguiente procedimiento (</w:t>
      </w:r>
      <w:r w:rsidR="00F469CD">
        <w:rPr>
          <w:rFonts w:ascii="Century Gothic" w:hAnsi="Century Gothic"/>
          <w:sz w:val="24"/>
          <w:szCs w:val="24"/>
        </w:rPr>
        <w:t>Aldunate, E., Córdoba, J.</w:t>
      </w:r>
      <w:r w:rsidR="00EF5AB5">
        <w:rPr>
          <w:rFonts w:ascii="Century Gothic" w:hAnsi="Century Gothic"/>
          <w:sz w:val="24"/>
          <w:szCs w:val="24"/>
        </w:rPr>
        <w:t>,</w:t>
      </w:r>
      <w:r w:rsidR="00F469CD">
        <w:rPr>
          <w:rFonts w:ascii="Century Gothic" w:hAnsi="Century Gothic"/>
          <w:sz w:val="24"/>
          <w:szCs w:val="24"/>
        </w:rPr>
        <w:t xml:space="preserve"> 2011</w:t>
      </w:r>
      <w:r w:rsidR="004F5A0E">
        <w:rPr>
          <w:rFonts w:ascii="Century Gothic" w:hAnsi="Century Gothic"/>
          <w:sz w:val="24"/>
          <w:szCs w:val="24"/>
        </w:rPr>
        <w:t>)</w:t>
      </w:r>
      <w:r>
        <w:rPr>
          <w:rFonts w:ascii="Century Gothic" w:hAnsi="Century Gothic"/>
          <w:sz w:val="24"/>
          <w:szCs w:val="24"/>
        </w:rPr>
        <w:t>:</w:t>
      </w:r>
    </w:p>
    <w:p w14:paraId="03721CC8" w14:textId="77777777" w:rsidR="004417F3" w:rsidRPr="004F5A0E" w:rsidRDefault="004F5A0E" w:rsidP="004F5A0E">
      <w:pPr>
        <w:pStyle w:val="Prrafodelista"/>
        <w:numPr>
          <w:ilvl w:val="0"/>
          <w:numId w:val="31"/>
        </w:numPr>
        <w:jc w:val="both"/>
        <w:rPr>
          <w:rFonts w:ascii="Century Gothic" w:hAnsi="Century Gothic"/>
          <w:sz w:val="24"/>
          <w:szCs w:val="24"/>
        </w:rPr>
      </w:pPr>
      <w:r w:rsidRPr="004F5A0E">
        <w:rPr>
          <w:rFonts w:ascii="Century Gothic" w:hAnsi="Century Gothic"/>
          <w:sz w:val="24"/>
          <w:szCs w:val="24"/>
        </w:rPr>
        <w:t>¿Qué problema tratamos de resolver y a quién?</w:t>
      </w:r>
    </w:p>
    <w:p w14:paraId="4BC6D3A3" w14:textId="77777777" w:rsidR="004F5A0E" w:rsidRPr="004F5A0E" w:rsidRDefault="004F5A0E" w:rsidP="004F5A0E">
      <w:pPr>
        <w:pStyle w:val="Prrafodelista"/>
        <w:numPr>
          <w:ilvl w:val="0"/>
          <w:numId w:val="31"/>
        </w:numPr>
        <w:jc w:val="both"/>
        <w:rPr>
          <w:rFonts w:ascii="Century Gothic" w:hAnsi="Century Gothic"/>
          <w:sz w:val="24"/>
          <w:szCs w:val="24"/>
        </w:rPr>
      </w:pPr>
      <w:r w:rsidRPr="004F5A0E">
        <w:rPr>
          <w:rFonts w:ascii="Century Gothic" w:hAnsi="Century Gothic"/>
          <w:sz w:val="24"/>
          <w:szCs w:val="24"/>
        </w:rPr>
        <w:t>¿Cómo esperamos que se resuelva el problema?</w:t>
      </w:r>
    </w:p>
    <w:p w14:paraId="25B1E9C9" w14:textId="77777777" w:rsidR="004F5A0E" w:rsidRPr="004F5A0E" w:rsidRDefault="004F5A0E" w:rsidP="004F5A0E">
      <w:pPr>
        <w:pStyle w:val="Prrafodelista"/>
        <w:numPr>
          <w:ilvl w:val="0"/>
          <w:numId w:val="31"/>
        </w:numPr>
        <w:jc w:val="both"/>
        <w:rPr>
          <w:rFonts w:ascii="Century Gothic" w:hAnsi="Century Gothic"/>
          <w:sz w:val="24"/>
          <w:szCs w:val="24"/>
        </w:rPr>
      </w:pPr>
      <w:r w:rsidRPr="004F5A0E">
        <w:rPr>
          <w:rFonts w:ascii="Century Gothic" w:hAnsi="Century Gothic"/>
          <w:sz w:val="24"/>
          <w:szCs w:val="24"/>
        </w:rPr>
        <w:t>De la estrategia a la Matriz</w:t>
      </w:r>
    </w:p>
    <w:p w14:paraId="35628821" w14:textId="77777777" w:rsidR="004F5A0E" w:rsidRPr="004F5A0E" w:rsidRDefault="004F5A0E" w:rsidP="004F5A0E">
      <w:pPr>
        <w:pStyle w:val="Prrafodelista"/>
        <w:numPr>
          <w:ilvl w:val="0"/>
          <w:numId w:val="31"/>
        </w:numPr>
        <w:jc w:val="both"/>
        <w:rPr>
          <w:rFonts w:ascii="Century Gothic" w:hAnsi="Century Gothic"/>
          <w:sz w:val="24"/>
          <w:szCs w:val="24"/>
        </w:rPr>
      </w:pPr>
      <w:r w:rsidRPr="004F5A0E">
        <w:rPr>
          <w:rFonts w:ascii="Century Gothic" w:hAnsi="Century Gothic"/>
          <w:sz w:val="24"/>
          <w:szCs w:val="24"/>
        </w:rPr>
        <w:t>Completar la Lógica Vertical de la Matriz</w:t>
      </w:r>
    </w:p>
    <w:p w14:paraId="200D381A" w14:textId="77777777" w:rsidR="004F5A0E" w:rsidRPr="004F5A0E" w:rsidRDefault="004F5A0E" w:rsidP="004F5A0E">
      <w:pPr>
        <w:pStyle w:val="Prrafodelista"/>
        <w:numPr>
          <w:ilvl w:val="0"/>
          <w:numId w:val="31"/>
        </w:numPr>
        <w:jc w:val="both"/>
        <w:rPr>
          <w:rFonts w:ascii="Century Gothic" w:hAnsi="Century Gothic"/>
          <w:sz w:val="24"/>
          <w:szCs w:val="24"/>
        </w:rPr>
      </w:pPr>
      <w:r w:rsidRPr="004F5A0E">
        <w:rPr>
          <w:rFonts w:ascii="Century Gothic" w:hAnsi="Century Gothic"/>
          <w:sz w:val="24"/>
          <w:szCs w:val="24"/>
        </w:rPr>
        <w:t>Limpiar lo que sobra</w:t>
      </w:r>
    </w:p>
    <w:p w14:paraId="362DF651" w14:textId="77777777" w:rsidR="004F5A0E" w:rsidRPr="004F5A0E" w:rsidRDefault="004F5A0E" w:rsidP="004F5A0E">
      <w:pPr>
        <w:pStyle w:val="Prrafodelista"/>
        <w:numPr>
          <w:ilvl w:val="0"/>
          <w:numId w:val="31"/>
        </w:numPr>
        <w:jc w:val="both"/>
        <w:rPr>
          <w:rFonts w:ascii="Century Gothic" w:hAnsi="Century Gothic"/>
          <w:sz w:val="24"/>
          <w:szCs w:val="24"/>
        </w:rPr>
      </w:pPr>
      <w:r w:rsidRPr="004F5A0E">
        <w:rPr>
          <w:rFonts w:ascii="Century Gothic" w:hAnsi="Century Gothic"/>
          <w:sz w:val="24"/>
          <w:szCs w:val="24"/>
        </w:rPr>
        <w:t>Agregar los indicadores</w:t>
      </w:r>
    </w:p>
    <w:p w14:paraId="1C4F5619" w14:textId="77777777" w:rsidR="003F17D8" w:rsidRDefault="003F17D8" w:rsidP="00B92FBB">
      <w:pPr>
        <w:jc w:val="both"/>
        <w:rPr>
          <w:rFonts w:ascii="Century Gothic" w:hAnsi="Century Gothic"/>
          <w:sz w:val="24"/>
          <w:szCs w:val="24"/>
        </w:rPr>
      </w:pPr>
      <w:r>
        <w:rPr>
          <w:rFonts w:ascii="Century Gothic" w:hAnsi="Century Gothic"/>
          <w:sz w:val="24"/>
          <w:szCs w:val="24"/>
        </w:rPr>
        <w:t>Se concluye que e</w:t>
      </w:r>
      <w:r w:rsidRPr="003F17D8">
        <w:rPr>
          <w:rFonts w:ascii="Century Gothic" w:hAnsi="Century Gothic"/>
          <w:sz w:val="24"/>
          <w:szCs w:val="24"/>
        </w:rPr>
        <w:t xml:space="preserve">l MML del </w:t>
      </w:r>
      <w:r>
        <w:rPr>
          <w:rFonts w:ascii="Century Gothic" w:hAnsi="Century Gothic"/>
          <w:sz w:val="24"/>
          <w:szCs w:val="24"/>
        </w:rPr>
        <w:t>fondo</w:t>
      </w:r>
      <w:r w:rsidRPr="003F17D8">
        <w:rPr>
          <w:rFonts w:ascii="Century Gothic" w:hAnsi="Century Gothic"/>
          <w:sz w:val="24"/>
          <w:szCs w:val="24"/>
        </w:rPr>
        <w:t xml:space="preserve"> está insuficientemente elaborado (desde la perspectiv</w:t>
      </w:r>
      <w:r>
        <w:rPr>
          <w:rFonts w:ascii="Century Gothic" w:hAnsi="Century Gothic"/>
          <w:sz w:val="24"/>
          <w:szCs w:val="24"/>
        </w:rPr>
        <w:t>a técnica), hace falta observar</w:t>
      </w:r>
      <w:r w:rsidRPr="003F17D8">
        <w:rPr>
          <w:rFonts w:ascii="Century Gothic" w:hAnsi="Century Gothic"/>
          <w:sz w:val="24"/>
          <w:szCs w:val="24"/>
        </w:rPr>
        <w:t xml:space="preserve"> los criterios técnicos y legales existentes para desarrollarlo.</w:t>
      </w:r>
      <w:r w:rsidRPr="003F17D8">
        <w:rPr>
          <w:rFonts w:ascii="Century Gothic" w:hAnsi="Century Gothic"/>
          <w:sz w:val="24"/>
          <w:szCs w:val="24"/>
        </w:rPr>
        <w:tab/>
      </w:r>
    </w:p>
    <w:p w14:paraId="2AA6BA4D" w14:textId="77777777" w:rsidR="003F17D8" w:rsidRDefault="003F17D8" w:rsidP="003F17D8">
      <w:pPr>
        <w:jc w:val="both"/>
        <w:rPr>
          <w:rFonts w:ascii="Century Gothic" w:hAnsi="Century Gothic"/>
          <w:sz w:val="24"/>
          <w:szCs w:val="24"/>
        </w:rPr>
      </w:pPr>
      <w:r>
        <w:rPr>
          <w:rFonts w:ascii="Century Gothic" w:hAnsi="Century Gothic"/>
          <w:sz w:val="24"/>
          <w:szCs w:val="24"/>
        </w:rPr>
        <w:t>Se recomienda e</w:t>
      </w:r>
      <w:r w:rsidRPr="003F17D8">
        <w:rPr>
          <w:rFonts w:ascii="Century Gothic" w:hAnsi="Century Gothic"/>
          <w:sz w:val="24"/>
          <w:szCs w:val="24"/>
        </w:rPr>
        <w:t>laborar el MML del programa, con acompañamiento experto que permita desarrollar un MML adecuado a la norma legal y técnica, así como para que sirva de base para implementar un sistema de monitoreo y seguimiento que apoye la toma de decisiones de la dependencia.</w:t>
      </w:r>
    </w:p>
    <w:p w14:paraId="5945DECF" w14:textId="77777777" w:rsidR="008E7EBF" w:rsidRDefault="00877401" w:rsidP="00B92FBB">
      <w:pPr>
        <w:jc w:val="both"/>
        <w:rPr>
          <w:rFonts w:ascii="Century Gothic" w:hAnsi="Century Gothic"/>
          <w:sz w:val="24"/>
          <w:szCs w:val="24"/>
        </w:rPr>
      </w:pPr>
      <w:r>
        <w:rPr>
          <w:rFonts w:ascii="Century Gothic" w:hAnsi="Century Gothic"/>
          <w:sz w:val="24"/>
          <w:szCs w:val="24"/>
        </w:rPr>
        <w:t xml:space="preserve">Independientemente de lo anterior, existe información de resultados que </w:t>
      </w:r>
      <w:r w:rsidR="00D3708D">
        <w:rPr>
          <w:rFonts w:ascii="Century Gothic" w:hAnsi="Century Gothic"/>
          <w:sz w:val="24"/>
          <w:szCs w:val="24"/>
        </w:rPr>
        <w:t xml:space="preserve">enterada por la dependencia a través del Anexo 4 “Resultados de los indicadores” de la Cédula de evaluación. En este sentido, se realiza un </w:t>
      </w:r>
      <w:r w:rsidR="00B92FBB" w:rsidRPr="00D3708D">
        <w:rPr>
          <w:rFonts w:ascii="Century Gothic" w:hAnsi="Century Gothic"/>
          <w:sz w:val="24"/>
          <w:szCs w:val="24"/>
        </w:rPr>
        <w:t>análisis sólo</w:t>
      </w:r>
      <w:r w:rsidR="00D3708D">
        <w:rPr>
          <w:rFonts w:ascii="Century Gothic" w:hAnsi="Century Gothic"/>
          <w:sz w:val="24"/>
          <w:szCs w:val="24"/>
        </w:rPr>
        <w:t xml:space="preserve"> de</w:t>
      </w:r>
      <w:r w:rsidR="00B92FBB" w:rsidRPr="00D3708D">
        <w:rPr>
          <w:rFonts w:ascii="Century Gothic" w:hAnsi="Century Gothic"/>
          <w:sz w:val="24"/>
          <w:szCs w:val="24"/>
        </w:rPr>
        <w:t xml:space="preserve"> los indicadores estratégicos, ya que técnicamente éstos están enfocados a medir el grado de cumplimiento de los objetivos de las políticas públicas y de los programas presupuestarios.</w:t>
      </w:r>
    </w:p>
    <w:p w14:paraId="688185EF" w14:textId="77777777" w:rsidR="008E7EBF" w:rsidRPr="00D65C09" w:rsidRDefault="008E7EBF" w:rsidP="008E7EBF">
      <w:pPr>
        <w:rPr>
          <w:rFonts w:ascii="Century Gothic" w:hAnsi="Century Gothic"/>
          <w:b/>
          <w:color w:val="0E4E7A"/>
          <w:sz w:val="28"/>
        </w:rPr>
      </w:pPr>
      <w:r w:rsidRPr="00D65C09">
        <w:rPr>
          <w:rFonts w:ascii="Century Gothic" w:hAnsi="Century Gothic"/>
          <w:b/>
          <w:color w:val="0E4E7A"/>
          <w:sz w:val="28"/>
        </w:rPr>
        <w:lastRenderedPageBreak/>
        <w:t xml:space="preserve">Educación </w:t>
      </w:r>
      <w:r>
        <w:rPr>
          <w:rFonts w:ascii="Century Gothic" w:hAnsi="Century Gothic"/>
          <w:b/>
          <w:color w:val="0E4E7A"/>
          <w:sz w:val="28"/>
        </w:rPr>
        <w:t>Inicial</w:t>
      </w:r>
    </w:p>
    <w:p w14:paraId="4BFC20C1" w14:textId="77777777" w:rsidR="008E7EBF" w:rsidRPr="00BB4AD8" w:rsidRDefault="008E7EBF" w:rsidP="008E7EBF">
      <w:pPr>
        <w:spacing w:after="100" w:afterAutospacing="1"/>
        <w:jc w:val="both"/>
        <w:rPr>
          <w:rFonts w:ascii="Century Gothic" w:eastAsiaTheme="minorEastAsia" w:hAnsi="Century Gothic"/>
          <w:color w:val="000818"/>
          <w:sz w:val="24"/>
          <w:szCs w:val="24"/>
        </w:rPr>
      </w:pPr>
      <w:r w:rsidRPr="00BB4AD8">
        <w:rPr>
          <w:rFonts w:ascii="Century Gothic" w:eastAsiaTheme="minorEastAsia" w:hAnsi="Century Gothic"/>
          <w:color w:val="000818"/>
          <w:sz w:val="24"/>
          <w:szCs w:val="24"/>
        </w:rPr>
        <w:t xml:space="preserve">El </w:t>
      </w:r>
      <w:r w:rsidRPr="00BB4AD8">
        <w:rPr>
          <w:rFonts w:ascii="Century Gothic" w:eastAsiaTheme="minorEastAsia" w:hAnsi="Century Gothic"/>
          <w:b/>
          <w:color w:val="000818"/>
          <w:sz w:val="24"/>
          <w:szCs w:val="24"/>
        </w:rPr>
        <w:t>Fin</w:t>
      </w:r>
      <w:r w:rsidRPr="00BB4AD8">
        <w:rPr>
          <w:rFonts w:ascii="Century Gothic" w:eastAsiaTheme="minorEastAsia" w:hAnsi="Century Gothic"/>
          <w:color w:val="000818"/>
          <w:sz w:val="24"/>
          <w:szCs w:val="24"/>
        </w:rPr>
        <w:t xml:space="preserve"> del programa </w:t>
      </w:r>
      <w:r w:rsidRPr="00BB4AD8">
        <w:rPr>
          <w:rFonts w:ascii="Century Gothic" w:eastAsiaTheme="minorEastAsia" w:hAnsi="Century Gothic"/>
          <w:b/>
          <w:color w:val="000818"/>
          <w:sz w:val="24"/>
          <w:szCs w:val="24"/>
        </w:rPr>
        <w:t xml:space="preserve">Educación </w:t>
      </w:r>
      <w:r w:rsidR="004B4FD6">
        <w:rPr>
          <w:rFonts w:ascii="Century Gothic" w:eastAsiaTheme="minorEastAsia" w:hAnsi="Century Gothic"/>
          <w:b/>
          <w:color w:val="000818"/>
          <w:sz w:val="24"/>
          <w:szCs w:val="24"/>
        </w:rPr>
        <w:t>Inicial</w:t>
      </w:r>
      <w:r w:rsidRPr="00BB4AD8">
        <w:rPr>
          <w:rFonts w:ascii="Century Gothic" w:eastAsiaTheme="minorEastAsia" w:hAnsi="Century Gothic"/>
          <w:color w:val="000818"/>
          <w:sz w:val="24"/>
          <w:szCs w:val="24"/>
        </w:rPr>
        <w:t xml:space="preserve"> tiene </w:t>
      </w:r>
      <w:r>
        <w:rPr>
          <w:rFonts w:ascii="Century Gothic" w:eastAsiaTheme="minorEastAsia" w:hAnsi="Century Gothic"/>
          <w:color w:val="000818"/>
          <w:sz w:val="24"/>
          <w:szCs w:val="24"/>
        </w:rPr>
        <w:t>un indicador</w:t>
      </w:r>
      <w:r w:rsidRPr="00BB4AD8">
        <w:rPr>
          <w:rFonts w:ascii="Century Gothic" w:eastAsiaTheme="minorEastAsia" w:hAnsi="Century Gothic"/>
          <w:color w:val="000818"/>
          <w:sz w:val="24"/>
          <w:szCs w:val="24"/>
        </w:rPr>
        <w:t xml:space="preserve">, </w:t>
      </w:r>
      <w:r>
        <w:rPr>
          <w:rFonts w:ascii="Century Gothic" w:eastAsiaTheme="minorEastAsia" w:hAnsi="Century Gothic"/>
          <w:color w:val="000818"/>
          <w:sz w:val="24"/>
          <w:szCs w:val="24"/>
        </w:rPr>
        <w:t>denominado “</w:t>
      </w:r>
      <w:r w:rsidR="000C05EC" w:rsidRPr="000C05EC">
        <w:rPr>
          <w:rFonts w:ascii="Century Gothic" w:eastAsiaTheme="minorEastAsia" w:hAnsi="Century Gothic"/>
          <w:color w:val="000818"/>
          <w:sz w:val="24"/>
          <w:szCs w:val="24"/>
        </w:rPr>
        <w:t>Atención a los Niños de 0 a 3 años en e</w:t>
      </w:r>
      <w:r w:rsidR="000C05EC">
        <w:rPr>
          <w:rFonts w:ascii="Century Gothic" w:eastAsiaTheme="minorEastAsia" w:hAnsi="Century Gothic"/>
          <w:color w:val="000818"/>
          <w:sz w:val="24"/>
          <w:szCs w:val="24"/>
        </w:rPr>
        <w:t>l Servicio de Educación Inicial</w:t>
      </w:r>
      <w:r>
        <w:rPr>
          <w:rFonts w:ascii="Century Gothic" w:eastAsiaTheme="minorEastAsia" w:hAnsi="Century Gothic"/>
          <w:color w:val="000818"/>
          <w:sz w:val="24"/>
          <w:szCs w:val="24"/>
        </w:rPr>
        <w:t>”.</w:t>
      </w:r>
    </w:p>
    <w:p w14:paraId="22815A6A" w14:textId="77777777" w:rsidR="008E7EBF" w:rsidRPr="00BB4AD8" w:rsidRDefault="008E7EBF" w:rsidP="008E7EBF">
      <w:pPr>
        <w:spacing w:after="100" w:afterAutospacing="1"/>
        <w:jc w:val="both"/>
        <w:rPr>
          <w:rFonts w:ascii="Century Gothic" w:hAnsi="Century Gothic"/>
          <w:sz w:val="24"/>
          <w:szCs w:val="24"/>
        </w:rPr>
      </w:pPr>
      <w:r w:rsidRPr="00BB4AD8">
        <w:rPr>
          <w:rFonts w:ascii="Century Gothic" w:hAnsi="Century Gothic"/>
          <w:sz w:val="24"/>
          <w:szCs w:val="24"/>
        </w:rPr>
        <w:t>Para el análisis de los resultados de este indicador,</w:t>
      </w:r>
      <w:r>
        <w:rPr>
          <w:rFonts w:ascii="Century Gothic" w:hAnsi="Century Gothic"/>
          <w:sz w:val="24"/>
          <w:szCs w:val="24"/>
        </w:rPr>
        <w:t xml:space="preserve"> la</w:t>
      </w:r>
      <w:r w:rsidRPr="00BB4AD8">
        <w:rPr>
          <w:rFonts w:ascii="Century Gothic" w:hAnsi="Century Gothic"/>
          <w:sz w:val="24"/>
          <w:szCs w:val="24"/>
        </w:rPr>
        <w:t xml:space="preserve"> </w:t>
      </w:r>
      <w:r>
        <w:rPr>
          <w:rFonts w:ascii="Century Gothic" w:hAnsi="Century Gothic"/>
          <w:sz w:val="24"/>
          <w:szCs w:val="24"/>
          <w:lang w:val="es-ES"/>
        </w:rPr>
        <w:t xml:space="preserve">Secretaría de Educación y la </w:t>
      </w:r>
      <w:r w:rsidRPr="00003110">
        <w:rPr>
          <w:rFonts w:ascii="Century Gothic" w:hAnsi="Century Gothic"/>
          <w:sz w:val="24"/>
          <w:szCs w:val="24"/>
          <w:lang w:val="es-ES"/>
        </w:rPr>
        <w:t>Coordinación de los Servicios Edu</w:t>
      </w:r>
      <w:r>
        <w:rPr>
          <w:rFonts w:ascii="Century Gothic" w:hAnsi="Century Gothic"/>
          <w:sz w:val="24"/>
          <w:szCs w:val="24"/>
          <w:lang w:val="es-ES"/>
        </w:rPr>
        <w:t>cativos del Estado de Colima</w:t>
      </w:r>
      <w:r w:rsidRPr="00BB4AD8">
        <w:rPr>
          <w:rFonts w:ascii="Century Gothic" w:hAnsi="Century Gothic"/>
          <w:sz w:val="24"/>
          <w:szCs w:val="24"/>
        </w:rPr>
        <w:t xml:space="preserve"> proporcionó la siguiente información:</w:t>
      </w:r>
    </w:p>
    <w:p w14:paraId="5776673A" w14:textId="77777777" w:rsidR="008E7EBF" w:rsidRDefault="008E7EBF" w:rsidP="008E7EBF">
      <w:pPr>
        <w:pStyle w:val="Prrafodelista"/>
        <w:numPr>
          <w:ilvl w:val="0"/>
          <w:numId w:val="27"/>
        </w:numPr>
        <w:spacing w:after="100" w:afterAutospacing="1"/>
        <w:jc w:val="both"/>
        <w:rPr>
          <w:rFonts w:ascii="Century Gothic" w:hAnsi="Century Gothic"/>
          <w:sz w:val="24"/>
          <w:szCs w:val="24"/>
        </w:rPr>
      </w:pPr>
      <w:r>
        <w:rPr>
          <w:rFonts w:ascii="Century Gothic" w:hAnsi="Century Gothic"/>
          <w:sz w:val="24"/>
          <w:szCs w:val="24"/>
        </w:rPr>
        <w:t xml:space="preserve">En el </w:t>
      </w:r>
      <w:r w:rsidRPr="00BB4AD8">
        <w:rPr>
          <w:rFonts w:ascii="Century Gothic" w:hAnsi="Century Gothic"/>
          <w:sz w:val="24"/>
          <w:szCs w:val="24"/>
        </w:rPr>
        <w:t xml:space="preserve">Anexo 4 de la cédula de evaluación, se reportó la meta de </w:t>
      </w:r>
      <w:r w:rsidR="000C05EC">
        <w:rPr>
          <w:rFonts w:ascii="Century Gothic" w:eastAsiaTheme="minorEastAsia" w:hAnsi="Century Gothic"/>
          <w:color w:val="000818"/>
          <w:sz w:val="24"/>
          <w:szCs w:val="24"/>
        </w:rPr>
        <w:t>“</w:t>
      </w:r>
      <w:r w:rsidR="000C05EC" w:rsidRPr="000C05EC">
        <w:rPr>
          <w:rFonts w:ascii="Century Gothic" w:eastAsiaTheme="minorEastAsia" w:hAnsi="Century Gothic"/>
          <w:color w:val="000818"/>
          <w:sz w:val="24"/>
          <w:szCs w:val="24"/>
        </w:rPr>
        <w:t>Atención a los Niños de 0 a 3 años en e</w:t>
      </w:r>
      <w:r w:rsidR="000C05EC">
        <w:rPr>
          <w:rFonts w:ascii="Century Gothic" w:eastAsiaTheme="minorEastAsia" w:hAnsi="Century Gothic"/>
          <w:color w:val="000818"/>
          <w:sz w:val="24"/>
          <w:szCs w:val="24"/>
        </w:rPr>
        <w:t>l Servicio de Educación Inicial”.</w:t>
      </w:r>
    </w:p>
    <w:p w14:paraId="74630A49" w14:textId="77777777" w:rsidR="008E7EBF" w:rsidRPr="00BB4AD8" w:rsidRDefault="008E7EBF" w:rsidP="008E7EBF">
      <w:pPr>
        <w:spacing w:after="100" w:afterAutospacing="1"/>
        <w:jc w:val="both"/>
        <w:rPr>
          <w:rFonts w:ascii="Century Gothic" w:eastAsiaTheme="minorEastAsia" w:hAnsi="Century Gothic"/>
          <w:color w:val="000818"/>
          <w:sz w:val="24"/>
          <w:szCs w:val="24"/>
        </w:rPr>
      </w:pPr>
      <w:r w:rsidRPr="00BB4AD8">
        <w:rPr>
          <w:rFonts w:ascii="Century Gothic" w:eastAsiaTheme="minorEastAsia" w:hAnsi="Century Gothic"/>
          <w:color w:val="000818"/>
          <w:sz w:val="24"/>
          <w:szCs w:val="24"/>
        </w:rPr>
        <w:t xml:space="preserve">Así, los datos proporcionados por la </w:t>
      </w:r>
      <w:r>
        <w:rPr>
          <w:rFonts w:ascii="Century Gothic" w:eastAsiaTheme="minorEastAsia" w:hAnsi="Century Gothic"/>
          <w:color w:val="000818"/>
          <w:sz w:val="24"/>
          <w:szCs w:val="24"/>
        </w:rPr>
        <w:t>dependencia</w:t>
      </w:r>
      <w:r w:rsidRPr="00BB4AD8">
        <w:rPr>
          <w:rFonts w:ascii="Century Gothic" w:eastAsiaTheme="minorEastAsia" w:hAnsi="Century Gothic"/>
          <w:color w:val="000818"/>
          <w:sz w:val="24"/>
          <w:szCs w:val="24"/>
        </w:rPr>
        <w:t xml:space="preserve"> se presentan en el cuadro siguiente:</w:t>
      </w:r>
    </w:p>
    <w:tbl>
      <w:tblPr>
        <w:tblW w:w="7737" w:type="dxa"/>
        <w:jc w:val="center"/>
        <w:tblCellMar>
          <w:left w:w="70" w:type="dxa"/>
          <w:right w:w="70" w:type="dxa"/>
        </w:tblCellMar>
        <w:tblLook w:val="04A0" w:firstRow="1" w:lastRow="0" w:firstColumn="1" w:lastColumn="0" w:noHBand="0" w:noVBand="1"/>
      </w:tblPr>
      <w:tblGrid>
        <w:gridCol w:w="587"/>
        <w:gridCol w:w="1547"/>
        <w:gridCol w:w="5603"/>
      </w:tblGrid>
      <w:tr w:rsidR="008E7EBF" w:rsidRPr="00F627D5" w14:paraId="77BC2839" w14:textId="77777777" w:rsidTr="004E1042">
        <w:trPr>
          <w:trHeight w:val="631"/>
          <w:jc w:val="center"/>
        </w:trPr>
        <w:tc>
          <w:tcPr>
            <w:tcW w:w="7737" w:type="dxa"/>
            <w:gridSpan w:val="3"/>
            <w:tcBorders>
              <w:top w:val="single" w:sz="4" w:space="0" w:color="auto"/>
              <w:left w:val="single" w:sz="4" w:space="0" w:color="auto"/>
              <w:bottom w:val="single" w:sz="4" w:space="0" w:color="auto"/>
              <w:right w:val="single" w:sz="4" w:space="0" w:color="auto"/>
            </w:tcBorders>
            <w:shd w:val="clear" w:color="000000" w:fill="0E4E7A"/>
            <w:hideMark/>
          </w:tcPr>
          <w:p w14:paraId="168E9A25" w14:textId="77777777" w:rsidR="008E7EBF" w:rsidRPr="00F627D5" w:rsidRDefault="008E7EBF" w:rsidP="00264533">
            <w:pPr>
              <w:spacing w:after="0" w:line="240" w:lineRule="auto"/>
              <w:jc w:val="center"/>
              <w:rPr>
                <w:rFonts w:ascii="Calibri" w:eastAsia="Times New Roman" w:hAnsi="Calibri" w:cs="Calibri"/>
                <w:b/>
                <w:bCs/>
                <w:color w:val="FFFFFF"/>
                <w:sz w:val="20"/>
                <w:lang w:eastAsia="es-MX"/>
              </w:rPr>
            </w:pPr>
            <w:r w:rsidRPr="00F627D5">
              <w:rPr>
                <w:rFonts w:ascii="Calibri" w:eastAsia="Times New Roman" w:hAnsi="Calibri" w:cs="Calibri"/>
                <w:b/>
                <w:bCs/>
                <w:color w:val="FFFFFF"/>
                <w:sz w:val="20"/>
                <w:lang w:eastAsia="es-MX"/>
              </w:rPr>
              <w:t xml:space="preserve">Cuadro </w:t>
            </w:r>
            <w:r w:rsidR="00264533">
              <w:rPr>
                <w:rFonts w:ascii="Calibri" w:eastAsia="Times New Roman" w:hAnsi="Calibri" w:cs="Calibri"/>
                <w:b/>
                <w:bCs/>
                <w:color w:val="FFFFFF"/>
                <w:sz w:val="20"/>
                <w:lang w:eastAsia="es-MX"/>
              </w:rPr>
              <w:t>22.</w:t>
            </w:r>
            <w:r w:rsidRPr="00F627D5">
              <w:rPr>
                <w:rFonts w:ascii="Calibri" w:eastAsia="Times New Roman" w:hAnsi="Calibri" w:cs="Calibri"/>
                <w:b/>
                <w:bCs/>
                <w:color w:val="FFFFFF"/>
                <w:sz w:val="20"/>
                <w:lang w:eastAsia="es-MX"/>
              </w:rPr>
              <w:t xml:space="preserve"> Programa: Educación básica. Datos del indicador del Fin </w:t>
            </w:r>
            <w:r>
              <w:rPr>
                <w:rFonts w:ascii="Calibri" w:eastAsia="Times New Roman" w:hAnsi="Calibri" w:cs="Calibri"/>
                <w:b/>
                <w:bCs/>
                <w:color w:val="FFFFFF"/>
                <w:sz w:val="20"/>
                <w:lang w:eastAsia="es-MX"/>
              </w:rPr>
              <w:br/>
            </w:r>
            <w:r w:rsidR="000C05EC" w:rsidRPr="000C05EC">
              <w:rPr>
                <w:rFonts w:ascii="Calibri" w:eastAsia="Times New Roman" w:hAnsi="Calibri" w:cs="Calibri"/>
                <w:b/>
                <w:bCs/>
                <w:color w:val="FFFFFF"/>
                <w:sz w:val="20"/>
                <w:lang w:eastAsia="es-MX"/>
              </w:rPr>
              <w:t>“Atención a los Niños de 0 a 3 años en el Servicio de Educación Inicial”</w:t>
            </w:r>
            <w:r w:rsidRPr="00F627D5">
              <w:rPr>
                <w:rFonts w:ascii="Calibri" w:eastAsia="Times New Roman" w:hAnsi="Calibri" w:cs="Calibri"/>
                <w:b/>
                <w:bCs/>
                <w:color w:val="FFFFFF"/>
                <w:sz w:val="20"/>
                <w:lang w:eastAsia="es-MX"/>
              </w:rPr>
              <w:t xml:space="preserve"> Colima.</w:t>
            </w:r>
          </w:p>
        </w:tc>
      </w:tr>
      <w:tr w:rsidR="008E7EBF" w:rsidRPr="00F627D5" w14:paraId="0F320889" w14:textId="77777777" w:rsidTr="004E1042">
        <w:trPr>
          <w:trHeight w:val="322"/>
          <w:jc w:val="center"/>
        </w:trPr>
        <w:tc>
          <w:tcPr>
            <w:tcW w:w="587" w:type="dxa"/>
            <w:tcBorders>
              <w:top w:val="nil"/>
              <w:left w:val="single" w:sz="4" w:space="0" w:color="auto"/>
              <w:bottom w:val="single" w:sz="4" w:space="0" w:color="auto"/>
              <w:right w:val="single" w:sz="4" w:space="0" w:color="auto"/>
            </w:tcBorders>
            <w:shd w:val="clear" w:color="000000" w:fill="F2F2F2"/>
            <w:noWrap/>
            <w:vAlign w:val="center"/>
            <w:hideMark/>
          </w:tcPr>
          <w:p w14:paraId="0860080C" w14:textId="77777777" w:rsidR="008E7EBF" w:rsidRPr="00F627D5" w:rsidRDefault="008E7EBF" w:rsidP="004E1042">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Año</w:t>
            </w:r>
          </w:p>
        </w:tc>
        <w:tc>
          <w:tcPr>
            <w:tcW w:w="1547" w:type="dxa"/>
            <w:tcBorders>
              <w:top w:val="nil"/>
              <w:left w:val="single" w:sz="4" w:space="0" w:color="auto"/>
              <w:bottom w:val="single" w:sz="4" w:space="0" w:color="auto"/>
              <w:right w:val="single" w:sz="4" w:space="0" w:color="auto"/>
            </w:tcBorders>
            <w:shd w:val="clear" w:color="000000" w:fill="F2F2F2"/>
            <w:noWrap/>
            <w:vAlign w:val="center"/>
            <w:hideMark/>
          </w:tcPr>
          <w:p w14:paraId="67217937" w14:textId="77777777" w:rsidR="008E7EBF" w:rsidRPr="00F627D5" w:rsidRDefault="008E7EBF" w:rsidP="004E1042">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Rubro</w:t>
            </w:r>
          </w:p>
        </w:tc>
        <w:tc>
          <w:tcPr>
            <w:tcW w:w="5603" w:type="dxa"/>
            <w:tcBorders>
              <w:top w:val="single" w:sz="4" w:space="0" w:color="auto"/>
              <w:left w:val="nil"/>
              <w:bottom w:val="single" w:sz="4" w:space="0" w:color="auto"/>
              <w:right w:val="single" w:sz="4" w:space="0" w:color="auto"/>
            </w:tcBorders>
            <w:shd w:val="clear" w:color="000000" w:fill="F2F2F2"/>
            <w:noWrap/>
            <w:vAlign w:val="center"/>
          </w:tcPr>
          <w:p w14:paraId="0A34306A" w14:textId="77777777" w:rsidR="008E7EBF" w:rsidRPr="00F627D5" w:rsidRDefault="008E7EBF" w:rsidP="004E1042">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 xml:space="preserve">Anexo 4 </w:t>
            </w:r>
          </w:p>
        </w:tc>
      </w:tr>
      <w:tr w:rsidR="008E7EBF" w:rsidRPr="00F627D5" w14:paraId="67702FFA" w14:textId="77777777" w:rsidTr="004E1042">
        <w:trPr>
          <w:trHeight w:val="322"/>
          <w:jc w:val="center"/>
        </w:trPr>
        <w:tc>
          <w:tcPr>
            <w:tcW w:w="587" w:type="dxa"/>
            <w:vMerge w:val="restart"/>
            <w:tcBorders>
              <w:top w:val="nil"/>
              <w:left w:val="single" w:sz="4" w:space="0" w:color="auto"/>
              <w:right w:val="single" w:sz="4" w:space="0" w:color="auto"/>
            </w:tcBorders>
            <w:shd w:val="clear" w:color="auto" w:fill="auto"/>
            <w:noWrap/>
            <w:vAlign w:val="center"/>
          </w:tcPr>
          <w:p w14:paraId="0D7E21D3" w14:textId="77777777" w:rsidR="008E7EBF" w:rsidRPr="00F627D5" w:rsidRDefault="008E7EBF" w:rsidP="004E1042">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2016</w:t>
            </w:r>
          </w:p>
        </w:tc>
        <w:tc>
          <w:tcPr>
            <w:tcW w:w="1547" w:type="dxa"/>
            <w:tcBorders>
              <w:top w:val="nil"/>
              <w:left w:val="single" w:sz="4" w:space="0" w:color="auto"/>
              <w:bottom w:val="single" w:sz="4" w:space="0" w:color="auto"/>
              <w:right w:val="single" w:sz="4" w:space="0" w:color="auto"/>
            </w:tcBorders>
            <w:shd w:val="clear" w:color="auto" w:fill="auto"/>
            <w:noWrap/>
            <w:vAlign w:val="bottom"/>
          </w:tcPr>
          <w:p w14:paraId="3AE45C04" w14:textId="77777777" w:rsidR="008E7EBF" w:rsidRPr="00F627D5" w:rsidRDefault="008E7EBF" w:rsidP="004E1042">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 xml:space="preserve">Línea base </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65AAE06A" w14:textId="77777777" w:rsidR="008E7EBF" w:rsidRPr="00F627D5" w:rsidRDefault="008E7EBF" w:rsidP="004E1042">
            <w:pPr>
              <w:spacing w:after="0" w:line="240" w:lineRule="auto"/>
              <w:jc w:val="center"/>
              <w:rPr>
                <w:rFonts w:ascii="Calibri" w:eastAsia="Times New Roman" w:hAnsi="Calibri" w:cs="Calibri"/>
                <w:color w:val="000000"/>
                <w:sz w:val="20"/>
                <w:lang w:eastAsia="es-MX"/>
              </w:rPr>
            </w:pPr>
          </w:p>
        </w:tc>
      </w:tr>
      <w:tr w:rsidR="008E7EBF" w:rsidRPr="00F627D5" w14:paraId="067FAD0A" w14:textId="77777777" w:rsidTr="004E1042">
        <w:trPr>
          <w:trHeight w:val="322"/>
          <w:jc w:val="center"/>
        </w:trPr>
        <w:tc>
          <w:tcPr>
            <w:tcW w:w="587" w:type="dxa"/>
            <w:vMerge/>
            <w:tcBorders>
              <w:left w:val="single" w:sz="4" w:space="0" w:color="auto"/>
              <w:right w:val="single" w:sz="4" w:space="0" w:color="auto"/>
            </w:tcBorders>
            <w:shd w:val="clear" w:color="auto" w:fill="auto"/>
            <w:noWrap/>
            <w:vAlign w:val="center"/>
          </w:tcPr>
          <w:p w14:paraId="55ED721F" w14:textId="77777777" w:rsidR="008E7EBF" w:rsidRPr="00F627D5" w:rsidRDefault="008E7EBF" w:rsidP="004E1042">
            <w:pPr>
              <w:spacing w:after="0" w:line="240" w:lineRule="auto"/>
              <w:jc w:val="center"/>
              <w:rPr>
                <w:rFonts w:ascii="Calibri" w:eastAsia="Times New Roman" w:hAnsi="Calibri" w:cs="Calibri"/>
                <w:color w:val="000000"/>
                <w:sz w:val="20"/>
                <w:lang w:eastAsia="es-MX"/>
              </w:rPr>
            </w:pPr>
          </w:p>
        </w:tc>
        <w:tc>
          <w:tcPr>
            <w:tcW w:w="1547" w:type="dxa"/>
            <w:tcBorders>
              <w:top w:val="nil"/>
              <w:left w:val="single" w:sz="4" w:space="0" w:color="auto"/>
              <w:bottom w:val="single" w:sz="4" w:space="0" w:color="auto"/>
              <w:right w:val="single" w:sz="4" w:space="0" w:color="auto"/>
            </w:tcBorders>
            <w:shd w:val="clear" w:color="auto" w:fill="auto"/>
            <w:noWrap/>
            <w:vAlign w:val="center"/>
          </w:tcPr>
          <w:p w14:paraId="113FE31C" w14:textId="77777777" w:rsidR="008E7EBF" w:rsidRPr="00F627D5" w:rsidRDefault="008E7EBF" w:rsidP="004E1042">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Meta</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5AF86676" w14:textId="77777777" w:rsidR="008E7EBF" w:rsidRPr="00F627D5" w:rsidRDefault="000C05EC" w:rsidP="004E1042">
            <w:pPr>
              <w:spacing w:after="0" w:line="240" w:lineRule="auto"/>
              <w:jc w:val="center"/>
              <w:rPr>
                <w:rFonts w:ascii="Calibri" w:eastAsia="Times New Roman" w:hAnsi="Calibri" w:cs="Calibri"/>
                <w:color w:val="000000"/>
                <w:sz w:val="20"/>
                <w:lang w:eastAsia="es-MX"/>
              </w:rPr>
            </w:pPr>
            <w:r w:rsidRPr="000C05EC">
              <w:rPr>
                <w:rFonts w:ascii="Calibri" w:eastAsia="Times New Roman" w:hAnsi="Calibri" w:cs="Calibri"/>
                <w:color w:val="000000"/>
                <w:sz w:val="20"/>
                <w:lang w:eastAsia="es-MX"/>
              </w:rPr>
              <w:t>4</w:t>
            </w:r>
            <w:r>
              <w:rPr>
                <w:rFonts w:ascii="Calibri" w:eastAsia="Times New Roman" w:hAnsi="Calibri" w:cs="Calibri"/>
                <w:color w:val="000000"/>
                <w:sz w:val="20"/>
                <w:lang w:eastAsia="es-MX"/>
              </w:rPr>
              <w:t>,</w:t>
            </w:r>
            <w:r w:rsidRPr="000C05EC">
              <w:rPr>
                <w:rFonts w:ascii="Calibri" w:eastAsia="Times New Roman" w:hAnsi="Calibri" w:cs="Calibri"/>
                <w:color w:val="000000"/>
                <w:sz w:val="20"/>
                <w:lang w:eastAsia="es-MX"/>
              </w:rPr>
              <w:t>337</w:t>
            </w:r>
          </w:p>
        </w:tc>
      </w:tr>
      <w:tr w:rsidR="008E7EBF" w:rsidRPr="00F627D5" w14:paraId="247EBF60" w14:textId="77777777" w:rsidTr="004E1042">
        <w:trPr>
          <w:trHeight w:val="322"/>
          <w:jc w:val="center"/>
        </w:trPr>
        <w:tc>
          <w:tcPr>
            <w:tcW w:w="587" w:type="dxa"/>
            <w:vMerge/>
            <w:tcBorders>
              <w:left w:val="single" w:sz="4" w:space="0" w:color="auto"/>
              <w:bottom w:val="single" w:sz="4" w:space="0" w:color="auto"/>
              <w:right w:val="single" w:sz="4" w:space="0" w:color="auto"/>
            </w:tcBorders>
            <w:shd w:val="clear" w:color="auto" w:fill="auto"/>
            <w:noWrap/>
            <w:vAlign w:val="center"/>
          </w:tcPr>
          <w:p w14:paraId="6B1E08E2" w14:textId="77777777" w:rsidR="008E7EBF" w:rsidRPr="00F627D5" w:rsidRDefault="008E7EBF" w:rsidP="004E1042">
            <w:pPr>
              <w:spacing w:after="0" w:line="240" w:lineRule="auto"/>
              <w:jc w:val="center"/>
              <w:rPr>
                <w:rFonts w:ascii="Calibri" w:eastAsia="Times New Roman" w:hAnsi="Calibri" w:cs="Calibri"/>
                <w:color w:val="000000"/>
                <w:sz w:val="20"/>
                <w:lang w:eastAsia="es-MX"/>
              </w:rPr>
            </w:pPr>
          </w:p>
        </w:tc>
        <w:tc>
          <w:tcPr>
            <w:tcW w:w="1547" w:type="dxa"/>
            <w:tcBorders>
              <w:top w:val="nil"/>
              <w:left w:val="single" w:sz="4" w:space="0" w:color="auto"/>
              <w:bottom w:val="single" w:sz="4" w:space="0" w:color="auto"/>
              <w:right w:val="single" w:sz="4" w:space="0" w:color="auto"/>
            </w:tcBorders>
            <w:shd w:val="clear" w:color="auto" w:fill="auto"/>
            <w:noWrap/>
            <w:vAlign w:val="center"/>
          </w:tcPr>
          <w:p w14:paraId="7A47C567" w14:textId="77777777" w:rsidR="008E7EBF" w:rsidRPr="00F627D5" w:rsidRDefault="008E7EBF" w:rsidP="004E1042">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Resultado</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2E6CF1A3" w14:textId="77777777" w:rsidR="008E7EBF" w:rsidRPr="00F627D5" w:rsidRDefault="000C05EC" w:rsidP="004E1042">
            <w:pPr>
              <w:spacing w:after="0" w:line="240" w:lineRule="auto"/>
              <w:jc w:val="center"/>
              <w:rPr>
                <w:rFonts w:ascii="Calibri" w:eastAsia="Times New Roman" w:hAnsi="Calibri" w:cs="Calibri"/>
                <w:color w:val="000000"/>
                <w:sz w:val="20"/>
                <w:lang w:eastAsia="es-MX"/>
              </w:rPr>
            </w:pPr>
            <w:r w:rsidRPr="000C05EC">
              <w:rPr>
                <w:rFonts w:ascii="Calibri" w:eastAsia="Times New Roman" w:hAnsi="Calibri" w:cs="Calibri"/>
                <w:color w:val="000000"/>
                <w:sz w:val="20"/>
                <w:lang w:eastAsia="es-MX"/>
              </w:rPr>
              <w:t>4</w:t>
            </w:r>
            <w:r>
              <w:rPr>
                <w:rFonts w:ascii="Calibri" w:eastAsia="Times New Roman" w:hAnsi="Calibri" w:cs="Calibri"/>
                <w:color w:val="000000"/>
                <w:sz w:val="20"/>
                <w:lang w:eastAsia="es-MX"/>
              </w:rPr>
              <w:t>,</w:t>
            </w:r>
            <w:r w:rsidRPr="000C05EC">
              <w:rPr>
                <w:rFonts w:ascii="Calibri" w:eastAsia="Times New Roman" w:hAnsi="Calibri" w:cs="Calibri"/>
                <w:color w:val="000000"/>
                <w:sz w:val="20"/>
                <w:lang w:eastAsia="es-MX"/>
              </w:rPr>
              <w:t>285</w:t>
            </w:r>
          </w:p>
        </w:tc>
      </w:tr>
      <w:tr w:rsidR="008E7EBF" w:rsidRPr="00F627D5" w14:paraId="2688DE49" w14:textId="77777777" w:rsidTr="004E1042">
        <w:trPr>
          <w:trHeight w:val="300"/>
          <w:jc w:val="center"/>
        </w:trPr>
        <w:tc>
          <w:tcPr>
            <w:tcW w:w="5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09274" w14:textId="77777777" w:rsidR="008E7EBF" w:rsidRPr="00F627D5" w:rsidRDefault="008E7EBF" w:rsidP="004E1042">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2017</w:t>
            </w:r>
          </w:p>
        </w:tc>
        <w:tc>
          <w:tcPr>
            <w:tcW w:w="1547" w:type="dxa"/>
            <w:tcBorders>
              <w:top w:val="nil"/>
              <w:left w:val="nil"/>
              <w:bottom w:val="single" w:sz="4" w:space="0" w:color="auto"/>
              <w:right w:val="single" w:sz="4" w:space="0" w:color="auto"/>
            </w:tcBorders>
            <w:shd w:val="clear" w:color="auto" w:fill="auto"/>
            <w:vAlign w:val="bottom"/>
            <w:hideMark/>
          </w:tcPr>
          <w:p w14:paraId="387F380B" w14:textId="77777777" w:rsidR="008E7EBF" w:rsidRPr="00F627D5" w:rsidRDefault="008E7EBF" w:rsidP="004E1042">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 xml:space="preserve">Línea base </w:t>
            </w:r>
          </w:p>
        </w:tc>
        <w:tc>
          <w:tcPr>
            <w:tcW w:w="5603" w:type="dxa"/>
            <w:tcBorders>
              <w:top w:val="nil"/>
              <w:left w:val="nil"/>
              <w:bottom w:val="single" w:sz="4" w:space="0" w:color="auto"/>
              <w:right w:val="single" w:sz="4" w:space="0" w:color="auto"/>
            </w:tcBorders>
            <w:shd w:val="clear" w:color="auto" w:fill="auto"/>
            <w:vAlign w:val="center"/>
          </w:tcPr>
          <w:p w14:paraId="0395D7EA" w14:textId="77777777" w:rsidR="008E7EBF" w:rsidRPr="00F627D5" w:rsidRDefault="008E7EBF" w:rsidP="004E1042">
            <w:pPr>
              <w:spacing w:after="0" w:line="240" w:lineRule="auto"/>
              <w:jc w:val="center"/>
              <w:rPr>
                <w:rFonts w:ascii="Calibri" w:eastAsia="Times New Roman" w:hAnsi="Calibri" w:cs="Calibri"/>
                <w:color w:val="000000"/>
                <w:sz w:val="20"/>
                <w:lang w:eastAsia="es-MX"/>
              </w:rPr>
            </w:pPr>
          </w:p>
        </w:tc>
      </w:tr>
      <w:tr w:rsidR="008E7EBF" w:rsidRPr="00F627D5" w14:paraId="0B7310E7" w14:textId="77777777" w:rsidTr="004E1042">
        <w:trPr>
          <w:trHeight w:val="300"/>
          <w:jc w:val="center"/>
        </w:trPr>
        <w:tc>
          <w:tcPr>
            <w:tcW w:w="587" w:type="dxa"/>
            <w:vMerge/>
            <w:tcBorders>
              <w:left w:val="single" w:sz="4" w:space="0" w:color="auto"/>
              <w:bottom w:val="single" w:sz="4" w:space="0" w:color="auto"/>
              <w:right w:val="single" w:sz="4" w:space="0" w:color="auto"/>
            </w:tcBorders>
            <w:shd w:val="clear" w:color="auto" w:fill="auto"/>
            <w:noWrap/>
            <w:vAlign w:val="center"/>
            <w:hideMark/>
          </w:tcPr>
          <w:p w14:paraId="6BC46BC9" w14:textId="77777777" w:rsidR="008E7EBF" w:rsidRPr="00F627D5" w:rsidRDefault="008E7EBF" w:rsidP="004E1042">
            <w:pPr>
              <w:spacing w:after="0" w:line="240" w:lineRule="auto"/>
              <w:jc w:val="center"/>
              <w:rPr>
                <w:rFonts w:ascii="Calibri" w:eastAsia="Times New Roman" w:hAnsi="Calibri" w:cs="Calibri"/>
                <w:color w:val="000000"/>
                <w:sz w:val="20"/>
                <w:lang w:eastAsia="es-MX"/>
              </w:rPr>
            </w:pPr>
          </w:p>
        </w:tc>
        <w:tc>
          <w:tcPr>
            <w:tcW w:w="1547" w:type="dxa"/>
            <w:tcBorders>
              <w:top w:val="nil"/>
              <w:left w:val="nil"/>
              <w:bottom w:val="single" w:sz="4" w:space="0" w:color="auto"/>
              <w:right w:val="single" w:sz="4" w:space="0" w:color="auto"/>
            </w:tcBorders>
            <w:shd w:val="clear" w:color="auto" w:fill="auto"/>
            <w:vAlign w:val="center"/>
            <w:hideMark/>
          </w:tcPr>
          <w:p w14:paraId="6967F2FB" w14:textId="77777777" w:rsidR="008E7EBF" w:rsidRPr="00F627D5" w:rsidRDefault="008E7EBF" w:rsidP="004E1042">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Meta</w:t>
            </w:r>
          </w:p>
        </w:tc>
        <w:tc>
          <w:tcPr>
            <w:tcW w:w="5603" w:type="dxa"/>
            <w:tcBorders>
              <w:top w:val="nil"/>
              <w:left w:val="single" w:sz="4" w:space="0" w:color="auto"/>
              <w:bottom w:val="single" w:sz="4" w:space="0" w:color="auto"/>
              <w:right w:val="single" w:sz="4" w:space="0" w:color="auto"/>
            </w:tcBorders>
            <w:shd w:val="clear" w:color="auto" w:fill="auto"/>
            <w:vAlign w:val="center"/>
          </w:tcPr>
          <w:p w14:paraId="53E175DA" w14:textId="77777777" w:rsidR="008E7EBF" w:rsidRPr="00F627D5" w:rsidRDefault="000C05EC" w:rsidP="004E1042">
            <w:pPr>
              <w:spacing w:after="0" w:line="240" w:lineRule="auto"/>
              <w:jc w:val="center"/>
              <w:rPr>
                <w:rFonts w:ascii="Calibri" w:eastAsia="Times New Roman" w:hAnsi="Calibri" w:cs="Calibri"/>
                <w:color w:val="000000"/>
                <w:sz w:val="20"/>
                <w:lang w:eastAsia="es-MX"/>
              </w:rPr>
            </w:pPr>
            <w:r w:rsidRPr="000C05EC">
              <w:rPr>
                <w:rFonts w:ascii="Calibri" w:eastAsia="Times New Roman" w:hAnsi="Calibri" w:cs="Calibri"/>
                <w:color w:val="000000"/>
                <w:sz w:val="20"/>
                <w:lang w:eastAsia="es-MX"/>
              </w:rPr>
              <w:t>8</w:t>
            </w:r>
            <w:r>
              <w:rPr>
                <w:rFonts w:ascii="Calibri" w:eastAsia="Times New Roman" w:hAnsi="Calibri" w:cs="Calibri"/>
                <w:color w:val="000000"/>
                <w:sz w:val="20"/>
                <w:lang w:eastAsia="es-MX"/>
              </w:rPr>
              <w:t>,</w:t>
            </w:r>
            <w:r w:rsidRPr="000C05EC">
              <w:rPr>
                <w:rFonts w:ascii="Calibri" w:eastAsia="Times New Roman" w:hAnsi="Calibri" w:cs="Calibri"/>
                <w:color w:val="000000"/>
                <w:sz w:val="20"/>
                <w:lang w:eastAsia="es-MX"/>
              </w:rPr>
              <w:t>055</w:t>
            </w:r>
          </w:p>
        </w:tc>
      </w:tr>
      <w:tr w:rsidR="008E7EBF" w:rsidRPr="00F627D5" w14:paraId="1F63D78D" w14:textId="77777777" w:rsidTr="004E1042">
        <w:trPr>
          <w:trHeight w:val="455"/>
          <w:jc w:val="center"/>
        </w:trPr>
        <w:tc>
          <w:tcPr>
            <w:tcW w:w="587" w:type="dxa"/>
            <w:vMerge/>
            <w:tcBorders>
              <w:left w:val="single" w:sz="4" w:space="0" w:color="auto"/>
              <w:bottom w:val="single" w:sz="4" w:space="0" w:color="auto"/>
              <w:right w:val="single" w:sz="4" w:space="0" w:color="auto"/>
            </w:tcBorders>
            <w:vAlign w:val="center"/>
            <w:hideMark/>
          </w:tcPr>
          <w:p w14:paraId="585C2630" w14:textId="77777777" w:rsidR="008E7EBF" w:rsidRPr="00F627D5" w:rsidRDefault="008E7EBF" w:rsidP="004E1042">
            <w:pPr>
              <w:spacing w:after="0" w:line="240" w:lineRule="auto"/>
              <w:rPr>
                <w:rFonts w:ascii="Calibri" w:eastAsia="Times New Roman" w:hAnsi="Calibri" w:cs="Calibri"/>
                <w:color w:val="000000"/>
                <w:sz w:val="20"/>
                <w:lang w:eastAsia="es-MX"/>
              </w:rPr>
            </w:pP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31E916" w14:textId="77777777" w:rsidR="008E7EBF" w:rsidRPr="00F627D5" w:rsidRDefault="008E7EBF" w:rsidP="004E1042">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Resultado</w:t>
            </w: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tcPr>
          <w:p w14:paraId="2FC7CF2E" w14:textId="77777777" w:rsidR="008E7EBF" w:rsidRPr="00F627D5" w:rsidRDefault="000C05EC" w:rsidP="004E1042">
            <w:pPr>
              <w:spacing w:after="0" w:line="240" w:lineRule="auto"/>
              <w:jc w:val="center"/>
              <w:rPr>
                <w:rFonts w:ascii="Calibri" w:eastAsia="Times New Roman" w:hAnsi="Calibri" w:cs="Calibri"/>
                <w:color w:val="000000"/>
                <w:sz w:val="20"/>
                <w:lang w:eastAsia="es-MX"/>
              </w:rPr>
            </w:pPr>
            <w:r w:rsidRPr="000C05EC">
              <w:rPr>
                <w:rFonts w:ascii="Calibri" w:eastAsia="Times New Roman" w:hAnsi="Calibri" w:cs="Calibri"/>
                <w:color w:val="000000"/>
                <w:sz w:val="20"/>
                <w:lang w:eastAsia="es-MX"/>
              </w:rPr>
              <w:t>N/A</w:t>
            </w:r>
          </w:p>
        </w:tc>
      </w:tr>
      <w:tr w:rsidR="008E7EBF" w:rsidRPr="007B5BC0" w14:paraId="4463C585" w14:textId="77777777" w:rsidTr="004E1042">
        <w:trPr>
          <w:trHeight w:val="70"/>
          <w:jc w:val="center"/>
        </w:trPr>
        <w:tc>
          <w:tcPr>
            <w:tcW w:w="7737" w:type="dxa"/>
            <w:gridSpan w:val="3"/>
            <w:shd w:val="clear" w:color="auto" w:fill="auto"/>
            <w:vAlign w:val="bottom"/>
            <w:hideMark/>
          </w:tcPr>
          <w:p w14:paraId="54510CC5" w14:textId="77777777" w:rsidR="008E7EBF" w:rsidRPr="007B5BC0" w:rsidRDefault="008E7EBF" w:rsidP="004E1042">
            <w:pPr>
              <w:spacing w:after="0" w:line="240" w:lineRule="auto"/>
              <w:rPr>
                <w:rFonts w:ascii="Calibri" w:eastAsia="Times New Roman" w:hAnsi="Calibri" w:cs="Calibri"/>
                <w:color w:val="000000"/>
                <w:sz w:val="20"/>
                <w:szCs w:val="20"/>
                <w:lang w:eastAsia="es-MX"/>
              </w:rPr>
            </w:pPr>
            <w:r w:rsidRPr="007B5BC0">
              <w:rPr>
                <w:rFonts w:ascii="Calibri" w:eastAsia="Times New Roman" w:hAnsi="Calibri" w:cs="Calibri"/>
                <w:b/>
                <w:color w:val="000000"/>
                <w:sz w:val="20"/>
                <w:szCs w:val="20"/>
                <w:lang w:eastAsia="es-MX"/>
              </w:rPr>
              <w:t>Fuente:</w:t>
            </w:r>
            <w:r>
              <w:rPr>
                <w:rFonts w:ascii="Calibri" w:eastAsia="Times New Roman" w:hAnsi="Calibri" w:cs="Calibri"/>
                <w:color w:val="000000"/>
                <w:sz w:val="20"/>
                <w:szCs w:val="20"/>
                <w:lang w:eastAsia="es-MX"/>
              </w:rPr>
              <w:t xml:space="preserve"> Elaborado por TECSO, </w:t>
            </w:r>
            <w:r w:rsidRPr="007B5BC0">
              <w:rPr>
                <w:rFonts w:ascii="Calibri" w:eastAsia="Times New Roman" w:hAnsi="Calibri" w:cs="Calibri"/>
                <w:color w:val="000000"/>
                <w:sz w:val="20"/>
                <w:szCs w:val="20"/>
                <w:lang w:eastAsia="es-MX"/>
              </w:rPr>
              <w:t>a partir de</w:t>
            </w:r>
            <w:r>
              <w:rPr>
                <w:rFonts w:ascii="Calibri" w:eastAsia="Times New Roman" w:hAnsi="Calibri" w:cs="Calibri"/>
                <w:color w:val="000000"/>
                <w:sz w:val="20"/>
                <w:szCs w:val="20"/>
                <w:lang w:eastAsia="es-MX"/>
              </w:rPr>
              <w:t xml:space="preserve"> </w:t>
            </w:r>
            <w:r w:rsidRPr="007B5BC0">
              <w:rPr>
                <w:rFonts w:ascii="Calibri" w:eastAsia="Times New Roman" w:hAnsi="Calibri" w:cs="Calibri"/>
                <w:color w:val="000000"/>
                <w:sz w:val="20"/>
                <w:szCs w:val="20"/>
                <w:lang w:eastAsia="es-MX"/>
              </w:rPr>
              <w:t>l</w:t>
            </w:r>
            <w:r>
              <w:rPr>
                <w:rFonts w:ascii="Calibri" w:eastAsia="Times New Roman" w:hAnsi="Calibri" w:cs="Calibri"/>
                <w:color w:val="000000"/>
                <w:sz w:val="20"/>
                <w:szCs w:val="20"/>
                <w:lang w:eastAsia="es-MX"/>
              </w:rPr>
              <w:t xml:space="preserve">a información proporcionada por la dependencia a través del </w:t>
            </w:r>
            <w:r w:rsidRPr="007B5BC0">
              <w:rPr>
                <w:rFonts w:ascii="Calibri" w:eastAsia="Times New Roman" w:hAnsi="Calibri" w:cs="Calibri"/>
                <w:color w:val="000000"/>
                <w:sz w:val="20"/>
                <w:szCs w:val="20"/>
                <w:lang w:eastAsia="es-MX"/>
              </w:rPr>
              <w:t>Anexo 4.</w:t>
            </w:r>
            <w:r>
              <w:rPr>
                <w:rFonts w:ascii="Calibri" w:eastAsia="Times New Roman" w:hAnsi="Calibri" w:cs="Calibri"/>
                <w:color w:val="000000"/>
                <w:sz w:val="20"/>
                <w:szCs w:val="20"/>
                <w:lang w:eastAsia="es-MX"/>
              </w:rPr>
              <w:t xml:space="preserve"> “Resultados de los indicadores”</w:t>
            </w:r>
          </w:p>
        </w:tc>
      </w:tr>
    </w:tbl>
    <w:p w14:paraId="429D64FF" w14:textId="77777777" w:rsidR="008E7EBF" w:rsidRPr="0087516E" w:rsidRDefault="008E7EBF" w:rsidP="008E7EBF">
      <w:pPr>
        <w:spacing w:after="100" w:afterAutospacing="1"/>
        <w:jc w:val="both"/>
        <w:rPr>
          <w:rFonts w:ascii="Century Gothic" w:eastAsiaTheme="minorEastAsia" w:hAnsi="Century Gothic"/>
          <w:color w:val="000818"/>
          <w:sz w:val="24"/>
          <w:szCs w:val="24"/>
        </w:rPr>
      </w:pPr>
    </w:p>
    <w:p w14:paraId="2B3850C5" w14:textId="77777777" w:rsidR="005B1D97" w:rsidRDefault="005B1D97" w:rsidP="008E7EBF">
      <w:pPr>
        <w:spacing w:after="100" w:afterAutospacing="1"/>
        <w:jc w:val="both"/>
        <w:rPr>
          <w:rFonts w:ascii="Century Gothic" w:eastAsiaTheme="minorEastAsia" w:hAnsi="Century Gothic"/>
          <w:color w:val="000818"/>
          <w:sz w:val="24"/>
          <w:szCs w:val="24"/>
        </w:rPr>
      </w:pPr>
      <w:r w:rsidRPr="0087516E">
        <w:rPr>
          <w:rFonts w:ascii="Century Gothic" w:eastAsiaTheme="minorEastAsia" w:hAnsi="Century Gothic"/>
          <w:color w:val="000818"/>
          <w:sz w:val="24"/>
          <w:szCs w:val="24"/>
        </w:rPr>
        <w:t xml:space="preserve">En importante destacar que hay un incremento de </w:t>
      </w:r>
      <w:r w:rsidR="00AC6932" w:rsidRPr="0087516E">
        <w:rPr>
          <w:rFonts w:ascii="Century Gothic" w:eastAsiaTheme="minorEastAsia" w:hAnsi="Century Gothic"/>
          <w:color w:val="000818"/>
          <w:sz w:val="24"/>
          <w:szCs w:val="24"/>
        </w:rPr>
        <w:t xml:space="preserve">la meta de un período a otro en </w:t>
      </w:r>
      <w:r w:rsidR="00AB33EB" w:rsidRPr="0087516E">
        <w:rPr>
          <w:rFonts w:ascii="Century Gothic" w:eastAsiaTheme="minorEastAsia" w:hAnsi="Century Gothic"/>
          <w:color w:val="000818"/>
          <w:sz w:val="24"/>
          <w:szCs w:val="24"/>
        </w:rPr>
        <w:t>un 87%</w:t>
      </w:r>
      <w:r w:rsidR="0087516E">
        <w:rPr>
          <w:rFonts w:ascii="Century Gothic" w:eastAsiaTheme="minorEastAsia" w:hAnsi="Century Gothic"/>
          <w:color w:val="000818"/>
          <w:sz w:val="24"/>
          <w:szCs w:val="24"/>
        </w:rPr>
        <w:t xml:space="preserve">. Si observamos, la meta del ciclo 2016, no se alcanzó, se tuvo un logro del </w:t>
      </w:r>
      <w:r w:rsidR="0087516E" w:rsidRPr="0087516E">
        <w:rPr>
          <w:rFonts w:ascii="Century Gothic" w:eastAsiaTheme="minorEastAsia" w:hAnsi="Century Gothic"/>
          <w:color w:val="000818"/>
          <w:sz w:val="24"/>
          <w:szCs w:val="24"/>
        </w:rPr>
        <w:t>98.8%</w:t>
      </w:r>
      <w:r w:rsidR="0087516E">
        <w:rPr>
          <w:rFonts w:ascii="Century Gothic" w:eastAsiaTheme="minorEastAsia" w:hAnsi="Century Gothic"/>
          <w:color w:val="000818"/>
          <w:sz w:val="24"/>
          <w:szCs w:val="24"/>
        </w:rPr>
        <w:t xml:space="preserve">. Tomando en cuenta esto, el equipo evaluador recomienda a la gerencia del programa, verificar las metas y cruzarlas con la asignación presupuestal para el ciclo escolar en evaluación, ya que un incremento tan significativo de la meta, implica mayor cantidad de recursos financieros, un incremento importante en los docentes que prestan </w:t>
      </w:r>
      <w:r w:rsidR="000F3FAD">
        <w:rPr>
          <w:rFonts w:ascii="Century Gothic" w:eastAsiaTheme="minorEastAsia" w:hAnsi="Century Gothic"/>
          <w:color w:val="000818"/>
          <w:sz w:val="24"/>
          <w:szCs w:val="24"/>
        </w:rPr>
        <w:t xml:space="preserve">el </w:t>
      </w:r>
      <w:r w:rsidR="0087516E">
        <w:rPr>
          <w:rFonts w:ascii="Century Gothic" w:eastAsiaTheme="minorEastAsia" w:hAnsi="Century Gothic"/>
          <w:color w:val="000818"/>
          <w:sz w:val="24"/>
          <w:szCs w:val="24"/>
        </w:rPr>
        <w:t>servicio</w:t>
      </w:r>
      <w:r w:rsidR="000F3FAD">
        <w:rPr>
          <w:rFonts w:ascii="Century Gothic" w:eastAsiaTheme="minorEastAsia" w:hAnsi="Century Gothic"/>
          <w:color w:val="000818"/>
          <w:sz w:val="24"/>
          <w:szCs w:val="24"/>
        </w:rPr>
        <w:t xml:space="preserve"> de educación inicial</w:t>
      </w:r>
      <w:r w:rsidR="0087516E">
        <w:rPr>
          <w:rFonts w:ascii="Century Gothic" w:eastAsiaTheme="minorEastAsia" w:hAnsi="Century Gothic"/>
          <w:color w:val="000818"/>
          <w:sz w:val="24"/>
          <w:szCs w:val="24"/>
        </w:rPr>
        <w:t>, así como de infraestructura para brindar</w:t>
      </w:r>
      <w:r w:rsidR="000F3FAD">
        <w:rPr>
          <w:rFonts w:ascii="Century Gothic" w:eastAsiaTheme="minorEastAsia" w:hAnsi="Century Gothic"/>
          <w:color w:val="000818"/>
          <w:sz w:val="24"/>
          <w:szCs w:val="24"/>
        </w:rPr>
        <w:t>lo</w:t>
      </w:r>
      <w:r w:rsidR="0087516E">
        <w:rPr>
          <w:rFonts w:ascii="Century Gothic" w:eastAsiaTheme="minorEastAsia" w:hAnsi="Century Gothic"/>
          <w:color w:val="000818"/>
          <w:sz w:val="24"/>
          <w:szCs w:val="24"/>
        </w:rPr>
        <w:t>.</w:t>
      </w:r>
    </w:p>
    <w:p w14:paraId="2A7F7002" w14:textId="77777777" w:rsidR="00855A15" w:rsidRPr="00BB4AD8" w:rsidRDefault="00855A15" w:rsidP="00855A15">
      <w:pPr>
        <w:spacing w:after="100" w:afterAutospacing="1"/>
        <w:jc w:val="both"/>
        <w:rPr>
          <w:rFonts w:ascii="Century Gothic" w:eastAsiaTheme="minorEastAsia" w:hAnsi="Century Gothic"/>
          <w:color w:val="000818"/>
          <w:sz w:val="24"/>
          <w:szCs w:val="24"/>
        </w:rPr>
      </w:pPr>
      <w:r>
        <w:rPr>
          <w:rFonts w:ascii="Century Gothic" w:eastAsiaTheme="minorEastAsia" w:hAnsi="Century Gothic"/>
          <w:color w:val="000818"/>
          <w:sz w:val="24"/>
          <w:szCs w:val="24"/>
        </w:rPr>
        <w:t>A nivel</w:t>
      </w:r>
      <w:r w:rsidRPr="00BB4AD8">
        <w:rPr>
          <w:rFonts w:ascii="Century Gothic" w:eastAsiaTheme="minorEastAsia" w:hAnsi="Century Gothic"/>
          <w:color w:val="000818"/>
          <w:sz w:val="24"/>
          <w:szCs w:val="24"/>
        </w:rPr>
        <w:t xml:space="preserve"> </w:t>
      </w:r>
      <w:r>
        <w:rPr>
          <w:rFonts w:ascii="Century Gothic" w:eastAsiaTheme="minorEastAsia" w:hAnsi="Century Gothic"/>
          <w:b/>
          <w:color w:val="000818"/>
          <w:sz w:val="24"/>
          <w:szCs w:val="24"/>
        </w:rPr>
        <w:t>Propósito</w:t>
      </w:r>
      <w:r w:rsidRPr="00BB4AD8">
        <w:rPr>
          <w:rFonts w:ascii="Century Gothic" w:eastAsiaTheme="minorEastAsia" w:hAnsi="Century Gothic"/>
          <w:color w:val="000818"/>
          <w:sz w:val="24"/>
          <w:szCs w:val="24"/>
        </w:rPr>
        <w:t xml:space="preserve"> del programa </w:t>
      </w:r>
      <w:r w:rsidRPr="00BB4AD8">
        <w:rPr>
          <w:rFonts w:ascii="Century Gothic" w:eastAsiaTheme="minorEastAsia" w:hAnsi="Century Gothic"/>
          <w:b/>
          <w:color w:val="000818"/>
          <w:sz w:val="24"/>
          <w:szCs w:val="24"/>
        </w:rPr>
        <w:t xml:space="preserve">Educación </w:t>
      </w:r>
      <w:r>
        <w:rPr>
          <w:rFonts w:ascii="Century Gothic" w:eastAsiaTheme="minorEastAsia" w:hAnsi="Century Gothic"/>
          <w:b/>
          <w:color w:val="000818"/>
          <w:sz w:val="24"/>
          <w:szCs w:val="24"/>
        </w:rPr>
        <w:t>Inicial</w:t>
      </w:r>
      <w:r w:rsidRPr="00BB4AD8">
        <w:rPr>
          <w:rFonts w:ascii="Century Gothic" w:eastAsiaTheme="minorEastAsia" w:hAnsi="Century Gothic"/>
          <w:color w:val="000818"/>
          <w:sz w:val="24"/>
          <w:szCs w:val="24"/>
        </w:rPr>
        <w:t xml:space="preserve"> tiene </w:t>
      </w:r>
      <w:r>
        <w:rPr>
          <w:rFonts w:ascii="Century Gothic" w:eastAsiaTheme="minorEastAsia" w:hAnsi="Century Gothic"/>
          <w:color w:val="000818"/>
          <w:sz w:val="24"/>
          <w:szCs w:val="24"/>
        </w:rPr>
        <w:t>un indicador</w:t>
      </w:r>
      <w:r w:rsidRPr="00BB4AD8">
        <w:rPr>
          <w:rFonts w:ascii="Century Gothic" w:eastAsiaTheme="minorEastAsia" w:hAnsi="Century Gothic"/>
          <w:color w:val="000818"/>
          <w:sz w:val="24"/>
          <w:szCs w:val="24"/>
        </w:rPr>
        <w:t xml:space="preserve">, </w:t>
      </w:r>
      <w:r>
        <w:rPr>
          <w:rFonts w:ascii="Century Gothic" w:eastAsiaTheme="minorEastAsia" w:hAnsi="Century Gothic"/>
          <w:color w:val="000818"/>
          <w:sz w:val="24"/>
          <w:szCs w:val="24"/>
        </w:rPr>
        <w:t>denominado “P</w:t>
      </w:r>
      <w:r w:rsidRPr="00855A15">
        <w:rPr>
          <w:rFonts w:ascii="Century Gothic" w:eastAsiaTheme="minorEastAsia" w:hAnsi="Century Gothic"/>
          <w:color w:val="000818"/>
          <w:sz w:val="24"/>
          <w:szCs w:val="24"/>
        </w:rPr>
        <w:t>oblación atendida en educación inicial con respecto a la población demandante</w:t>
      </w:r>
      <w:r>
        <w:rPr>
          <w:rFonts w:ascii="Century Gothic" w:eastAsiaTheme="minorEastAsia" w:hAnsi="Century Gothic"/>
          <w:color w:val="000818"/>
          <w:sz w:val="24"/>
          <w:szCs w:val="24"/>
        </w:rPr>
        <w:t>”</w:t>
      </w:r>
    </w:p>
    <w:p w14:paraId="75F8B96A" w14:textId="77777777" w:rsidR="00855A15" w:rsidRPr="00BB4AD8" w:rsidRDefault="00855A15" w:rsidP="00855A15">
      <w:pPr>
        <w:spacing w:after="100" w:afterAutospacing="1"/>
        <w:jc w:val="both"/>
        <w:rPr>
          <w:rFonts w:ascii="Century Gothic" w:hAnsi="Century Gothic"/>
          <w:sz w:val="24"/>
          <w:szCs w:val="24"/>
        </w:rPr>
      </w:pPr>
      <w:r w:rsidRPr="00BB4AD8">
        <w:rPr>
          <w:rFonts w:ascii="Century Gothic" w:hAnsi="Century Gothic"/>
          <w:sz w:val="24"/>
          <w:szCs w:val="24"/>
        </w:rPr>
        <w:lastRenderedPageBreak/>
        <w:t>Para el análisis de los resultados de este indicador,</w:t>
      </w:r>
      <w:r>
        <w:rPr>
          <w:rFonts w:ascii="Century Gothic" w:hAnsi="Century Gothic"/>
          <w:sz w:val="24"/>
          <w:szCs w:val="24"/>
        </w:rPr>
        <w:t xml:space="preserve"> la</w:t>
      </w:r>
      <w:r w:rsidRPr="00BB4AD8">
        <w:rPr>
          <w:rFonts w:ascii="Century Gothic" w:hAnsi="Century Gothic"/>
          <w:sz w:val="24"/>
          <w:szCs w:val="24"/>
        </w:rPr>
        <w:t xml:space="preserve"> </w:t>
      </w:r>
      <w:r>
        <w:rPr>
          <w:rFonts w:ascii="Century Gothic" w:hAnsi="Century Gothic"/>
          <w:sz w:val="24"/>
          <w:szCs w:val="24"/>
          <w:lang w:val="es-ES"/>
        </w:rPr>
        <w:t xml:space="preserve">Secretaría de Educación y la </w:t>
      </w:r>
      <w:r w:rsidRPr="00003110">
        <w:rPr>
          <w:rFonts w:ascii="Century Gothic" w:hAnsi="Century Gothic"/>
          <w:sz w:val="24"/>
          <w:szCs w:val="24"/>
          <w:lang w:val="es-ES"/>
        </w:rPr>
        <w:t>Coordinación de los Servicios Edu</w:t>
      </w:r>
      <w:r>
        <w:rPr>
          <w:rFonts w:ascii="Century Gothic" w:hAnsi="Century Gothic"/>
          <w:sz w:val="24"/>
          <w:szCs w:val="24"/>
          <w:lang w:val="es-ES"/>
        </w:rPr>
        <w:t>cativos del Estado de Colima</w:t>
      </w:r>
      <w:r w:rsidRPr="00BB4AD8">
        <w:rPr>
          <w:rFonts w:ascii="Century Gothic" w:hAnsi="Century Gothic"/>
          <w:sz w:val="24"/>
          <w:szCs w:val="24"/>
        </w:rPr>
        <w:t xml:space="preserve"> proporcionó la siguiente información:</w:t>
      </w:r>
    </w:p>
    <w:p w14:paraId="61EE1CA7" w14:textId="77777777" w:rsidR="00855A15" w:rsidRDefault="00855A15" w:rsidP="00855A15">
      <w:pPr>
        <w:pStyle w:val="Prrafodelista"/>
        <w:numPr>
          <w:ilvl w:val="0"/>
          <w:numId w:val="27"/>
        </w:numPr>
        <w:spacing w:after="100" w:afterAutospacing="1"/>
        <w:jc w:val="both"/>
        <w:rPr>
          <w:rFonts w:ascii="Century Gothic" w:hAnsi="Century Gothic"/>
          <w:sz w:val="24"/>
          <w:szCs w:val="24"/>
        </w:rPr>
      </w:pPr>
      <w:r>
        <w:rPr>
          <w:rFonts w:ascii="Century Gothic" w:hAnsi="Century Gothic"/>
          <w:sz w:val="24"/>
          <w:szCs w:val="24"/>
        </w:rPr>
        <w:t xml:space="preserve">En el </w:t>
      </w:r>
      <w:r w:rsidRPr="00BB4AD8">
        <w:rPr>
          <w:rFonts w:ascii="Century Gothic" w:hAnsi="Century Gothic"/>
          <w:sz w:val="24"/>
          <w:szCs w:val="24"/>
        </w:rPr>
        <w:t xml:space="preserve">Anexo 4 de la cédula de evaluación, se reportó la meta de </w:t>
      </w:r>
      <w:r>
        <w:rPr>
          <w:rFonts w:ascii="Century Gothic" w:hAnsi="Century Gothic"/>
          <w:sz w:val="24"/>
          <w:szCs w:val="24"/>
        </w:rPr>
        <w:t>“</w:t>
      </w:r>
      <w:r w:rsidRPr="00855A15">
        <w:rPr>
          <w:rFonts w:ascii="Century Gothic" w:eastAsiaTheme="minorEastAsia" w:hAnsi="Century Gothic"/>
          <w:color w:val="000818"/>
          <w:sz w:val="24"/>
          <w:szCs w:val="24"/>
        </w:rPr>
        <w:t>Población atendida en educación inicial con respecto a la población demandante</w:t>
      </w:r>
      <w:r>
        <w:rPr>
          <w:rFonts w:ascii="Century Gothic" w:hAnsi="Century Gothic"/>
          <w:sz w:val="24"/>
          <w:szCs w:val="24"/>
        </w:rPr>
        <w:t>”</w:t>
      </w:r>
    </w:p>
    <w:p w14:paraId="06CE2A55" w14:textId="77777777" w:rsidR="00855A15" w:rsidRPr="00BB4AD8" w:rsidRDefault="00855A15" w:rsidP="00855A15">
      <w:pPr>
        <w:spacing w:after="100" w:afterAutospacing="1"/>
        <w:jc w:val="both"/>
        <w:rPr>
          <w:rFonts w:ascii="Century Gothic" w:eastAsiaTheme="minorEastAsia" w:hAnsi="Century Gothic"/>
          <w:color w:val="000818"/>
          <w:sz w:val="24"/>
          <w:szCs w:val="24"/>
        </w:rPr>
      </w:pPr>
      <w:r w:rsidRPr="00BB4AD8">
        <w:rPr>
          <w:rFonts w:ascii="Century Gothic" w:eastAsiaTheme="minorEastAsia" w:hAnsi="Century Gothic"/>
          <w:color w:val="000818"/>
          <w:sz w:val="24"/>
          <w:szCs w:val="24"/>
        </w:rPr>
        <w:t xml:space="preserve">Así, los datos proporcionados por la </w:t>
      </w:r>
      <w:r>
        <w:rPr>
          <w:rFonts w:ascii="Century Gothic" w:eastAsiaTheme="minorEastAsia" w:hAnsi="Century Gothic"/>
          <w:color w:val="000818"/>
          <w:sz w:val="24"/>
          <w:szCs w:val="24"/>
        </w:rPr>
        <w:t>dependencia</w:t>
      </w:r>
      <w:r w:rsidRPr="00BB4AD8">
        <w:rPr>
          <w:rFonts w:ascii="Century Gothic" w:eastAsiaTheme="minorEastAsia" w:hAnsi="Century Gothic"/>
          <w:color w:val="000818"/>
          <w:sz w:val="24"/>
          <w:szCs w:val="24"/>
        </w:rPr>
        <w:t xml:space="preserve"> se presentan en el cuadro siguiente:</w:t>
      </w:r>
    </w:p>
    <w:tbl>
      <w:tblPr>
        <w:tblW w:w="7737" w:type="dxa"/>
        <w:jc w:val="center"/>
        <w:tblCellMar>
          <w:left w:w="70" w:type="dxa"/>
          <w:right w:w="70" w:type="dxa"/>
        </w:tblCellMar>
        <w:tblLook w:val="04A0" w:firstRow="1" w:lastRow="0" w:firstColumn="1" w:lastColumn="0" w:noHBand="0" w:noVBand="1"/>
      </w:tblPr>
      <w:tblGrid>
        <w:gridCol w:w="587"/>
        <w:gridCol w:w="1547"/>
        <w:gridCol w:w="5603"/>
      </w:tblGrid>
      <w:tr w:rsidR="00855A15" w:rsidRPr="00F627D5" w14:paraId="1D4EF96E" w14:textId="77777777" w:rsidTr="004E1042">
        <w:trPr>
          <w:trHeight w:val="631"/>
          <w:jc w:val="center"/>
        </w:trPr>
        <w:tc>
          <w:tcPr>
            <w:tcW w:w="7737" w:type="dxa"/>
            <w:gridSpan w:val="3"/>
            <w:tcBorders>
              <w:top w:val="single" w:sz="4" w:space="0" w:color="auto"/>
              <w:left w:val="single" w:sz="4" w:space="0" w:color="auto"/>
              <w:bottom w:val="single" w:sz="4" w:space="0" w:color="auto"/>
              <w:right w:val="single" w:sz="4" w:space="0" w:color="auto"/>
            </w:tcBorders>
            <w:shd w:val="clear" w:color="000000" w:fill="0E4E7A"/>
            <w:hideMark/>
          </w:tcPr>
          <w:p w14:paraId="2E3AB56E" w14:textId="77777777" w:rsidR="00855A15" w:rsidRPr="00F627D5" w:rsidRDefault="00855A15" w:rsidP="00264533">
            <w:pPr>
              <w:spacing w:after="0" w:line="240" w:lineRule="auto"/>
              <w:jc w:val="center"/>
              <w:rPr>
                <w:rFonts w:ascii="Calibri" w:eastAsia="Times New Roman" w:hAnsi="Calibri" w:cs="Calibri"/>
                <w:b/>
                <w:bCs/>
                <w:color w:val="FFFFFF"/>
                <w:sz w:val="20"/>
                <w:lang w:eastAsia="es-MX"/>
              </w:rPr>
            </w:pPr>
            <w:r w:rsidRPr="00F627D5">
              <w:rPr>
                <w:rFonts w:ascii="Calibri" w:eastAsia="Times New Roman" w:hAnsi="Calibri" w:cs="Calibri"/>
                <w:b/>
                <w:bCs/>
                <w:color w:val="FFFFFF"/>
                <w:sz w:val="20"/>
                <w:lang w:eastAsia="es-MX"/>
              </w:rPr>
              <w:t xml:space="preserve">Cuadro </w:t>
            </w:r>
            <w:r w:rsidR="00264533">
              <w:rPr>
                <w:rFonts w:ascii="Calibri" w:eastAsia="Times New Roman" w:hAnsi="Calibri" w:cs="Calibri"/>
                <w:b/>
                <w:bCs/>
                <w:color w:val="FFFFFF"/>
                <w:sz w:val="20"/>
                <w:lang w:eastAsia="es-MX"/>
              </w:rPr>
              <w:t>23.</w:t>
            </w:r>
            <w:r w:rsidRPr="00F627D5">
              <w:rPr>
                <w:rFonts w:ascii="Calibri" w:eastAsia="Times New Roman" w:hAnsi="Calibri" w:cs="Calibri"/>
                <w:b/>
                <w:bCs/>
                <w:color w:val="FFFFFF"/>
                <w:sz w:val="20"/>
                <w:lang w:eastAsia="es-MX"/>
              </w:rPr>
              <w:t xml:space="preserve"> Programa: Educación </w:t>
            </w:r>
            <w:r>
              <w:rPr>
                <w:rFonts w:ascii="Calibri" w:eastAsia="Times New Roman" w:hAnsi="Calibri" w:cs="Calibri"/>
                <w:b/>
                <w:bCs/>
                <w:color w:val="FFFFFF"/>
                <w:sz w:val="20"/>
                <w:lang w:eastAsia="es-MX"/>
              </w:rPr>
              <w:t>Inicial</w:t>
            </w:r>
            <w:r w:rsidRPr="00F627D5">
              <w:rPr>
                <w:rFonts w:ascii="Calibri" w:eastAsia="Times New Roman" w:hAnsi="Calibri" w:cs="Calibri"/>
                <w:b/>
                <w:bCs/>
                <w:color w:val="FFFFFF"/>
                <w:sz w:val="20"/>
                <w:lang w:eastAsia="es-MX"/>
              </w:rPr>
              <w:t xml:space="preserve">. Datos del indicador del Propósito </w:t>
            </w:r>
            <w:r>
              <w:rPr>
                <w:rFonts w:ascii="Calibri" w:eastAsia="Times New Roman" w:hAnsi="Calibri" w:cs="Calibri"/>
                <w:b/>
                <w:bCs/>
                <w:color w:val="FFFFFF"/>
                <w:sz w:val="20"/>
                <w:lang w:eastAsia="es-MX"/>
              </w:rPr>
              <w:br/>
            </w:r>
            <w:r w:rsidRPr="00F627D5">
              <w:rPr>
                <w:rFonts w:ascii="Calibri" w:eastAsia="Times New Roman" w:hAnsi="Calibri" w:cs="Calibri"/>
                <w:b/>
                <w:bCs/>
                <w:color w:val="FFFFFF"/>
                <w:sz w:val="20"/>
                <w:lang w:eastAsia="es-MX"/>
              </w:rPr>
              <w:t>“</w:t>
            </w:r>
            <w:r w:rsidRPr="00855A15">
              <w:rPr>
                <w:rFonts w:ascii="Calibri" w:eastAsia="Times New Roman" w:hAnsi="Calibri" w:cs="Calibri"/>
                <w:b/>
                <w:bCs/>
                <w:color w:val="FFFFFF"/>
                <w:sz w:val="20"/>
                <w:lang w:eastAsia="es-MX"/>
              </w:rPr>
              <w:t>Población atendida en educación inicial con respecto a la población demandante</w:t>
            </w:r>
            <w:r w:rsidRPr="00F627D5">
              <w:rPr>
                <w:rFonts w:ascii="Calibri" w:eastAsia="Times New Roman" w:hAnsi="Calibri" w:cs="Calibri"/>
                <w:b/>
                <w:bCs/>
                <w:color w:val="FFFFFF"/>
                <w:sz w:val="20"/>
                <w:lang w:eastAsia="es-MX"/>
              </w:rPr>
              <w:t>” Colima.</w:t>
            </w:r>
          </w:p>
        </w:tc>
      </w:tr>
      <w:tr w:rsidR="00855A15" w:rsidRPr="00F627D5" w14:paraId="31EB7E49" w14:textId="77777777" w:rsidTr="004E1042">
        <w:trPr>
          <w:trHeight w:val="322"/>
          <w:jc w:val="center"/>
        </w:trPr>
        <w:tc>
          <w:tcPr>
            <w:tcW w:w="587" w:type="dxa"/>
            <w:tcBorders>
              <w:top w:val="nil"/>
              <w:left w:val="single" w:sz="4" w:space="0" w:color="auto"/>
              <w:bottom w:val="single" w:sz="4" w:space="0" w:color="auto"/>
              <w:right w:val="single" w:sz="4" w:space="0" w:color="auto"/>
            </w:tcBorders>
            <w:shd w:val="clear" w:color="000000" w:fill="F2F2F2"/>
            <w:noWrap/>
            <w:vAlign w:val="center"/>
            <w:hideMark/>
          </w:tcPr>
          <w:p w14:paraId="79C3BAD6" w14:textId="77777777" w:rsidR="00855A15" w:rsidRPr="00F627D5" w:rsidRDefault="00855A15" w:rsidP="004E1042">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Año</w:t>
            </w:r>
          </w:p>
        </w:tc>
        <w:tc>
          <w:tcPr>
            <w:tcW w:w="1547" w:type="dxa"/>
            <w:tcBorders>
              <w:top w:val="nil"/>
              <w:left w:val="single" w:sz="4" w:space="0" w:color="auto"/>
              <w:bottom w:val="single" w:sz="4" w:space="0" w:color="auto"/>
              <w:right w:val="single" w:sz="4" w:space="0" w:color="auto"/>
            </w:tcBorders>
            <w:shd w:val="clear" w:color="000000" w:fill="F2F2F2"/>
            <w:noWrap/>
            <w:vAlign w:val="center"/>
            <w:hideMark/>
          </w:tcPr>
          <w:p w14:paraId="64E3A7B0" w14:textId="77777777" w:rsidR="00855A15" w:rsidRPr="00F627D5" w:rsidRDefault="00855A15" w:rsidP="004E1042">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Rubro</w:t>
            </w:r>
          </w:p>
        </w:tc>
        <w:tc>
          <w:tcPr>
            <w:tcW w:w="5603" w:type="dxa"/>
            <w:tcBorders>
              <w:top w:val="single" w:sz="4" w:space="0" w:color="auto"/>
              <w:left w:val="nil"/>
              <w:bottom w:val="single" w:sz="4" w:space="0" w:color="auto"/>
              <w:right w:val="single" w:sz="4" w:space="0" w:color="auto"/>
            </w:tcBorders>
            <w:shd w:val="clear" w:color="000000" w:fill="F2F2F2"/>
            <w:noWrap/>
            <w:vAlign w:val="center"/>
          </w:tcPr>
          <w:p w14:paraId="0CA50633" w14:textId="77777777" w:rsidR="00855A15" w:rsidRPr="00F627D5" w:rsidRDefault="00855A15" w:rsidP="004E1042">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 xml:space="preserve">Anexo 4 </w:t>
            </w:r>
          </w:p>
        </w:tc>
      </w:tr>
      <w:tr w:rsidR="00855A15" w:rsidRPr="00F627D5" w14:paraId="52707582" w14:textId="77777777" w:rsidTr="004E1042">
        <w:trPr>
          <w:trHeight w:val="322"/>
          <w:jc w:val="center"/>
        </w:trPr>
        <w:tc>
          <w:tcPr>
            <w:tcW w:w="587" w:type="dxa"/>
            <w:vMerge w:val="restart"/>
            <w:tcBorders>
              <w:top w:val="nil"/>
              <w:left w:val="single" w:sz="4" w:space="0" w:color="auto"/>
              <w:right w:val="single" w:sz="4" w:space="0" w:color="auto"/>
            </w:tcBorders>
            <w:shd w:val="clear" w:color="auto" w:fill="auto"/>
            <w:noWrap/>
            <w:vAlign w:val="center"/>
          </w:tcPr>
          <w:p w14:paraId="3258935B" w14:textId="77777777" w:rsidR="00855A15" w:rsidRPr="00F627D5" w:rsidRDefault="00855A15" w:rsidP="004E1042">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2016</w:t>
            </w:r>
          </w:p>
        </w:tc>
        <w:tc>
          <w:tcPr>
            <w:tcW w:w="1547" w:type="dxa"/>
            <w:tcBorders>
              <w:top w:val="nil"/>
              <w:left w:val="single" w:sz="4" w:space="0" w:color="auto"/>
              <w:bottom w:val="single" w:sz="4" w:space="0" w:color="auto"/>
              <w:right w:val="single" w:sz="4" w:space="0" w:color="auto"/>
            </w:tcBorders>
            <w:shd w:val="clear" w:color="auto" w:fill="auto"/>
            <w:noWrap/>
            <w:vAlign w:val="bottom"/>
          </w:tcPr>
          <w:p w14:paraId="0B19E5ED" w14:textId="77777777" w:rsidR="00855A15" w:rsidRPr="00F627D5" w:rsidRDefault="00855A15" w:rsidP="004E1042">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 xml:space="preserve">Línea base </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7B965CBB" w14:textId="77777777" w:rsidR="00855A15" w:rsidRPr="00F627D5" w:rsidRDefault="00855A15" w:rsidP="004E1042">
            <w:pPr>
              <w:spacing w:after="0" w:line="240" w:lineRule="auto"/>
              <w:jc w:val="center"/>
              <w:rPr>
                <w:rFonts w:ascii="Calibri" w:eastAsia="Times New Roman" w:hAnsi="Calibri" w:cs="Calibri"/>
                <w:color w:val="000000"/>
                <w:sz w:val="20"/>
                <w:lang w:eastAsia="es-MX"/>
              </w:rPr>
            </w:pPr>
          </w:p>
        </w:tc>
      </w:tr>
      <w:tr w:rsidR="00855A15" w:rsidRPr="00F627D5" w14:paraId="74336DE0" w14:textId="77777777" w:rsidTr="004E1042">
        <w:trPr>
          <w:trHeight w:val="322"/>
          <w:jc w:val="center"/>
        </w:trPr>
        <w:tc>
          <w:tcPr>
            <w:tcW w:w="587" w:type="dxa"/>
            <w:vMerge/>
            <w:tcBorders>
              <w:left w:val="single" w:sz="4" w:space="0" w:color="auto"/>
              <w:right w:val="single" w:sz="4" w:space="0" w:color="auto"/>
            </w:tcBorders>
            <w:shd w:val="clear" w:color="auto" w:fill="auto"/>
            <w:noWrap/>
            <w:vAlign w:val="center"/>
          </w:tcPr>
          <w:p w14:paraId="3F58D491" w14:textId="77777777" w:rsidR="00855A15" w:rsidRPr="00F627D5" w:rsidRDefault="00855A15" w:rsidP="00855A15">
            <w:pPr>
              <w:spacing w:after="0" w:line="240" w:lineRule="auto"/>
              <w:jc w:val="center"/>
              <w:rPr>
                <w:rFonts w:ascii="Calibri" w:eastAsia="Times New Roman" w:hAnsi="Calibri" w:cs="Calibri"/>
                <w:color w:val="000000"/>
                <w:sz w:val="20"/>
                <w:lang w:eastAsia="es-MX"/>
              </w:rPr>
            </w:pPr>
          </w:p>
        </w:tc>
        <w:tc>
          <w:tcPr>
            <w:tcW w:w="1547" w:type="dxa"/>
            <w:tcBorders>
              <w:top w:val="nil"/>
              <w:left w:val="single" w:sz="4" w:space="0" w:color="auto"/>
              <w:bottom w:val="single" w:sz="4" w:space="0" w:color="auto"/>
              <w:right w:val="single" w:sz="4" w:space="0" w:color="auto"/>
            </w:tcBorders>
            <w:shd w:val="clear" w:color="auto" w:fill="auto"/>
            <w:noWrap/>
            <w:vAlign w:val="center"/>
          </w:tcPr>
          <w:p w14:paraId="4DDF9E6F" w14:textId="77777777" w:rsidR="00855A15" w:rsidRPr="00F627D5" w:rsidRDefault="00855A15" w:rsidP="00855A15">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Meta</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16CDE769" w14:textId="77777777" w:rsidR="00855A15" w:rsidRPr="00F627D5" w:rsidRDefault="00855A15" w:rsidP="00855A15">
            <w:pPr>
              <w:spacing w:after="0" w:line="240" w:lineRule="auto"/>
              <w:jc w:val="center"/>
              <w:rPr>
                <w:rFonts w:ascii="Calibri" w:eastAsia="Times New Roman" w:hAnsi="Calibri" w:cs="Calibri"/>
                <w:color w:val="000000"/>
                <w:sz w:val="20"/>
                <w:lang w:eastAsia="es-MX"/>
              </w:rPr>
            </w:pPr>
            <w:r w:rsidRPr="000C05EC">
              <w:rPr>
                <w:rFonts w:ascii="Calibri" w:eastAsia="Times New Roman" w:hAnsi="Calibri" w:cs="Calibri"/>
                <w:color w:val="000000"/>
                <w:sz w:val="20"/>
                <w:lang w:eastAsia="es-MX"/>
              </w:rPr>
              <w:t>4</w:t>
            </w:r>
            <w:r>
              <w:rPr>
                <w:rFonts w:ascii="Calibri" w:eastAsia="Times New Roman" w:hAnsi="Calibri" w:cs="Calibri"/>
                <w:color w:val="000000"/>
                <w:sz w:val="20"/>
                <w:lang w:eastAsia="es-MX"/>
              </w:rPr>
              <w:t>,</w:t>
            </w:r>
            <w:r w:rsidRPr="000C05EC">
              <w:rPr>
                <w:rFonts w:ascii="Calibri" w:eastAsia="Times New Roman" w:hAnsi="Calibri" w:cs="Calibri"/>
                <w:color w:val="000000"/>
                <w:sz w:val="20"/>
                <w:lang w:eastAsia="es-MX"/>
              </w:rPr>
              <w:t>337</w:t>
            </w:r>
          </w:p>
        </w:tc>
      </w:tr>
      <w:tr w:rsidR="00855A15" w:rsidRPr="00F627D5" w14:paraId="48D8C319" w14:textId="77777777" w:rsidTr="004E1042">
        <w:trPr>
          <w:trHeight w:val="322"/>
          <w:jc w:val="center"/>
        </w:trPr>
        <w:tc>
          <w:tcPr>
            <w:tcW w:w="587" w:type="dxa"/>
            <w:vMerge/>
            <w:tcBorders>
              <w:left w:val="single" w:sz="4" w:space="0" w:color="auto"/>
              <w:bottom w:val="single" w:sz="4" w:space="0" w:color="auto"/>
              <w:right w:val="single" w:sz="4" w:space="0" w:color="auto"/>
            </w:tcBorders>
            <w:shd w:val="clear" w:color="auto" w:fill="auto"/>
            <w:noWrap/>
            <w:vAlign w:val="center"/>
          </w:tcPr>
          <w:p w14:paraId="740B1632" w14:textId="77777777" w:rsidR="00855A15" w:rsidRPr="00F627D5" w:rsidRDefault="00855A15" w:rsidP="00855A15">
            <w:pPr>
              <w:spacing w:after="0" w:line="240" w:lineRule="auto"/>
              <w:jc w:val="center"/>
              <w:rPr>
                <w:rFonts w:ascii="Calibri" w:eastAsia="Times New Roman" w:hAnsi="Calibri" w:cs="Calibri"/>
                <w:color w:val="000000"/>
                <w:sz w:val="20"/>
                <w:lang w:eastAsia="es-MX"/>
              </w:rPr>
            </w:pPr>
          </w:p>
        </w:tc>
        <w:tc>
          <w:tcPr>
            <w:tcW w:w="1547" w:type="dxa"/>
            <w:tcBorders>
              <w:top w:val="nil"/>
              <w:left w:val="single" w:sz="4" w:space="0" w:color="auto"/>
              <w:bottom w:val="single" w:sz="4" w:space="0" w:color="auto"/>
              <w:right w:val="single" w:sz="4" w:space="0" w:color="auto"/>
            </w:tcBorders>
            <w:shd w:val="clear" w:color="auto" w:fill="auto"/>
            <w:noWrap/>
            <w:vAlign w:val="center"/>
          </w:tcPr>
          <w:p w14:paraId="685F64B0" w14:textId="77777777" w:rsidR="00855A15" w:rsidRPr="00F627D5" w:rsidRDefault="00855A15" w:rsidP="00855A15">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Resultado</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2EA69CC3" w14:textId="77777777" w:rsidR="00855A15" w:rsidRPr="00F627D5" w:rsidRDefault="00855A15" w:rsidP="00855A15">
            <w:pPr>
              <w:spacing w:after="0" w:line="240" w:lineRule="auto"/>
              <w:jc w:val="center"/>
              <w:rPr>
                <w:rFonts w:ascii="Calibri" w:eastAsia="Times New Roman" w:hAnsi="Calibri" w:cs="Calibri"/>
                <w:color w:val="000000"/>
                <w:sz w:val="20"/>
                <w:lang w:eastAsia="es-MX"/>
              </w:rPr>
            </w:pPr>
            <w:r w:rsidRPr="000C05EC">
              <w:rPr>
                <w:rFonts w:ascii="Calibri" w:eastAsia="Times New Roman" w:hAnsi="Calibri" w:cs="Calibri"/>
                <w:color w:val="000000"/>
                <w:sz w:val="20"/>
                <w:lang w:eastAsia="es-MX"/>
              </w:rPr>
              <w:t>4</w:t>
            </w:r>
            <w:r>
              <w:rPr>
                <w:rFonts w:ascii="Calibri" w:eastAsia="Times New Roman" w:hAnsi="Calibri" w:cs="Calibri"/>
                <w:color w:val="000000"/>
                <w:sz w:val="20"/>
                <w:lang w:eastAsia="es-MX"/>
              </w:rPr>
              <w:t>,</w:t>
            </w:r>
            <w:r w:rsidRPr="000C05EC">
              <w:rPr>
                <w:rFonts w:ascii="Calibri" w:eastAsia="Times New Roman" w:hAnsi="Calibri" w:cs="Calibri"/>
                <w:color w:val="000000"/>
                <w:sz w:val="20"/>
                <w:lang w:eastAsia="es-MX"/>
              </w:rPr>
              <w:t>285</w:t>
            </w:r>
          </w:p>
        </w:tc>
      </w:tr>
      <w:tr w:rsidR="00855A15" w:rsidRPr="00F627D5" w14:paraId="51D19F86" w14:textId="77777777" w:rsidTr="004E1042">
        <w:trPr>
          <w:trHeight w:val="300"/>
          <w:jc w:val="center"/>
        </w:trPr>
        <w:tc>
          <w:tcPr>
            <w:tcW w:w="587" w:type="dxa"/>
            <w:vMerge w:val="restart"/>
            <w:tcBorders>
              <w:top w:val="single" w:sz="4" w:space="0" w:color="auto"/>
              <w:left w:val="single" w:sz="4" w:space="0" w:color="auto"/>
              <w:right w:val="single" w:sz="4" w:space="0" w:color="auto"/>
            </w:tcBorders>
            <w:shd w:val="clear" w:color="auto" w:fill="auto"/>
            <w:noWrap/>
            <w:vAlign w:val="center"/>
            <w:hideMark/>
          </w:tcPr>
          <w:p w14:paraId="3EC18341" w14:textId="77777777" w:rsidR="00855A15" w:rsidRPr="00F627D5" w:rsidRDefault="00855A15" w:rsidP="00855A15">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2017</w:t>
            </w:r>
          </w:p>
        </w:tc>
        <w:tc>
          <w:tcPr>
            <w:tcW w:w="1547" w:type="dxa"/>
            <w:tcBorders>
              <w:top w:val="nil"/>
              <w:left w:val="nil"/>
              <w:bottom w:val="single" w:sz="4" w:space="0" w:color="auto"/>
              <w:right w:val="single" w:sz="4" w:space="0" w:color="auto"/>
            </w:tcBorders>
            <w:shd w:val="clear" w:color="auto" w:fill="auto"/>
            <w:vAlign w:val="bottom"/>
            <w:hideMark/>
          </w:tcPr>
          <w:p w14:paraId="20D5210B" w14:textId="77777777" w:rsidR="00855A15" w:rsidRPr="00F627D5" w:rsidRDefault="00855A15" w:rsidP="00855A15">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 xml:space="preserve">Línea base </w:t>
            </w:r>
          </w:p>
        </w:tc>
        <w:tc>
          <w:tcPr>
            <w:tcW w:w="5603" w:type="dxa"/>
            <w:tcBorders>
              <w:top w:val="nil"/>
              <w:left w:val="nil"/>
              <w:bottom w:val="single" w:sz="4" w:space="0" w:color="auto"/>
              <w:right w:val="single" w:sz="4" w:space="0" w:color="auto"/>
            </w:tcBorders>
            <w:shd w:val="clear" w:color="auto" w:fill="auto"/>
            <w:vAlign w:val="center"/>
          </w:tcPr>
          <w:p w14:paraId="2B6160F7" w14:textId="77777777" w:rsidR="00855A15" w:rsidRPr="00F627D5" w:rsidRDefault="00855A15" w:rsidP="00855A15">
            <w:pPr>
              <w:spacing w:after="0" w:line="240" w:lineRule="auto"/>
              <w:jc w:val="center"/>
              <w:rPr>
                <w:rFonts w:ascii="Calibri" w:eastAsia="Times New Roman" w:hAnsi="Calibri" w:cs="Calibri"/>
                <w:color w:val="000000"/>
                <w:sz w:val="20"/>
                <w:lang w:eastAsia="es-MX"/>
              </w:rPr>
            </w:pPr>
          </w:p>
        </w:tc>
      </w:tr>
      <w:tr w:rsidR="00855A15" w:rsidRPr="00F627D5" w14:paraId="19247601" w14:textId="77777777" w:rsidTr="004E1042">
        <w:trPr>
          <w:trHeight w:val="300"/>
          <w:jc w:val="center"/>
        </w:trPr>
        <w:tc>
          <w:tcPr>
            <w:tcW w:w="587" w:type="dxa"/>
            <w:vMerge/>
            <w:tcBorders>
              <w:left w:val="single" w:sz="4" w:space="0" w:color="auto"/>
              <w:right w:val="single" w:sz="4" w:space="0" w:color="auto"/>
            </w:tcBorders>
            <w:shd w:val="clear" w:color="auto" w:fill="auto"/>
            <w:noWrap/>
            <w:vAlign w:val="center"/>
            <w:hideMark/>
          </w:tcPr>
          <w:p w14:paraId="71E1AF91" w14:textId="77777777" w:rsidR="00855A15" w:rsidRPr="00F627D5" w:rsidRDefault="00855A15" w:rsidP="00855A15">
            <w:pPr>
              <w:spacing w:after="0" w:line="240" w:lineRule="auto"/>
              <w:jc w:val="center"/>
              <w:rPr>
                <w:rFonts w:ascii="Calibri" w:eastAsia="Times New Roman" w:hAnsi="Calibri" w:cs="Calibri"/>
                <w:color w:val="000000"/>
                <w:sz w:val="20"/>
                <w:lang w:eastAsia="es-MX"/>
              </w:rPr>
            </w:pPr>
          </w:p>
        </w:tc>
        <w:tc>
          <w:tcPr>
            <w:tcW w:w="1547" w:type="dxa"/>
            <w:tcBorders>
              <w:top w:val="nil"/>
              <w:left w:val="nil"/>
              <w:bottom w:val="single" w:sz="4" w:space="0" w:color="auto"/>
              <w:right w:val="single" w:sz="4" w:space="0" w:color="auto"/>
            </w:tcBorders>
            <w:shd w:val="clear" w:color="auto" w:fill="auto"/>
            <w:vAlign w:val="center"/>
            <w:hideMark/>
          </w:tcPr>
          <w:p w14:paraId="7A195059" w14:textId="77777777" w:rsidR="00855A15" w:rsidRPr="00F627D5" w:rsidRDefault="00855A15" w:rsidP="00855A15">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Meta</w:t>
            </w:r>
          </w:p>
        </w:tc>
        <w:tc>
          <w:tcPr>
            <w:tcW w:w="5603" w:type="dxa"/>
            <w:tcBorders>
              <w:top w:val="nil"/>
              <w:left w:val="single" w:sz="4" w:space="0" w:color="auto"/>
              <w:bottom w:val="single" w:sz="4" w:space="0" w:color="auto"/>
              <w:right w:val="single" w:sz="4" w:space="0" w:color="auto"/>
            </w:tcBorders>
            <w:shd w:val="clear" w:color="auto" w:fill="auto"/>
            <w:vAlign w:val="center"/>
          </w:tcPr>
          <w:p w14:paraId="382C5E25" w14:textId="77777777" w:rsidR="00855A15" w:rsidRPr="00F627D5" w:rsidRDefault="00855A15" w:rsidP="00855A15">
            <w:pPr>
              <w:spacing w:after="0" w:line="240" w:lineRule="auto"/>
              <w:jc w:val="center"/>
              <w:rPr>
                <w:rFonts w:ascii="Calibri" w:eastAsia="Times New Roman" w:hAnsi="Calibri" w:cs="Calibri"/>
                <w:color w:val="000000"/>
                <w:sz w:val="20"/>
                <w:lang w:eastAsia="es-MX"/>
              </w:rPr>
            </w:pPr>
            <w:r w:rsidRPr="000C05EC">
              <w:rPr>
                <w:rFonts w:ascii="Calibri" w:eastAsia="Times New Roman" w:hAnsi="Calibri" w:cs="Calibri"/>
                <w:color w:val="000000"/>
                <w:sz w:val="20"/>
                <w:lang w:eastAsia="es-MX"/>
              </w:rPr>
              <w:t>8</w:t>
            </w:r>
            <w:r>
              <w:rPr>
                <w:rFonts w:ascii="Calibri" w:eastAsia="Times New Roman" w:hAnsi="Calibri" w:cs="Calibri"/>
                <w:color w:val="000000"/>
                <w:sz w:val="20"/>
                <w:lang w:eastAsia="es-MX"/>
              </w:rPr>
              <w:t>,</w:t>
            </w:r>
            <w:r w:rsidRPr="000C05EC">
              <w:rPr>
                <w:rFonts w:ascii="Calibri" w:eastAsia="Times New Roman" w:hAnsi="Calibri" w:cs="Calibri"/>
                <w:color w:val="000000"/>
                <w:sz w:val="20"/>
                <w:lang w:eastAsia="es-MX"/>
              </w:rPr>
              <w:t>055</w:t>
            </w:r>
          </w:p>
        </w:tc>
      </w:tr>
      <w:tr w:rsidR="00855A15" w:rsidRPr="00F627D5" w14:paraId="4DC50FAF" w14:textId="77777777" w:rsidTr="004E1042">
        <w:trPr>
          <w:trHeight w:val="455"/>
          <w:jc w:val="center"/>
        </w:trPr>
        <w:tc>
          <w:tcPr>
            <w:tcW w:w="587" w:type="dxa"/>
            <w:vMerge/>
            <w:tcBorders>
              <w:left w:val="single" w:sz="4" w:space="0" w:color="auto"/>
              <w:bottom w:val="single" w:sz="4" w:space="0" w:color="auto"/>
              <w:right w:val="single" w:sz="4" w:space="0" w:color="auto"/>
            </w:tcBorders>
            <w:vAlign w:val="center"/>
            <w:hideMark/>
          </w:tcPr>
          <w:p w14:paraId="26CFBF8F" w14:textId="77777777" w:rsidR="00855A15" w:rsidRPr="00F627D5" w:rsidRDefault="00855A15" w:rsidP="00855A15">
            <w:pPr>
              <w:spacing w:after="0" w:line="240" w:lineRule="auto"/>
              <w:rPr>
                <w:rFonts w:ascii="Calibri" w:eastAsia="Times New Roman" w:hAnsi="Calibri" w:cs="Calibri"/>
                <w:color w:val="000000"/>
                <w:sz w:val="20"/>
                <w:lang w:eastAsia="es-MX"/>
              </w:rPr>
            </w:pPr>
          </w:p>
        </w:tc>
        <w:tc>
          <w:tcPr>
            <w:tcW w:w="1547" w:type="dxa"/>
            <w:tcBorders>
              <w:top w:val="nil"/>
              <w:left w:val="single" w:sz="4" w:space="0" w:color="auto"/>
              <w:bottom w:val="single" w:sz="4" w:space="0" w:color="auto"/>
              <w:right w:val="single" w:sz="4" w:space="0" w:color="auto"/>
            </w:tcBorders>
            <w:shd w:val="clear" w:color="auto" w:fill="auto"/>
            <w:vAlign w:val="center"/>
            <w:hideMark/>
          </w:tcPr>
          <w:p w14:paraId="0AF49776" w14:textId="77777777" w:rsidR="00855A15" w:rsidRPr="00F627D5" w:rsidRDefault="00855A15" w:rsidP="00855A15">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Resultado</w:t>
            </w:r>
          </w:p>
        </w:tc>
        <w:tc>
          <w:tcPr>
            <w:tcW w:w="5603" w:type="dxa"/>
            <w:tcBorders>
              <w:top w:val="nil"/>
              <w:left w:val="single" w:sz="4" w:space="0" w:color="auto"/>
              <w:bottom w:val="single" w:sz="4" w:space="0" w:color="auto"/>
              <w:right w:val="single" w:sz="4" w:space="0" w:color="auto"/>
            </w:tcBorders>
            <w:shd w:val="clear" w:color="auto" w:fill="auto"/>
            <w:vAlign w:val="center"/>
          </w:tcPr>
          <w:p w14:paraId="64633A6B" w14:textId="77777777" w:rsidR="00855A15" w:rsidRPr="00F627D5" w:rsidRDefault="00855A15" w:rsidP="00855A15">
            <w:pPr>
              <w:spacing w:after="0" w:line="240" w:lineRule="auto"/>
              <w:jc w:val="center"/>
              <w:rPr>
                <w:rFonts w:ascii="Calibri" w:eastAsia="Times New Roman" w:hAnsi="Calibri" w:cs="Calibri"/>
                <w:color w:val="000000"/>
                <w:sz w:val="20"/>
                <w:lang w:eastAsia="es-MX"/>
              </w:rPr>
            </w:pPr>
            <w:r w:rsidRPr="000C05EC">
              <w:rPr>
                <w:rFonts w:ascii="Calibri" w:eastAsia="Times New Roman" w:hAnsi="Calibri" w:cs="Calibri"/>
                <w:color w:val="000000"/>
                <w:sz w:val="20"/>
                <w:lang w:eastAsia="es-MX"/>
              </w:rPr>
              <w:t>N/A</w:t>
            </w:r>
          </w:p>
        </w:tc>
      </w:tr>
      <w:tr w:rsidR="00855A15" w:rsidRPr="007B5BC0" w14:paraId="02F1F66A" w14:textId="77777777" w:rsidTr="004E1042">
        <w:trPr>
          <w:trHeight w:val="70"/>
          <w:jc w:val="center"/>
        </w:trPr>
        <w:tc>
          <w:tcPr>
            <w:tcW w:w="7737" w:type="dxa"/>
            <w:gridSpan w:val="3"/>
            <w:tcBorders>
              <w:top w:val="single" w:sz="4" w:space="0" w:color="auto"/>
            </w:tcBorders>
            <w:shd w:val="clear" w:color="auto" w:fill="auto"/>
            <w:vAlign w:val="bottom"/>
            <w:hideMark/>
          </w:tcPr>
          <w:p w14:paraId="1BF78D3C" w14:textId="77777777" w:rsidR="00855A15" w:rsidRPr="007B5BC0" w:rsidRDefault="00855A15" w:rsidP="00855A15">
            <w:pPr>
              <w:spacing w:after="0" w:line="240" w:lineRule="auto"/>
              <w:rPr>
                <w:rFonts w:ascii="Calibri" w:eastAsia="Times New Roman" w:hAnsi="Calibri" w:cs="Calibri"/>
                <w:color w:val="000000"/>
                <w:sz w:val="20"/>
                <w:szCs w:val="20"/>
                <w:lang w:eastAsia="es-MX"/>
              </w:rPr>
            </w:pPr>
            <w:r w:rsidRPr="007B5BC0">
              <w:rPr>
                <w:rFonts w:ascii="Calibri" w:eastAsia="Times New Roman" w:hAnsi="Calibri" w:cs="Calibri"/>
                <w:b/>
                <w:color w:val="000000"/>
                <w:sz w:val="20"/>
                <w:szCs w:val="20"/>
                <w:lang w:eastAsia="es-MX"/>
              </w:rPr>
              <w:t>Fuente:</w:t>
            </w:r>
            <w:r>
              <w:rPr>
                <w:rFonts w:ascii="Calibri" w:eastAsia="Times New Roman" w:hAnsi="Calibri" w:cs="Calibri"/>
                <w:color w:val="000000"/>
                <w:sz w:val="20"/>
                <w:szCs w:val="20"/>
                <w:lang w:eastAsia="es-MX"/>
              </w:rPr>
              <w:t xml:space="preserve"> Elaborado por TECSO, </w:t>
            </w:r>
            <w:r w:rsidRPr="007B5BC0">
              <w:rPr>
                <w:rFonts w:ascii="Calibri" w:eastAsia="Times New Roman" w:hAnsi="Calibri" w:cs="Calibri"/>
                <w:color w:val="000000"/>
                <w:sz w:val="20"/>
                <w:szCs w:val="20"/>
                <w:lang w:eastAsia="es-MX"/>
              </w:rPr>
              <w:t>a partir de</w:t>
            </w:r>
            <w:r>
              <w:rPr>
                <w:rFonts w:ascii="Calibri" w:eastAsia="Times New Roman" w:hAnsi="Calibri" w:cs="Calibri"/>
                <w:color w:val="000000"/>
                <w:sz w:val="20"/>
                <w:szCs w:val="20"/>
                <w:lang w:eastAsia="es-MX"/>
              </w:rPr>
              <w:t xml:space="preserve"> </w:t>
            </w:r>
            <w:r w:rsidRPr="007B5BC0">
              <w:rPr>
                <w:rFonts w:ascii="Calibri" w:eastAsia="Times New Roman" w:hAnsi="Calibri" w:cs="Calibri"/>
                <w:color w:val="000000"/>
                <w:sz w:val="20"/>
                <w:szCs w:val="20"/>
                <w:lang w:eastAsia="es-MX"/>
              </w:rPr>
              <w:t>l</w:t>
            </w:r>
            <w:r>
              <w:rPr>
                <w:rFonts w:ascii="Calibri" w:eastAsia="Times New Roman" w:hAnsi="Calibri" w:cs="Calibri"/>
                <w:color w:val="000000"/>
                <w:sz w:val="20"/>
                <w:szCs w:val="20"/>
                <w:lang w:eastAsia="es-MX"/>
              </w:rPr>
              <w:t xml:space="preserve">a información proporcionada por la dependencia a través del </w:t>
            </w:r>
            <w:r w:rsidRPr="007B5BC0">
              <w:rPr>
                <w:rFonts w:ascii="Calibri" w:eastAsia="Times New Roman" w:hAnsi="Calibri" w:cs="Calibri"/>
                <w:color w:val="000000"/>
                <w:sz w:val="20"/>
                <w:szCs w:val="20"/>
                <w:lang w:eastAsia="es-MX"/>
              </w:rPr>
              <w:t>Anexo 4.</w:t>
            </w:r>
            <w:r>
              <w:rPr>
                <w:rFonts w:ascii="Calibri" w:eastAsia="Times New Roman" w:hAnsi="Calibri" w:cs="Calibri"/>
                <w:color w:val="000000"/>
                <w:sz w:val="20"/>
                <w:szCs w:val="20"/>
                <w:lang w:eastAsia="es-MX"/>
              </w:rPr>
              <w:t xml:space="preserve"> “Resultados de los indicadores”</w:t>
            </w:r>
          </w:p>
        </w:tc>
      </w:tr>
    </w:tbl>
    <w:p w14:paraId="1786FC27" w14:textId="77777777" w:rsidR="00855A15" w:rsidRPr="00855A15" w:rsidRDefault="00855A15" w:rsidP="00855A15">
      <w:pPr>
        <w:spacing w:after="100" w:afterAutospacing="1"/>
        <w:jc w:val="both"/>
        <w:rPr>
          <w:rFonts w:ascii="Century Gothic" w:eastAsiaTheme="minorEastAsia" w:hAnsi="Century Gothic"/>
          <w:color w:val="000818"/>
          <w:sz w:val="24"/>
          <w:szCs w:val="24"/>
        </w:rPr>
      </w:pPr>
    </w:p>
    <w:p w14:paraId="30842E20" w14:textId="77777777" w:rsidR="00855A15" w:rsidRDefault="00855A15" w:rsidP="00855A15">
      <w:pPr>
        <w:spacing w:after="100" w:afterAutospacing="1"/>
        <w:jc w:val="both"/>
        <w:rPr>
          <w:rFonts w:ascii="Century Gothic" w:eastAsiaTheme="minorEastAsia" w:hAnsi="Century Gothic"/>
          <w:color w:val="000818"/>
          <w:sz w:val="24"/>
          <w:szCs w:val="24"/>
        </w:rPr>
      </w:pPr>
      <w:r w:rsidRPr="00855A15">
        <w:rPr>
          <w:rFonts w:ascii="Century Gothic" w:eastAsiaTheme="minorEastAsia" w:hAnsi="Century Gothic"/>
          <w:color w:val="000818"/>
          <w:sz w:val="24"/>
          <w:szCs w:val="24"/>
        </w:rPr>
        <w:t xml:space="preserve">Como se observa en el cuadro </w:t>
      </w:r>
      <w:r w:rsidR="00A968DD">
        <w:rPr>
          <w:rFonts w:ascii="Century Gothic" w:eastAsiaTheme="minorEastAsia" w:hAnsi="Century Gothic"/>
          <w:color w:val="000818"/>
          <w:sz w:val="24"/>
          <w:szCs w:val="24"/>
        </w:rPr>
        <w:t xml:space="preserve">anterior, la dependencia entera la misma información del indicador a nivel Fin. Dado que no presenta el método de cálculo, no es posible revisar su pertinencia. </w:t>
      </w:r>
    </w:p>
    <w:p w14:paraId="59EA56D1" w14:textId="77777777" w:rsidR="00A968DD" w:rsidRDefault="00A968DD" w:rsidP="00A968DD">
      <w:pPr>
        <w:spacing w:after="160" w:line="259" w:lineRule="auto"/>
        <w:jc w:val="both"/>
        <w:rPr>
          <w:rFonts w:ascii="Century Gothic" w:eastAsiaTheme="minorEastAsia" w:hAnsi="Century Gothic"/>
          <w:color w:val="000818"/>
          <w:sz w:val="24"/>
          <w:szCs w:val="24"/>
        </w:rPr>
      </w:pPr>
      <w:r>
        <w:rPr>
          <w:rFonts w:ascii="Century Gothic" w:eastAsiaTheme="minorEastAsia" w:hAnsi="Century Gothic"/>
          <w:color w:val="000818"/>
          <w:sz w:val="24"/>
          <w:szCs w:val="24"/>
        </w:rPr>
        <w:t xml:space="preserve">Por lo anterior, el equipo evaluador no pudo validar el cumplimiento o no de la meta establecida por la dependencia. Se recomienda, presentar el método de cálculo del indicador propuesto; así como rediseñarlo para que sea de fácil comprensión y pueda ser verificable por evaluadores externos, para cumplir con el principio de </w:t>
      </w:r>
      <w:r w:rsidRPr="00CD64F9">
        <w:rPr>
          <w:rFonts w:ascii="Century Gothic" w:eastAsiaTheme="minorEastAsia" w:hAnsi="Century Gothic"/>
          <w:b/>
          <w:color w:val="000818"/>
          <w:sz w:val="24"/>
          <w:szCs w:val="24"/>
        </w:rPr>
        <w:t>Monitoreable (que puedan sujetarse a una verificación independiente)</w:t>
      </w:r>
      <w:r w:rsidRPr="00CD64F9">
        <w:rPr>
          <w:rFonts w:ascii="Century Gothic" w:eastAsiaTheme="minorEastAsia" w:hAnsi="Century Gothic"/>
          <w:color w:val="000818"/>
          <w:sz w:val="24"/>
          <w:szCs w:val="24"/>
        </w:rPr>
        <w:t xml:space="preserve">, establecido en el </w:t>
      </w:r>
      <w:r>
        <w:rPr>
          <w:rFonts w:ascii="Century Gothic" w:eastAsiaTheme="minorEastAsia" w:hAnsi="Century Gothic"/>
          <w:color w:val="000818"/>
          <w:sz w:val="24"/>
          <w:szCs w:val="24"/>
        </w:rPr>
        <w:t xml:space="preserve">párrafo QUINTO inciso d) de los </w:t>
      </w:r>
      <w:r w:rsidRPr="00AF1BA6">
        <w:rPr>
          <w:rFonts w:ascii="Century Gothic" w:eastAsiaTheme="minorEastAsia" w:hAnsi="Century Gothic"/>
          <w:color w:val="000818"/>
          <w:sz w:val="24"/>
          <w:szCs w:val="24"/>
        </w:rPr>
        <w:t>Lineamientos para la construcción y diseño de indicadores de desempeño mediante la Metodología de Marco Lógico</w:t>
      </w:r>
      <w:r>
        <w:rPr>
          <w:rFonts w:ascii="Century Gothic" w:eastAsiaTheme="minorEastAsia" w:hAnsi="Century Gothic"/>
          <w:color w:val="000818"/>
          <w:sz w:val="24"/>
          <w:szCs w:val="24"/>
        </w:rPr>
        <w:t xml:space="preserve"> (DOF 16 de mayo de 2013).</w:t>
      </w:r>
    </w:p>
    <w:p w14:paraId="0E117DED" w14:textId="77777777" w:rsidR="00474F42" w:rsidRPr="00BB4AD8" w:rsidRDefault="00474F42" w:rsidP="00474F42">
      <w:pPr>
        <w:jc w:val="both"/>
        <w:rPr>
          <w:rFonts w:ascii="Century Gothic" w:eastAsiaTheme="minorEastAsia" w:hAnsi="Century Gothic"/>
          <w:color w:val="000818"/>
          <w:sz w:val="24"/>
          <w:szCs w:val="24"/>
        </w:rPr>
      </w:pPr>
      <w:r>
        <w:rPr>
          <w:rFonts w:ascii="Century Gothic" w:eastAsiaTheme="minorEastAsia" w:hAnsi="Century Gothic"/>
          <w:color w:val="000818"/>
          <w:sz w:val="24"/>
          <w:szCs w:val="24"/>
        </w:rPr>
        <w:t>El</w:t>
      </w:r>
      <w:r w:rsidRPr="00BB4AD8">
        <w:rPr>
          <w:rFonts w:ascii="Century Gothic" w:eastAsiaTheme="minorEastAsia" w:hAnsi="Century Gothic"/>
          <w:color w:val="000818"/>
          <w:sz w:val="24"/>
          <w:szCs w:val="24"/>
        </w:rPr>
        <w:t xml:space="preserve"> </w:t>
      </w:r>
      <w:r>
        <w:rPr>
          <w:rFonts w:ascii="Century Gothic" w:eastAsiaTheme="minorEastAsia" w:hAnsi="Century Gothic"/>
          <w:b/>
          <w:color w:val="000818"/>
          <w:sz w:val="24"/>
          <w:szCs w:val="24"/>
        </w:rPr>
        <w:t>Componente 1, d</w:t>
      </w:r>
      <w:r w:rsidRPr="00BB4AD8">
        <w:rPr>
          <w:rFonts w:ascii="Century Gothic" w:eastAsiaTheme="minorEastAsia" w:hAnsi="Century Gothic"/>
          <w:color w:val="000818"/>
          <w:sz w:val="24"/>
          <w:szCs w:val="24"/>
        </w:rPr>
        <w:t xml:space="preserve">el programa </w:t>
      </w:r>
      <w:r w:rsidRPr="00BB4AD8">
        <w:rPr>
          <w:rFonts w:ascii="Century Gothic" w:eastAsiaTheme="minorEastAsia" w:hAnsi="Century Gothic"/>
          <w:b/>
          <w:color w:val="000818"/>
          <w:sz w:val="24"/>
          <w:szCs w:val="24"/>
        </w:rPr>
        <w:t xml:space="preserve">Educación </w:t>
      </w:r>
      <w:r>
        <w:rPr>
          <w:rFonts w:ascii="Century Gothic" w:eastAsiaTheme="minorEastAsia" w:hAnsi="Century Gothic"/>
          <w:b/>
          <w:color w:val="000818"/>
          <w:sz w:val="24"/>
          <w:szCs w:val="24"/>
        </w:rPr>
        <w:t>Inicial</w:t>
      </w:r>
      <w:r>
        <w:rPr>
          <w:rFonts w:ascii="Century Gothic" w:eastAsiaTheme="minorEastAsia" w:hAnsi="Century Gothic"/>
          <w:color w:val="000818"/>
          <w:sz w:val="24"/>
          <w:szCs w:val="24"/>
        </w:rPr>
        <w:t xml:space="preserve">, </w:t>
      </w:r>
      <w:r w:rsidRPr="00BB4AD8">
        <w:rPr>
          <w:rFonts w:ascii="Century Gothic" w:eastAsiaTheme="minorEastAsia" w:hAnsi="Century Gothic"/>
          <w:color w:val="000818"/>
          <w:sz w:val="24"/>
          <w:szCs w:val="24"/>
        </w:rPr>
        <w:t xml:space="preserve">tiene </w:t>
      </w:r>
      <w:r>
        <w:rPr>
          <w:rFonts w:ascii="Century Gothic" w:eastAsiaTheme="minorEastAsia" w:hAnsi="Century Gothic"/>
          <w:color w:val="000818"/>
          <w:sz w:val="24"/>
          <w:szCs w:val="24"/>
        </w:rPr>
        <w:t>un indicador</w:t>
      </w:r>
      <w:r w:rsidRPr="00BB4AD8">
        <w:rPr>
          <w:rFonts w:ascii="Century Gothic" w:eastAsiaTheme="minorEastAsia" w:hAnsi="Century Gothic"/>
          <w:color w:val="000818"/>
          <w:sz w:val="24"/>
          <w:szCs w:val="24"/>
        </w:rPr>
        <w:t xml:space="preserve">, </w:t>
      </w:r>
      <w:r>
        <w:rPr>
          <w:rFonts w:ascii="Century Gothic" w:eastAsiaTheme="minorEastAsia" w:hAnsi="Century Gothic"/>
          <w:color w:val="000818"/>
          <w:sz w:val="24"/>
          <w:szCs w:val="24"/>
        </w:rPr>
        <w:t>denominado “</w:t>
      </w:r>
      <w:r w:rsidRPr="00474F42">
        <w:rPr>
          <w:rFonts w:ascii="Century Gothic" w:eastAsiaTheme="minorEastAsia" w:hAnsi="Century Gothic"/>
          <w:color w:val="000818"/>
          <w:sz w:val="24"/>
          <w:szCs w:val="24"/>
        </w:rPr>
        <w:t>Atención a la demanda de alumnos de 0 a 3 años</w:t>
      </w:r>
      <w:r>
        <w:rPr>
          <w:rFonts w:ascii="Century Gothic" w:eastAsiaTheme="minorEastAsia" w:hAnsi="Century Gothic"/>
          <w:color w:val="000818"/>
          <w:sz w:val="24"/>
          <w:szCs w:val="24"/>
        </w:rPr>
        <w:t>”</w:t>
      </w:r>
    </w:p>
    <w:p w14:paraId="50189316" w14:textId="77777777" w:rsidR="00474F42" w:rsidRPr="00BB4AD8" w:rsidRDefault="00474F42" w:rsidP="00474F42">
      <w:pPr>
        <w:spacing w:after="100" w:afterAutospacing="1"/>
        <w:jc w:val="both"/>
        <w:rPr>
          <w:rFonts w:ascii="Century Gothic" w:hAnsi="Century Gothic"/>
          <w:sz w:val="24"/>
          <w:szCs w:val="24"/>
        </w:rPr>
      </w:pPr>
      <w:r w:rsidRPr="00BB4AD8">
        <w:rPr>
          <w:rFonts w:ascii="Century Gothic" w:hAnsi="Century Gothic"/>
          <w:sz w:val="24"/>
          <w:szCs w:val="24"/>
        </w:rPr>
        <w:lastRenderedPageBreak/>
        <w:t>Para el análisis de los resultados de este indicador,</w:t>
      </w:r>
      <w:r>
        <w:rPr>
          <w:rFonts w:ascii="Century Gothic" w:hAnsi="Century Gothic"/>
          <w:sz w:val="24"/>
          <w:szCs w:val="24"/>
        </w:rPr>
        <w:t xml:space="preserve"> la</w:t>
      </w:r>
      <w:r w:rsidRPr="00BB4AD8">
        <w:rPr>
          <w:rFonts w:ascii="Century Gothic" w:hAnsi="Century Gothic"/>
          <w:sz w:val="24"/>
          <w:szCs w:val="24"/>
        </w:rPr>
        <w:t xml:space="preserve"> </w:t>
      </w:r>
      <w:r>
        <w:rPr>
          <w:rFonts w:ascii="Century Gothic" w:hAnsi="Century Gothic"/>
          <w:sz w:val="24"/>
          <w:szCs w:val="24"/>
          <w:lang w:val="es-ES"/>
        </w:rPr>
        <w:t xml:space="preserve">Secretaría de Educación y la </w:t>
      </w:r>
      <w:r w:rsidRPr="00003110">
        <w:rPr>
          <w:rFonts w:ascii="Century Gothic" w:hAnsi="Century Gothic"/>
          <w:sz w:val="24"/>
          <w:szCs w:val="24"/>
          <w:lang w:val="es-ES"/>
        </w:rPr>
        <w:t>Coordinación de los Servicios Edu</w:t>
      </w:r>
      <w:r>
        <w:rPr>
          <w:rFonts w:ascii="Century Gothic" w:hAnsi="Century Gothic"/>
          <w:sz w:val="24"/>
          <w:szCs w:val="24"/>
          <w:lang w:val="es-ES"/>
        </w:rPr>
        <w:t>cativos del Estado de Colima</w:t>
      </w:r>
      <w:r w:rsidRPr="00BB4AD8">
        <w:rPr>
          <w:rFonts w:ascii="Century Gothic" w:hAnsi="Century Gothic"/>
          <w:sz w:val="24"/>
          <w:szCs w:val="24"/>
        </w:rPr>
        <w:t xml:space="preserve"> proporcionó la siguiente información:</w:t>
      </w:r>
    </w:p>
    <w:p w14:paraId="59CF905A" w14:textId="77777777" w:rsidR="00474F42" w:rsidRDefault="00474F42" w:rsidP="00474F42">
      <w:pPr>
        <w:pStyle w:val="Prrafodelista"/>
        <w:numPr>
          <w:ilvl w:val="0"/>
          <w:numId w:val="27"/>
        </w:numPr>
        <w:spacing w:after="100" w:afterAutospacing="1"/>
        <w:jc w:val="both"/>
        <w:rPr>
          <w:rFonts w:ascii="Century Gothic" w:hAnsi="Century Gothic"/>
          <w:sz w:val="24"/>
          <w:szCs w:val="24"/>
        </w:rPr>
      </w:pPr>
      <w:r>
        <w:rPr>
          <w:rFonts w:ascii="Century Gothic" w:hAnsi="Century Gothic"/>
          <w:sz w:val="24"/>
          <w:szCs w:val="24"/>
        </w:rPr>
        <w:t xml:space="preserve">En el </w:t>
      </w:r>
      <w:r w:rsidRPr="00BB4AD8">
        <w:rPr>
          <w:rFonts w:ascii="Century Gothic" w:hAnsi="Century Gothic"/>
          <w:sz w:val="24"/>
          <w:szCs w:val="24"/>
        </w:rPr>
        <w:t xml:space="preserve">Anexo 4 de la cédula de evaluación, se reportó la meta de </w:t>
      </w:r>
      <w:r>
        <w:rPr>
          <w:rFonts w:ascii="Century Gothic" w:hAnsi="Century Gothic"/>
          <w:sz w:val="24"/>
          <w:szCs w:val="24"/>
        </w:rPr>
        <w:t>“</w:t>
      </w:r>
      <w:r w:rsidRPr="00474F42">
        <w:rPr>
          <w:rFonts w:ascii="Century Gothic" w:eastAsiaTheme="minorEastAsia" w:hAnsi="Century Gothic"/>
          <w:color w:val="000818"/>
          <w:sz w:val="24"/>
          <w:szCs w:val="24"/>
        </w:rPr>
        <w:t>Atención a la demanda de alumnos de 0 a 3 años</w:t>
      </w:r>
      <w:r>
        <w:rPr>
          <w:rFonts w:ascii="Century Gothic" w:hAnsi="Century Gothic"/>
          <w:sz w:val="24"/>
          <w:szCs w:val="24"/>
        </w:rPr>
        <w:t>”</w:t>
      </w:r>
    </w:p>
    <w:p w14:paraId="0AE1B2FA" w14:textId="77777777" w:rsidR="00474F42" w:rsidRPr="00BB4AD8" w:rsidRDefault="00474F42" w:rsidP="00474F42">
      <w:pPr>
        <w:spacing w:after="100" w:afterAutospacing="1"/>
        <w:jc w:val="both"/>
        <w:rPr>
          <w:rFonts w:ascii="Century Gothic" w:eastAsiaTheme="minorEastAsia" w:hAnsi="Century Gothic"/>
          <w:color w:val="000818"/>
          <w:sz w:val="24"/>
          <w:szCs w:val="24"/>
        </w:rPr>
      </w:pPr>
      <w:r w:rsidRPr="00BB4AD8">
        <w:rPr>
          <w:rFonts w:ascii="Century Gothic" w:eastAsiaTheme="minorEastAsia" w:hAnsi="Century Gothic"/>
          <w:color w:val="000818"/>
          <w:sz w:val="24"/>
          <w:szCs w:val="24"/>
        </w:rPr>
        <w:t xml:space="preserve">Así, los datos proporcionados por la </w:t>
      </w:r>
      <w:r>
        <w:rPr>
          <w:rFonts w:ascii="Century Gothic" w:eastAsiaTheme="minorEastAsia" w:hAnsi="Century Gothic"/>
          <w:color w:val="000818"/>
          <w:sz w:val="24"/>
          <w:szCs w:val="24"/>
        </w:rPr>
        <w:t>dependencia</w:t>
      </w:r>
      <w:r w:rsidRPr="00BB4AD8">
        <w:rPr>
          <w:rFonts w:ascii="Century Gothic" w:eastAsiaTheme="minorEastAsia" w:hAnsi="Century Gothic"/>
          <w:color w:val="000818"/>
          <w:sz w:val="24"/>
          <w:szCs w:val="24"/>
        </w:rPr>
        <w:t xml:space="preserve"> se presentan en el cuadro siguiente:</w:t>
      </w:r>
    </w:p>
    <w:tbl>
      <w:tblPr>
        <w:tblW w:w="7737" w:type="dxa"/>
        <w:jc w:val="center"/>
        <w:tblCellMar>
          <w:left w:w="70" w:type="dxa"/>
          <w:right w:w="70" w:type="dxa"/>
        </w:tblCellMar>
        <w:tblLook w:val="04A0" w:firstRow="1" w:lastRow="0" w:firstColumn="1" w:lastColumn="0" w:noHBand="0" w:noVBand="1"/>
      </w:tblPr>
      <w:tblGrid>
        <w:gridCol w:w="587"/>
        <w:gridCol w:w="1547"/>
        <w:gridCol w:w="5603"/>
      </w:tblGrid>
      <w:tr w:rsidR="00474F42" w:rsidRPr="00F627D5" w14:paraId="67D31D4A" w14:textId="77777777" w:rsidTr="004E1042">
        <w:trPr>
          <w:trHeight w:val="631"/>
          <w:jc w:val="center"/>
        </w:trPr>
        <w:tc>
          <w:tcPr>
            <w:tcW w:w="7737" w:type="dxa"/>
            <w:gridSpan w:val="3"/>
            <w:tcBorders>
              <w:top w:val="single" w:sz="4" w:space="0" w:color="auto"/>
              <w:left w:val="single" w:sz="4" w:space="0" w:color="auto"/>
              <w:bottom w:val="single" w:sz="4" w:space="0" w:color="auto"/>
              <w:right w:val="single" w:sz="4" w:space="0" w:color="auto"/>
            </w:tcBorders>
            <w:shd w:val="clear" w:color="000000" w:fill="0E4E7A"/>
            <w:hideMark/>
          </w:tcPr>
          <w:p w14:paraId="0F9BD1FA" w14:textId="77777777" w:rsidR="00474F42" w:rsidRPr="00F627D5" w:rsidRDefault="00474F42" w:rsidP="00264533">
            <w:pPr>
              <w:spacing w:after="0" w:line="240" w:lineRule="auto"/>
              <w:jc w:val="center"/>
              <w:rPr>
                <w:rFonts w:ascii="Calibri" w:eastAsia="Times New Roman" w:hAnsi="Calibri" w:cs="Calibri"/>
                <w:b/>
                <w:bCs/>
                <w:color w:val="FFFFFF"/>
                <w:sz w:val="20"/>
                <w:lang w:eastAsia="es-MX"/>
              </w:rPr>
            </w:pPr>
            <w:r w:rsidRPr="00F627D5">
              <w:rPr>
                <w:rFonts w:ascii="Calibri" w:eastAsia="Times New Roman" w:hAnsi="Calibri" w:cs="Calibri"/>
                <w:b/>
                <w:bCs/>
                <w:color w:val="FFFFFF"/>
                <w:sz w:val="20"/>
                <w:lang w:eastAsia="es-MX"/>
              </w:rPr>
              <w:t xml:space="preserve">Cuadro </w:t>
            </w:r>
            <w:r w:rsidR="00264533">
              <w:rPr>
                <w:rFonts w:ascii="Calibri" w:eastAsia="Times New Roman" w:hAnsi="Calibri" w:cs="Calibri"/>
                <w:b/>
                <w:bCs/>
                <w:color w:val="FFFFFF"/>
                <w:sz w:val="20"/>
                <w:lang w:eastAsia="es-MX"/>
              </w:rPr>
              <w:t>24.</w:t>
            </w:r>
            <w:r w:rsidRPr="00F627D5">
              <w:rPr>
                <w:rFonts w:ascii="Calibri" w:eastAsia="Times New Roman" w:hAnsi="Calibri" w:cs="Calibri"/>
                <w:b/>
                <w:bCs/>
                <w:color w:val="FFFFFF"/>
                <w:sz w:val="20"/>
                <w:lang w:eastAsia="es-MX"/>
              </w:rPr>
              <w:t xml:space="preserve"> Programa: Educación </w:t>
            </w:r>
            <w:r>
              <w:rPr>
                <w:rFonts w:ascii="Calibri" w:eastAsia="Times New Roman" w:hAnsi="Calibri" w:cs="Calibri"/>
                <w:b/>
                <w:bCs/>
                <w:color w:val="FFFFFF"/>
                <w:sz w:val="20"/>
                <w:lang w:eastAsia="es-MX"/>
              </w:rPr>
              <w:t>Inicial</w:t>
            </w:r>
            <w:r w:rsidRPr="00F627D5">
              <w:rPr>
                <w:rFonts w:ascii="Calibri" w:eastAsia="Times New Roman" w:hAnsi="Calibri" w:cs="Calibri"/>
                <w:b/>
                <w:bCs/>
                <w:color w:val="FFFFFF"/>
                <w:sz w:val="20"/>
                <w:lang w:eastAsia="es-MX"/>
              </w:rPr>
              <w:t xml:space="preserve">. Datos del indicador del Componente 1 </w:t>
            </w:r>
            <w:r>
              <w:rPr>
                <w:rFonts w:ascii="Calibri" w:eastAsia="Times New Roman" w:hAnsi="Calibri" w:cs="Calibri"/>
                <w:b/>
                <w:bCs/>
                <w:color w:val="FFFFFF"/>
                <w:sz w:val="20"/>
                <w:lang w:eastAsia="es-MX"/>
              </w:rPr>
              <w:br/>
            </w:r>
            <w:r w:rsidRPr="00F627D5">
              <w:rPr>
                <w:rFonts w:ascii="Calibri" w:eastAsia="Times New Roman" w:hAnsi="Calibri" w:cs="Calibri"/>
                <w:b/>
                <w:bCs/>
                <w:color w:val="FFFFFF"/>
                <w:sz w:val="20"/>
                <w:lang w:eastAsia="es-MX"/>
              </w:rPr>
              <w:t>”</w:t>
            </w:r>
            <w:r>
              <w:t xml:space="preserve"> </w:t>
            </w:r>
            <w:r w:rsidRPr="00474F42">
              <w:rPr>
                <w:rFonts w:ascii="Calibri" w:eastAsia="Times New Roman" w:hAnsi="Calibri" w:cs="Calibri"/>
                <w:b/>
                <w:bCs/>
                <w:color w:val="FFFFFF"/>
                <w:sz w:val="20"/>
                <w:lang w:eastAsia="es-MX"/>
              </w:rPr>
              <w:t>Atención a la demanda de alumnos de 0 a 3 años</w:t>
            </w:r>
            <w:r w:rsidRPr="00F627D5">
              <w:rPr>
                <w:rFonts w:ascii="Calibri" w:eastAsia="Times New Roman" w:hAnsi="Calibri" w:cs="Calibri"/>
                <w:b/>
                <w:bCs/>
                <w:color w:val="FFFFFF"/>
                <w:sz w:val="20"/>
                <w:lang w:eastAsia="es-MX"/>
              </w:rPr>
              <w:t>” Colima.</w:t>
            </w:r>
          </w:p>
        </w:tc>
      </w:tr>
      <w:tr w:rsidR="00474F42" w:rsidRPr="00F627D5" w14:paraId="13CD3544" w14:textId="77777777" w:rsidTr="004E1042">
        <w:trPr>
          <w:trHeight w:val="322"/>
          <w:jc w:val="center"/>
        </w:trPr>
        <w:tc>
          <w:tcPr>
            <w:tcW w:w="587" w:type="dxa"/>
            <w:tcBorders>
              <w:top w:val="nil"/>
              <w:left w:val="single" w:sz="4" w:space="0" w:color="auto"/>
              <w:bottom w:val="single" w:sz="4" w:space="0" w:color="auto"/>
              <w:right w:val="single" w:sz="4" w:space="0" w:color="auto"/>
            </w:tcBorders>
            <w:shd w:val="clear" w:color="000000" w:fill="F2F2F2"/>
            <w:noWrap/>
            <w:vAlign w:val="center"/>
            <w:hideMark/>
          </w:tcPr>
          <w:p w14:paraId="291785F0" w14:textId="77777777" w:rsidR="00474F42" w:rsidRPr="00F627D5" w:rsidRDefault="00474F42" w:rsidP="004E1042">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Año</w:t>
            </w:r>
          </w:p>
        </w:tc>
        <w:tc>
          <w:tcPr>
            <w:tcW w:w="1547" w:type="dxa"/>
            <w:tcBorders>
              <w:top w:val="nil"/>
              <w:left w:val="single" w:sz="4" w:space="0" w:color="auto"/>
              <w:bottom w:val="single" w:sz="4" w:space="0" w:color="auto"/>
              <w:right w:val="single" w:sz="4" w:space="0" w:color="auto"/>
            </w:tcBorders>
            <w:shd w:val="clear" w:color="000000" w:fill="F2F2F2"/>
            <w:noWrap/>
            <w:vAlign w:val="center"/>
            <w:hideMark/>
          </w:tcPr>
          <w:p w14:paraId="067A0ACD" w14:textId="77777777" w:rsidR="00474F42" w:rsidRPr="00F627D5" w:rsidRDefault="00474F42" w:rsidP="004E1042">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Rubro</w:t>
            </w:r>
          </w:p>
        </w:tc>
        <w:tc>
          <w:tcPr>
            <w:tcW w:w="5603" w:type="dxa"/>
            <w:tcBorders>
              <w:top w:val="single" w:sz="4" w:space="0" w:color="auto"/>
              <w:left w:val="nil"/>
              <w:bottom w:val="single" w:sz="4" w:space="0" w:color="auto"/>
              <w:right w:val="single" w:sz="4" w:space="0" w:color="auto"/>
            </w:tcBorders>
            <w:shd w:val="clear" w:color="000000" w:fill="F2F2F2"/>
            <w:noWrap/>
            <w:vAlign w:val="center"/>
          </w:tcPr>
          <w:p w14:paraId="12FD204F" w14:textId="77777777" w:rsidR="00474F42" w:rsidRPr="00F627D5" w:rsidRDefault="00474F42" w:rsidP="004E1042">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 xml:space="preserve">Anexo 4 </w:t>
            </w:r>
          </w:p>
        </w:tc>
      </w:tr>
      <w:tr w:rsidR="00474F42" w:rsidRPr="00F627D5" w14:paraId="3FE85B0C" w14:textId="77777777" w:rsidTr="004E1042">
        <w:trPr>
          <w:trHeight w:val="322"/>
          <w:jc w:val="center"/>
        </w:trPr>
        <w:tc>
          <w:tcPr>
            <w:tcW w:w="587" w:type="dxa"/>
            <w:vMerge w:val="restart"/>
            <w:tcBorders>
              <w:top w:val="nil"/>
              <w:left w:val="single" w:sz="4" w:space="0" w:color="auto"/>
              <w:right w:val="single" w:sz="4" w:space="0" w:color="auto"/>
            </w:tcBorders>
            <w:shd w:val="clear" w:color="auto" w:fill="auto"/>
            <w:noWrap/>
            <w:vAlign w:val="center"/>
          </w:tcPr>
          <w:p w14:paraId="42813EE1" w14:textId="77777777" w:rsidR="00474F42" w:rsidRPr="00F627D5" w:rsidRDefault="00474F42" w:rsidP="004E1042">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2016</w:t>
            </w:r>
          </w:p>
        </w:tc>
        <w:tc>
          <w:tcPr>
            <w:tcW w:w="1547" w:type="dxa"/>
            <w:tcBorders>
              <w:top w:val="nil"/>
              <w:left w:val="single" w:sz="4" w:space="0" w:color="auto"/>
              <w:bottom w:val="single" w:sz="4" w:space="0" w:color="auto"/>
              <w:right w:val="single" w:sz="4" w:space="0" w:color="auto"/>
            </w:tcBorders>
            <w:shd w:val="clear" w:color="auto" w:fill="auto"/>
            <w:noWrap/>
            <w:vAlign w:val="bottom"/>
          </w:tcPr>
          <w:p w14:paraId="73561B05" w14:textId="77777777" w:rsidR="00474F42" w:rsidRPr="00F627D5" w:rsidRDefault="00474F42" w:rsidP="004E1042">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 xml:space="preserve">Línea base </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4957947D" w14:textId="77777777" w:rsidR="00474F42" w:rsidRPr="00F627D5" w:rsidRDefault="00474F42" w:rsidP="004E1042">
            <w:pPr>
              <w:spacing w:after="0" w:line="240" w:lineRule="auto"/>
              <w:jc w:val="center"/>
              <w:rPr>
                <w:rFonts w:ascii="Calibri" w:eastAsia="Times New Roman" w:hAnsi="Calibri" w:cs="Calibri"/>
                <w:color w:val="000000"/>
                <w:sz w:val="20"/>
                <w:lang w:eastAsia="es-MX"/>
              </w:rPr>
            </w:pPr>
          </w:p>
        </w:tc>
      </w:tr>
      <w:tr w:rsidR="002F6165" w:rsidRPr="00F627D5" w14:paraId="30021CCE" w14:textId="77777777" w:rsidTr="004E1042">
        <w:trPr>
          <w:trHeight w:val="322"/>
          <w:jc w:val="center"/>
        </w:trPr>
        <w:tc>
          <w:tcPr>
            <w:tcW w:w="587" w:type="dxa"/>
            <w:vMerge/>
            <w:tcBorders>
              <w:left w:val="single" w:sz="4" w:space="0" w:color="auto"/>
              <w:right w:val="single" w:sz="4" w:space="0" w:color="auto"/>
            </w:tcBorders>
            <w:shd w:val="clear" w:color="auto" w:fill="auto"/>
            <w:noWrap/>
            <w:vAlign w:val="center"/>
          </w:tcPr>
          <w:p w14:paraId="4FF9BAD1" w14:textId="77777777" w:rsidR="002F6165" w:rsidRPr="00F627D5" w:rsidRDefault="002F6165" w:rsidP="002F6165">
            <w:pPr>
              <w:spacing w:after="0" w:line="240" w:lineRule="auto"/>
              <w:jc w:val="center"/>
              <w:rPr>
                <w:rFonts w:ascii="Calibri" w:eastAsia="Times New Roman" w:hAnsi="Calibri" w:cs="Calibri"/>
                <w:color w:val="000000"/>
                <w:sz w:val="20"/>
                <w:lang w:eastAsia="es-MX"/>
              </w:rPr>
            </w:pPr>
          </w:p>
        </w:tc>
        <w:tc>
          <w:tcPr>
            <w:tcW w:w="1547" w:type="dxa"/>
            <w:tcBorders>
              <w:top w:val="nil"/>
              <w:left w:val="single" w:sz="4" w:space="0" w:color="auto"/>
              <w:bottom w:val="single" w:sz="4" w:space="0" w:color="auto"/>
              <w:right w:val="single" w:sz="4" w:space="0" w:color="auto"/>
            </w:tcBorders>
            <w:shd w:val="clear" w:color="auto" w:fill="auto"/>
            <w:noWrap/>
            <w:vAlign w:val="center"/>
          </w:tcPr>
          <w:p w14:paraId="3A80CD80" w14:textId="77777777" w:rsidR="002F6165" w:rsidRPr="00F627D5" w:rsidRDefault="002F6165" w:rsidP="002F6165">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Meta</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7A587EB7" w14:textId="77777777" w:rsidR="002F6165" w:rsidRPr="00F627D5" w:rsidRDefault="002F6165" w:rsidP="002F6165">
            <w:pPr>
              <w:spacing w:after="0" w:line="240" w:lineRule="auto"/>
              <w:jc w:val="center"/>
              <w:rPr>
                <w:rFonts w:ascii="Calibri" w:eastAsia="Times New Roman" w:hAnsi="Calibri" w:cs="Calibri"/>
                <w:color w:val="000000"/>
                <w:sz w:val="20"/>
                <w:lang w:eastAsia="es-MX"/>
              </w:rPr>
            </w:pPr>
            <w:r w:rsidRPr="000C05EC">
              <w:rPr>
                <w:rFonts w:ascii="Calibri" w:eastAsia="Times New Roman" w:hAnsi="Calibri" w:cs="Calibri"/>
                <w:color w:val="000000"/>
                <w:sz w:val="20"/>
                <w:lang w:eastAsia="es-MX"/>
              </w:rPr>
              <w:t>4</w:t>
            </w:r>
            <w:r>
              <w:rPr>
                <w:rFonts w:ascii="Calibri" w:eastAsia="Times New Roman" w:hAnsi="Calibri" w:cs="Calibri"/>
                <w:color w:val="000000"/>
                <w:sz w:val="20"/>
                <w:lang w:eastAsia="es-MX"/>
              </w:rPr>
              <w:t>,</w:t>
            </w:r>
            <w:r w:rsidRPr="000C05EC">
              <w:rPr>
                <w:rFonts w:ascii="Calibri" w:eastAsia="Times New Roman" w:hAnsi="Calibri" w:cs="Calibri"/>
                <w:color w:val="000000"/>
                <w:sz w:val="20"/>
                <w:lang w:eastAsia="es-MX"/>
              </w:rPr>
              <w:t>337</w:t>
            </w:r>
          </w:p>
        </w:tc>
      </w:tr>
      <w:tr w:rsidR="002F6165" w:rsidRPr="00F627D5" w14:paraId="3DBAC107" w14:textId="77777777" w:rsidTr="004E1042">
        <w:trPr>
          <w:trHeight w:val="322"/>
          <w:jc w:val="center"/>
        </w:trPr>
        <w:tc>
          <w:tcPr>
            <w:tcW w:w="587" w:type="dxa"/>
            <w:vMerge/>
            <w:tcBorders>
              <w:left w:val="single" w:sz="4" w:space="0" w:color="auto"/>
              <w:bottom w:val="single" w:sz="4" w:space="0" w:color="auto"/>
              <w:right w:val="single" w:sz="4" w:space="0" w:color="auto"/>
            </w:tcBorders>
            <w:shd w:val="clear" w:color="auto" w:fill="auto"/>
            <w:noWrap/>
            <w:vAlign w:val="center"/>
          </w:tcPr>
          <w:p w14:paraId="5C17DB15" w14:textId="77777777" w:rsidR="002F6165" w:rsidRPr="00F627D5" w:rsidRDefault="002F6165" w:rsidP="002F6165">
            <w:pPr>
              <w:spacing w:after="0" w:line="240" w:lineRule="auto"/>
              <w:jc w:val="center"/>
              <w:rPr>
                <w:rFonts w:ascii="Calibri" w:eastAsia="Times New Roman" w:hAnsi="Calibri" w:cs="Calibri"/>
                <w:color w:val="000000"/>
                <w:sz w:val="20"/>
                <w:lang w:eastAsia="es-MX"/>
              </w:rPr>
            </w:pPr>
          </w:p>
        </w:tc>
        <w:tc>
          <w:tcPr>
            <w:tcW w:w="1547" w:type="dxa"/>
            <w:tcBorders>
              <w:top w:val="nil"/>
              <w:left w:val="single" w:sz="4" w:space="0" w:color="auto"/>
              <w:bottom w:val="single" w:sz="4" w:space="0" w:color="auto"/>
              <w:right w:val="single" w:sz="4" w:space="0" w:color="auto"/>
            </w:tcBorders>
            <w:shd w:val="clear" w:color="auto" w:fill="auto"/>
            <w:noWrap/>
            <w:vAlign w:val="center"/>
          </w:tcPr>
          <w:p w14:paraId="1A3CA313" w14:textId="77777777" w:rsidR="002F6165" w:rsidRPr="00F627D5" w:rsidRDefault="002F6165" w:rsidP="002F6165">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Resultado</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2348DFB4" w14:textId="77777777" w:rsidR="002F6165" w:rsidRPr="00F627D5" w:rsidRDefault="002F6165" w:rsidP="002F6165">
            <w:pPr>
              <w:spacing w:after="0" w:line="240" w:lineRule="auto"/>
              <w:jc w:val="center"/>
              <w:rPr>
                <w:rFonts w:ascii="Calibri" w:eastAsia="Times New Roman" w:hAnsi="Calibri" w:cs="Calibri"/>
                <w:color w:val="000000"/>
                <w:sz w:val="20"/>
                <w:lang w:eastAsia="es-MX"/>
              </w:rPr>
            </w:pPr>
            <w:r w:rsidRPr="000C05EC">
              <w:rPr>
                <w:rFonts w:ascii="Calibri" w:eastAsia="Times New Roman" w:hAnsi="Calibri" w:cs="Calibri"/>
                <w:color w:val="000000"/>
                <w:sz w:val="20"/>
                <w:lang w:eastAsia="es-MX"/>
              </w:rPr>
              <w:t>4</w:t>
            </w:r>
            <w:r>
              <w:rPr>
                <w:rFonts w:ascii="Calibri" w:eastAsia="Times New Roman" w:hAnsi="Calibri" w:cs="Calibri"/>
                <w:color w:val="000000"/>
                <w:sz w:val="20"/>
                <w:lang w:eastAsia="es-MX"/>
              </w:rPr>
              <w:t>,</w:t>
            </w:r>
            <w:r w:rsidRPr="000C05EC">
              <w:rPr>
                <w:rFonts w:ascii="Calibri" w:eastAsia="Times New Roman" w:hAnsi="Calibri" w:cs="Calibri"/>
                <w:color w:val="000000"/>
                <w:sz w:val="20"/>
                <w:lang w:eastAsia="es-MX"/>
              </w:rPr>
              <w:t>285</w:t>
            </w:r>
          </w:p>
        </w:tc>
      </w:tr>
      <w:tr w:rsidR="002F6165" w:rsidRPr="00F627D5" w14:paraId="4B20DC71" w14:textId="77777777" w:rsidTr="004E1042">
        <w:trPr>
          <w:trHeight w:val="300"/>
          <w:jc w:val="center"/>
        </w:trPr>
        <w:tc>
          <w:tcPr>
            <w:tcW w:w="587" w:type="dxa"/>
            <w:vMerge w:val="restart"/>
            <w:tcBorders>
              <w:top w:val="single" w:sz="4" w:space="0" w:color="auto"/>
              <w:left w:val="single" w:sz="4" w:space="0" w:color="auto"/>
              <w:right w:val="single" w:sz="4" w:space="0" w:color="auto"/>
            </w:tcBorders>
            <w:shd w:val="clear" w:color="auto" w:fill="auto"/>
            <w:noWrap/>
            <w:vAlign w:val="center"/>
            <w:hideMark/>
          </w:tcPr>
          <w:p w14:paraId="408BEBB4" w14:textId="77777777" w:rsidR="002F6165" w:rsidRPr="00F627D5" w:rsidRDefault="002F6165" w:rsidP="002F6165">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2017</w:t>
            </w:r>
          </w:p>
        </w:tc>
        <w:tc>
          <w:tcPr>
            <w:tcW w:w="1547" w:type="dxa"/>
            <w:tcBorders>
              <w:top w:val="nil"/>
              <w:left w:val="nil"/>
              <w:bottom w:val="single" w:sz="4" w:space="0" w:color="auto"/>
              <w:right w:val="single" w:sz="4" w:space="0" w:color="auto"/>
            </w:tcBorders>
            <w:shd w:val="clear" w:color="auto" w:fill="auto"/>
            <w:vAlign w:val="bottom"/>
            <w:hideMark/>
          </w:tcPr>
          <w:p w14:paraId="52DE4124" w14:textId="77777777" w:rsidR="002F6165" w:rsidRPr="00F627D5" w:rsidRDefault="002F6165" w:rsidP="002F6165">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 xml:space="preserve">Línea base </w:t>
            </w:r>
          </w:p>
        </w:tc>
        <w:tc>
          <w:tcPr>
            <w:tcW w:w="5603" w:type="dxa"/>
            <w:tcBorders>
              <w:top w:val="nil"/>
              <w:left w:val="nil"/>
              <w:bottom w:val="single" w:sz="4" w:space="0" w:color="auto"/>
              <w:right w:val="single" w:sz="4" w:space="0" w:color="auto"/>
            </w:tcBorders>
            <w:shd w:val="clear" w:color="auto" w:fill="auto"/>
            <w:vAlign w:val="center"/>
          </w:tcPr>
          <w:p w14:paraId="3375D95F" w14:textId="77777777" w:rsidR="002F6165" w:rsidRPr="00F627D5" w:rsidRDefault="002F6165" w:rsidP="002F6165">
            <w:pPr>
              <w:spacing w:after="0" w:line="240" w:lineRule="auto"/>
              <w:jc w:val="center"/>
              <w:rPr>
                <w:rFonts w:ascii="Calibri" w:eastAsia="Times New Roman" w:hAnsi="Calibri" w:cs="Calibri"/>
                <w:color w:val="000000"/>
                <w:sz w:val="20"/>
                <w:lang w:eastAsia="es-MX"/>
              </w:rPr>
            </w:pPr>
          </w:p>
        </w:tc>
      </w:tr>
      <w:tr w:rsidR="002F6165" w:rsidRPr="00F627D5" w14:paraId="161E3EBF" w14:textId="77777777" w:rsidTr="004E1042">
        <w:trPr>
          <w:trHeight w:val="300"/>
          <w:jc w:val="center"/>
        </w:trPr>
        <w:tc>
          <w:tcPr>
            <w:tcW w:w="587" w:type="dxa"/>
            <w:vMerge/>
            <w:tcBorders>
              <w:left w:val="single" w:sz="4" w:space="0" w:color="auto"/>
              <w:right w:val="single" w:sz="4" w:space="0" w:color="auto"/>
            </w:tcBorders>
            <w:shd w:val="clear" w:color="auto" w:fill="auto"/>
            <w:noWrap/>
            <w:vAlign w:val="center"/>
            <w:hideMark/>
          </w:tcPr>
          <w:p w14:paraId="46B5A71A" w14:textId="77777777" w:rsidR="002F6165" w:rsidRPr="00F627D5" w:rsidRDefault="002F6165" w:rsidP="002F6165">
            <w:pPr>
              <w:spacing w:after="0" w:line="240" w:lineRule="auto"/>
              <w:jc w:val="center"/>
              <w:rPr>
                <w:rFonts w:ascii="Calibri" w:eastAsia="Times New Roman" w:hAnsi="Calibri" w:cs="Calibri"/>
                <w:color w:val="000000"/>
                <w:sz w:val="20"/>
                <w:lang w:eastAsia="es-MX"/>
              </w:rPr>
            </w:pPr>
          </w:p>
        </w:tc>
        <w:tc>
          <w:tcPr>
            <w:tcW w:w="1547" w:type="dxa"/>
            <w:tcBorders>
              <w:top w:val="nil"/>
              <w:left w:val="nil"/>
              <w:bottom w:val="single" w:sz="4" w:space="0" w:color="auto"/>
              <w:right w:val="single" w:sz="4" w:space="0" w:color="auto"/>
            </w:tcBorders>
            <w:shd w:val="clear" w:color="auto" w:fill="auto"/>
            <w:vAlign w:val="center"/>
            <w:hideMark/>
          </w:tcPr>
          <w:p w14:paraId="41D8784C" w14:textId="77777777" w:rsidR="002F6165" w:rsidRPr="00F627D5" w:rsidRDefault="002F6165" w:rsidP="002F6165">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Meta</w:t>
            </w:r>
          </w:p>
        </w:tc>
        <w:tc>
          <w:tcPr>
            <w:tcW w:w="5603" w:type="dxa"/>
            <w:tcBorders>
              <w:top w:val="nil"/>
              <w:left w:val="single" w:sz="4" w:space="0" w:color="auto"/>
              <w:bottom w:val="single" w:sz="4" w:space="0" w:color="auto"/>
              <w:right w:val="single" w:sz="4" w:space="0" w:color="auto"/>
            </w:tcBorders>
            <w:shd w:val="clear" w:color="auto" w:fill="auto"/>
            <w:vAlign w:val="center"/>
          </w:tcPr>
          <w:p w14:paraId="288BCC02" w14:textId="77777777" w:rsidR="002F6165" w:rsidRPr="00F627D5" w:rsidRDefault="002F6165" w:rsidP="002F6165">
            <w:pPr>
              <w:spacing w:after="0" w:line="240" w:lineRule="auto"/>
              <w:jc w:val="center"/>
              <w:rPr>
                <w:rFonts w:ascii="Calibri" w:eastAsia="Times New Roman" w:hAnsi="Calibri" w:cs="Calibri"/>
                <w:color w:val="000000"/>
                <w:sz w:val="20"/>
                <w:lang w:eastAsia="es-MX"/>
              </w:rPr>
            </w:pPr>
            <w:r w:rsidRPr="000C05EC">
              <w:rPr>
                <w:rFonts w:ascii="Calibri" w:eastAsia="Times New Roman" w:hAnsi="Calibri" w:cs="Calibri"/>
                <w:color w:val="000000"/>
                <w:sz w:val="20"/>
                <w:lang w:eastAsia="es-MX"/>
              </w:rPr>
              <w:t>8</w:t>
            </w:r>
            <w:r>
              <w:rPr>
                <w:rFonts w:ascii="Calibri" w:eastAsia="Times New Roman" w:hAnsi="Calibri" w:cs="Calibri"/>
                <w:color w:val="000000"/>
                <w:sz w:val="20"/>
                <w:lang w:eastAsia="es-MX"/>
              </w:rPr>
              <w:t>,</w:t>
            </w:r>
            <w:r w:rsidRPr="000C05EC">
              <w:rPr>
                <w:rFonts w:ascii="Calibri" w:eastAsia="Times New Roman" w:hAnsi="Calibri" w:cs="Calibri"/>
                <w:color w:val="000000"/>
                <w:sz w:val="20"/>
                <w:lang w:eastAsia="es-MX"/>
              </w:rPr>
              <w:t>055</w:t>
            </w:r>
          </w:p>
        </w:tc>
      </w:tr>
      <w:tr w:rsidR="002F6165" w:rsidRPr="00F627D5" w14:paraId="3C661642" w14:textId="77777777" w:rsidTr="004E1042">
        <w:trPr>
          <w:trHeight w:val="455"/>
          <w:jc w:val="center"/>
        </w:trPr>
        <w:tc>
          <w:tcPr>
            <w:tcW w:w="587" w:type="dxa"/>
            <w:vMerge/>
            <w:tcBorders>
              <w:left w:val="single" w:sz="4" w:space="0" w:color="auto"/>
              <w:bottom w:val="single" w:sz="4" w:space="0" w:color="auto"/>
              <w:right w:val="single" w:sz="4" w:space="0" w:color="auto"/>
            </w:tcBorders>
            <w:vAlign w:val="center"/>
            <w:hideMark/>
          </w:tcPr>
          <w:p w14:paraId="2159ECF2" w14:textId="77777777" w:rsidR="002F6165" w:rsidRPr="00F627D5" w:rsidRDefault="002F6165" w:rsidP="002F6165">
            <w:pPr>
              <w:spacing w:after="0" w:line="240" w:lineRule="auto"/>
              <w:rPr>
                <w:rFonts w:ascii="Calibri" w:eastAsia="Times New Roman" w:hAnsi="Calibri" w:cs="Calibri"/>
                <w:color w:val="000000"/>
                <w:sz w:val="20"/>
                <w:lang w:eastAsia="es-MX"/>
              </w:rPr>
            </w:pPr>
          </w:p>
        </w:tc>
        <w:tc>
          <w:tcPr>
            <w:tcW w:w="1547" w:type="dxa"/>
            <w:tcBorders>
              <w:top w:val="nil"/>
              <w:left w:val="single" w:sz="4" w:space="0" w:color="auto"/>
              <w:bottom w:val="single" w:sz="4" w:space="0" w:color="auto"/>
              <w:right w:val="single" w:sz="4" w:space="0" w:color="auto"/>
            </w:tcBorders>
            <w:shd w:val="clear" w:color="auto" w:fill="auto"/>
            <w:vAlign w:val="center"/>
            <w:hideMark/>
          </w:tcPr>
          <w:p w14:paraId="11E3C54D" w14:textId="77777777" w:rsidR="002F6165" w:rsidRPr="00F627D5" w:rsidRDefault="002F6165" w:rsidP="002F6165">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Resultado</w:t>
            </w:r>
          </w:p>
        </w:tc>
        <w:tc>
          <w:tcPr>
            <w:tcW w:w="5603" w:type="dxa"/>
            <w:tcBorders>
              <w:top w:val="nil"/>
              <w:left w:val="single" w:sz="4" w:space="0" w:color="auto"/>
              <w:bottom w:val="single" w:sz="4" w:space="0" w:color="auto"/>
              <w:right w:val="single" w:sz="4" w:space="0" w:color="auto"/>
            </w:tcBorders>
            <w:shd w:val="clear" w:color="auto" w:fill="auto"/>
            <w:vAlign w:val="center"/>
          </w:tcPr>
          <w:p w14:paraId="6A14D617" w14:textId="77777777" w:rsidR="002F6165" w:rsidRPr="00F627D5" w:rsidRDefault="002F6165" w:rsidP="002F6165">
            <w:pPr>
              <w:spacing w:after="0" w:line="240" w:lineRule="auto"/>
              <w:jc w:val="center"/>
              <w:rPr>
                <w:rFonts w:ascii="Calibri" w:eastAsia="Times New Roman" w:hAnsi="Calibri" w:cs="Calibri"/>
                <w:color w:val="000000"/>
                <w:sz w:val="20"/>
                <w:lang w:eastAsia="es-MX"/>
              </w:rPr>
            </w:pPr>
            <w:r w:rsidRPr="000C05EC">
              <w:rPr>
                <w:rFonts w:ascii="Calibri" w:eastAsia="Times New Roman" w:hAnsi="Calibri" w:cs="Calibri"/>
                <w:color w:val="000000"/>
                <w:sz w:val="20"/>
                <w:lang w:eastAsia="es-MX"/>
              </w:rPr>
              <w:t>N/A</w:t>
            </w:r>
          </w:p>
        </w:tc>
      </w:tr>
      <w:tr w:rsidR="002F6165" w:rsidRPr="007B5BC0" w14:paraId="07101088" w14:textId="77777777" w:rsidTr="004E1042">
        <w:trPr>
          <w:trHeight w:val="70"/>
          <w:jc w:val="center"/>
        </w:trPr>
        <w:tc>
          <w:tcPr>
            <w:tcW w:w="7737" w:type="dxa"/>
            <w:gridSpan w:val="3"/>
            <w:tcBorders>
              <w:top w:val="single" w:sz="4" w:space="0" w:color="auto"/>
            </w:tcBorders>
            <w:shd w:val="clear" w:color="auto" w:fill="auto"/>
            <w:vAlign w:val="bottom"/>
            <w:hideMark/>
          </w:tcPr>
          <w:p w14:paraId="3370BD04" w14:textId="77777777" w:rsidR="002F6165" w:rsidRPr="007B5BC0" w:rsidRDefault="002F6165" w:rsidP="002F6165">
            <w:pPr>
              <w:spacing w:after="0" w:line="240" w:lineRule="auto"/>
              <w:rPr>
                <w:rFonts w:ascii="Calibri" w:eastAsia="Times New Roman" w:hAnsi="Calibri" w:cs="Calibri"/>
                <w:color w:val="000000"/>
                <w:sz w:val="20"/>
                <w:szCs w:val="20"/>
                <w:lang w:eastAsia="es-MX"/>
              </w:rPr>
            </w:pPr>
            <w:r w:rsidRPr="007B5BC0">
              <w:rPr>
                <w:rFonts w:ascii="Calibri" w:eastAsia="Times New Roman" w:hAnsi="Calibri" w:cs="Calibri"/>
                <w:b/>
                <w:color w:val="000000"/>
                <w:sz w:val="20"/>
                <w:szCs w:val="20"/>
                <w:lang w:eastAsia="es-MX"/>
              </w:rPr>
              <w:t>Fuente:</w:t>
            </w:r>
            <w:r>
              <w:rPr>
                <w:rFonts w:ascii="Calibri" w:eastAsia="Times New Roman" w:hAnsi="Calibri" w:cs="Calibri"/>
                <w:color w:val="000000"/>
                <w:sz w:val="20"/>
                <w:szCs w:val="20"/>
                <w:lang w:eastAsia="es-MX"/>
              </w:rPr>
              <w:t xml:space="preserve"> Elaborado por TECSO, </w:t>
            </w:r>
            <w:r w:rsidRPr="007B5BC0">
              <w:rPr>
                <w:rFonts w:ascii="Calibri" w:eastAsia="Times New Roman" w:hAnsi="Calibri" w:cs="Calibri"/>
                <w:color w:val="000000"/>
                <w:sz w:val="20"/>
                <w:szCs w:val="20"/>
                <w:lang w:eastAsia="es-MX"/>
              </w:rPr>
              <w:t>a partir de</w:t>
            </w:r>
            <w:r>
              <w:rPr>
                <w:rFonts w:ascii="Calibri" w:eastAsia="Times New Roman" w:hAnsi="Calibri" w:cs="Calibri"/>
                <w:color w:val="000000"/>
                <w:sz w:val="20"/>
                <w:szCs w:val="20"/>
                <w:lang w:eastAsia="es-MX"/>
              </w:rPr>
              <w:t xml:space="preserve"> </w:t>
            </w:r>
            <w:r w:rsidRPr="007B5BC0">
              <w:rPr>
                <w:rFonts w:ascii="Calibri" w:eastAsia="Times New Roman" w:hAnsi="Calibri" w:cs="Calibri"/>
                <w:color w:val="000000"/>
                <w:sz w:val="20"/>
                <w:szCs w:val="20"/>
                <w:lang w:eastAsia="es-MX"/>
              </w:rPr>
              <w:t>l</w:t>
            </w:r>
            <w:r>
              <w:rPr>
                <w:rFonts w:ascii="Calibri" w:eastAsia="Times New Roman" w:hAnsi="Calibri" w:cs="Calibri"/>
                <w:color w:val="000000"/>
                <w:sz w:val="20"/>
                <w:szCs w:val="20"/>
                <w:lang w:eastAsia="es-MX"/>
              </w:rPr>
              <w:t xml:space="preserve">a información proporcionada por la dependencia a través del </w:t>
            </w:r>
            <w:r w:rsidRPr="007B5BC0">
              <w:rPr>
                <w:rFonts w:ascii="Calibri" w:eastAsia="Times New Roman" w:hAnsi="Calibri" w:cs="Calibri"/>
                <w:color w:val="000000"/>
                <w:sz w:val="20"/>
                <w:szCs w:val="20"/>
                <w:lang w:eastAsia="es-MX"/>
              </w:rPr>
              <w:t>Anexo 4.</w:t>
            </w:r>
            <w:r>
              <w:rPr>
                <w:rFonts w:ascii="Calibri" w:eastAsia="Times New Roman" w:hAnsi="Calibri" w:cs="Calibri"/>
                <w:color w:val="000000"/>
                <w:sz w:val="20"/>
                <w:szCs w:val="20"/>
                <w:lang w:eastAsia="es-MX"/>
              </w:rPr>
              <w:t xml:space="preserve"> “Resultados de los indicadores”</w:t>
            </w:r>
          </w:p>
        </w:tc>
      </w:tr>
    </w:tbl>
    <w:p w14:paraId="0E56EF3A" w14:textId="77777777" w:rsidR="00A968DD" w:rsidRDefault="00A968DD" w:rsidP="00855A15">
      <w:pPr>
        <w:spacing w:after="100" w:afterAutospacing="1"/>
        <w:jc w:val="both"/>
        <w:rPr>
          <w:rFonts w:ascii="Century Gothic" w:eastAsiaTheme="minorEastAsia" w:hAnsi="Century Gothic"/>
          <w:color w:val="000818"/>
          <w:sz w:val="24"/>
          <w:szCs w:val="24"/>
        </w:rPr>
      </w:pPr>
    </w:p>
    <w:p w14:paraId="382431ED" w14:textId="77777777" w:rsidR="0094426F" w:rsidRDefault="00E72339" w:rsidP="00855A15">
      <w:pPr>
        <w:spacing w:after="100" w:afterAutospacing="1"/>
        <w:jc w:val="both"/>
        <w:rPr>
          <w:rFonts w:ascii="Century Gothic" w:eastAsiaTheme="minorEastAsia" w:hAnsi="Century Gothic"/>
          <w:color w:val="000818"/>
          <w:sz w:val="24"/>
          <w:szCs w:val="24"/>
        </w:rPr>
      </w:pPr>
      <w:r>
        <w:rPr>
          <w:rFonts w:ascii="Century Gothic" w:eastAsiaTheme="minorEastAsia" w:hAnsi="Century Gothic"/>
          <w:color w:val="000818"/>
          <w:sz w:val="24"/>
          <w:szCs w:val="24"/>
        </w:rPr>
        <w:t>Es importante destacar que, los indicadores de la MIR de Educación Inicial, contiene la misma información</w:t>
      </w:r>
      <w:r w:rsidR="0094426F">
        <w:rPr>
          <w:rFonts w:ascii="Century Gothic" w:eastAsiaTheme="minorEastAsia" w:hAnsi="Century Gothic"/>
          <w:color w:val="000818"/>
          <w:sz w:val="24"/>
          <w:szCs w:val="24"/>
        </w:rPr>
        <w:t xml:space="preserve"> de resultados</w:t>
      </w:r>
      <w:r>
        <w:rPr>
          <w:rFonts w:ascii="Century Gothic" w:eastAsiaTheme="minorEastAsia" w:hAnsi="Century Gothic"/>
          <w:color w:val="000818"/>
          <w:sz w:val="24"/>
          <w:szCs w:val="24"/>
        </w:rPr>
        <w:t>, situación que se considera como un área de oportunidad</w:t>
      </w:r>
      <w:r w:rsidR="0094426F">
        <w:rPr>
          <w:rFonts w:ascii="Century Gothic" w:eastAsiaTheme="minorEastAsia" w:hAnsi="Century Gothic"/>
          <w:color w:val="000818"/>
          <w:sz w:val="24"/>
          <w:szCs w:val="24"/>
        </w:rPr>
        <w:t xml:space="preserve"> prioritaria a atender</w:t>
      </w:r>
      <w:r>
        <w:rPr>
          <w:rFonts w:ascii="Century Gothic" w:eastAsiaTheme="minorEastAsia" w:hAnsi="Century Gothic"/>
          <w:color w:val="000818"/>
          <w:sz w:val="24"/>
          <w:szCs w:val="24"/>
        </w:rPr>
        <w:t xml:space="preserve">. </w:t>
      </w:r>
    </w:p>
    <w:p w14:paraId="5F9C313B" w14:textId="77777777" w:rsidR="003D013B" w:rsidRDefault="00E72339" w:rsidP="00C77DB3">
      <w:pPr>
        <w:spacing w:after="100" w:afterAutospacing="1"/>
        <w:jc w:val="both"/>
        <w:rPr>
          <w:rFonts w:ascii="Century Gothic" w:eastAsiaTheme="minorEastAsia" w:hAnsi="Century Gothic"/>
          <w:color w:val="000818"/>
          <w:sz w:val="24"/>
          <w:szCs w:val="24"/>
        </w:rPr>
      </w:pPr>
      <w:r>
        <w:rPr>
          <w:rFonts w:ascii="Century Gothic" w:eastAsiaTheme="minorEastAsia" w:hAnsi="Century Gothic"/>
          <w:color w:val="000818"/>
          <w:sz w:val="24"/>
          <w:szCs w:val="24"/>
        </w:rPr>
        <w:t xml:space="preserve">Se recomienda a la gerencia del FONE, revisar a profundidad el diseño de la MIR, elaborar indicadores, acorde a la metodología establecida para tal fin en los </w:t>
      </w:r>
      <w:r w:rsidRPr="00AF1BA6">
        <w:rPr>
          <w:rFonts w:ascii="Century Gothic" w:eastAsiaTheme="minorEastAsia" w:hAnsi="Century Gothic"/>
          <w:color w:val="000818"/>
          <w:sz w:val="24"/>
          <w:szCs w:val="24"/>
        </w:rPr>
        <w:t>Lineamientos para la construcción y diseño de indicadores de desempeño mediante la Metodología de Marco Lógico</w:t>
      </w:r>
      <w:r>
        <w:rPr>
          <w:rFonts w:ascii="Century Gothic" w:eastAsiaTheme="minorEastAsia" w:hAnsi="Century Gothic"/>
          <w:color w:val="000818"/>
          <w:sz w:val="24"/>
          <w:szCs w:val="24"/>
        </w:rPr>
        <w:t xml:space="preserve"> (DOF 16 de mayo de 2013), en concreto en las </w:t>
      </w:r>
      <w:r w:rsidRPr="00E72339">
        <w:rPr>
          <w:rFonts w:ascii="Century Gothic" w:eastAsiaTheme="minorEastAsia" w:hAnsi="Century Gothic"/>
          <w:color w:val="000818"/>
          <w:sz w:val="24"/>
          <w:szCs w:val="24"/>
        </w:rPr>
        <w:t>Guías para la construcción de la MIR y para el diseño de indicadores que se encuentran disponibles en las páginas de Internet de la Secretaría de Hacienda y Crédito Público, la Secretaría de la Función Pública y el CONEVAL</w:t>
      </w:r>
      <w:r>
        <w:rPr>
          <w:rFonts w:ascii="Century Gothic" w:eastAsiaTheme="minorEastAsia" w:hAnsi="Century Gothic"/>
          <w:color w:val="000818"/>
          <w:sz w:val="24"/>
          <w:szCs w:val="24"/>
        </w:rPr>
        <w:t>.</w:t>
      </w:r>
    </w:p>
    <w:p w14:paraId="06198000" w14:textId="77777777" w:rsidR="00C77DB3" w:rsidRDefault="00C77DB3" w:rsidP="00C77DB3">
      <w:pPr>
        <w:spacing w:after="100" w:afterAutospacing="1"/>
        <w:jc w:val="both"/>
        <w:rPr>
          <w:rFonts w:ascii="Century Gothic" w:eastAsiaTheme="minorEastAsia" w:hAnsi="Century Gothic"/>
          <w:color w:val="000818"/>
          <w:sz w:val="24"/>
          <w:szCs w:val="24"/>
        </w:rPr>
      </w:pPr>
    </w:p>
    <w:p w14:paraId="1B503221" w14:textId="77777777" w:rsidR="00C77DB3" w:rsidRDefault="00C77DB3" w:rsidP="00C77DB3">
      <w:pPr>
        <w:spacing w:after="100" w:afterAutospacing="1"/>
        <w:jc w:val="both"/>
        <w:rPr>
          <w:rFonts w:ascii="Century Gothic" w:hAnsi="Century Gothic"/>
          <w:sz w:val="24"/>
          <w:szCs w:val="24"/>
        </w:rPr>
      </w:pPr>
    </w:p>
    <w:p w14:paraId="6E9FE351" w14:textId="77777777" w:rsidR="00BB4AD8" w:rsidRPr="00D65C09" w:rsidRDefault="00BB4AD8" w:rsidP="00D65C09">
      <w:pPr>
        <w:rPr>
          <w:rFonts w:ascii="Century Gothic" w:hAnsi="Century Gothic"/>
          <w:b/>
          <w:color w:val="0E4E7A"/>
          <w:sz w:val="28"/>
        </w:rPr>
      </w:pPr>
      <w:r w:rsidRPr="00D65C09">
        <w:rPr>
          <w:rFonts w:ascii="Century Gothic" w:hAnsi="Century Gothic"/>
          <w:b/>
          <w:color w:val="0E4E7A"/>
          <w:sz w:val="28"/>
        </w:rPr>
        <w:lastRenderedPageBreak/>
        <w:t xml:space="preserve">Educación </w:t>
      </w:r>
      <w:r w:rsidR="008E7EBF">
        <w:rPr>
          <w:rFonts w:ascii="Century Gothic" w:hAnsi="Century Gothic"/>
          <w:b/>
          <w:color w:val="0E4E7A"/>
          <w:sz w:val="28"/>
        </w:rPr>
        <w:t>B</w:t>
      </w:r>
      <w:r w:rsidRPr="00D65C09">
        <w:rPr>
          <w:rFonts w:ascii="Century Gothic" w:hAnsi="Century Gothic"/>
          <w:b/>
          <w:color w:val="0E4E7A"/>
          <w:sz w:val="28"/>
        </w:rPr>
        <w:t>ásica</w:t>
      </w:r>
    </w:p>
    <w:p w14:paraId="06E097A3" w14:textId="77777777" w:rsidR="00BB4AD8" w:rsidRPr="00BB4AD8" w:rsidRDefault="00BB4AD8" w:rsidP="00BB4AD8">
      <w:pPr>
        <w:spacing w:after="100" w:afterAutospacing="1"/>
        <w:jc w:val="both"/>
        <w:rPr>
          <w:rFonts w:ascii="Century Gothic" w:eastAsiaTheme="minorEastAsia" w:hAnsi="Century Gothic"/>
          <w:color w:val="000818"/>
          <w:sz w:val="24"/>
          <w:szCs w:val="24"/>
        </w:rPr>
      </w:pPr>
      <w:r w:rsidRPr="00BB4AD8">
        <w:rPr>
          <w:rFonts w:ascii="Century Gothic" w:eastAsiaTheme="minorEastAsia" w:hAnsi="Century Gothic"/>
          <w:color w:val="000818"/>
          <w:sz w:val="24"/>
          <w:szCs w:val="24"/>
        </w:rPr>
        <w:t xml:space="preserve">El </w:t>
      </w:r>
      <w:r w:rsidR="00F627D5" w:rsidRPr="00BB4AD8">
        <w:rPr>
          <w:rFonts w:ascii="Century Gothic" w:eastAsiaTheme="minorEastAsia" w:hAnsi="Century Gothic"/>
          <w:b/>
          <w:color w:val="000818"/>
          <w:sz w:val="24"/>
          <w:szCs w:val="24"/>
        </w:rPr>
        <w:t>Fin</w:t>
      </w:r>
      <w:r w:rsidR="00F627D5" w:rsidRPr="00BB4AD8">
        <w:rPr>
          <w:rFonts w:ascii="Century Gothic" w:eastAsiaTheme="minorEastAsia" w:hAnsi="Century Gothic"/>
          <w:color w:val="000818"/>
          <w:sz w:val="24"/>
          <w:szCs w:val="24"/>
        </w:rPr>
        <w:t xml:space="preserve"> </w:t>
      </w:r>
      <w:r w:rsidRPr="00BB4AD8">
        <w:rPr>
          <w:rFonts w:ascii="Century Gothic" w:eastAsiaTheme="minorEastAsia" w:hAnsi="Century Gothic"/>
          <w:color w:val="000818"/>
          <w:sz w:val="24"/>
          <w:szCs w:val="24"/>
        </w:rPr>
        <w:t xml:space="preserve">del programa </w:t>
      </w:r>
      <w:r w:rsidRPr="00BB4AD8">
        <w:rPr>
          <w:rFonts w:ascii="Century Gothic" w:eastAsiaTheme="minorEastAsia" w:hAnsi="Century Gothic"/>
          <w:b/>
          <w:color w:val="000818"/>
          <w:sz w:val="24"/>
          <w:szCs w:val="24"/>
        </w:rPr>
        <w:t xml:space="preserve">Educación </w:t>
      </w:r>
      <w:r w:rsidR="00E22FAF" w:rsidRPr="00BB4AD8">
        <w:rPr>
          <w:rFonts w:ascii="Century Gothic" w:eastAsiaTheme="minorEastAsia" w:hAnsi="Century Gothic"/>
          <w:b/>
          <w:color w:val="000818"/>
          <w:sz w:val="24"/>
          <w:szCs w:val="24"/>
        </w:rPr>
        <w:t>Básica</w:t>
      </w:r>
      <w:r w:rsidR="00E22FAF" w:rsidRPr="00BB4AD8">
        <w:rPr>
          <w:rFonts w:ascii="Century Gothic" w:eastAsiaTheme="minorEastAsia" w:hAnsi="Century Gothic"/>
          <w:color w:val="000818"/>
          <w:sz w:val="24"/>
          <w:szCs w:val="24"/>
        </w:rPr>
        <w:t xml:space="preserve"> </w:t>
      </w:r>
      <w:r w:rsidRPr="00BB4AD8">
        <w:rPr>
          <w:rFonts w:ascii="Century Gothic" w:eastAsiaTheme="minorEastAsia" w:hAnsi="Century Gothic"/>
          <w:color w:val="000818"/>
          <w:sz w:val="24"/>
          <w:szCs w:val="24"/>
        </w:rPr>
        <w:t xml:space="preserve">tiene </w:t>
      </w:r>
      <w:r w:rsidR="0094657D">
        <w:rPr>
          <w:rFonts w:ascii="Century Gothic" w:eastAsiaTheme="minorEastAsia" w:hAnsi="Century Gothic"/>
          <w:color w:val="000818"/>
          <w:sz w:val="24"/>
          <w:szCs w:val="24"/>
        </w:rPr>
        <w:t>un indicador</w:t>
      </w:r>
      <w:r w:rsidRPr="00BB4AD8">
        <w:rPr>
          <w:rFonts w:ascii="Century Gothic" w:eastAsiaTheme="minorEastAsia" w:hAnsi="Century Gothic"/>
          <w:color w:val="000818"/>
          <w:sz w:val="24"/>
          <w:szCs w:val="24"/>
        </w:rPr>
        <w:t xml:space="preserve">, </w:t>
      </w:r>
      <w:r w:rsidR="0094657D">
        <w:rPr>
          <w:rFonts w:ascii="Century Gothic" w:eastAsiaTheme="minorEastAsia" w:hAnsi="Century Gothic"/>
          <w:color w:val="000818"/>
          <w:sz w:val="24"/>
          <w:szCs w:val="24"/>
        </w:rPr>
        <w:t>denominado “Logro Educativo”.</w:t>
      </w:r>
    </w:p>
    <w:p w14:paraId="7125E968" w14:textId="77777777" w:rsidR="00BB4AD8" w:rsidRPr="00BB4AD8" w:rsidRDefault="00BB4AD8" w:rsidP="00BB4AD8">
      <w:pPr>
        <w:spacing w:after="100" w:afterAutospacing="1"/>
        <w:jc w:val="both"/>
        <w:rPr>
          <w:rFonts w:ascii="Century Gothic" w:hAnsi="Century Gothic"/>
          <w:sz w:val="24"/>
          <w:szCs w:val="24"/>
        </w:rPr>
      </w:pPr>
      <w:r w:rsidRPr="00BB4AD8">
        <w:rPr>
          <w:rFonts w:ascii="Century Gothic" w:hAnsi="Century Gothic"/>
          <w:sz w:val="24"/>
          <w:szCs w:val="24"/>
        </w:rPr>
        <w:t>Para el análisis de los resultados de este indicador,</w:t>
      </w:r>
      <w:r w:rsidR="00587002">
        <w:rPr>
          <w:rFonts w:ascii="Century Gothic" w:hAnsi="Century Gothic"/>
          <w:sz w:val="24"/>
          <w:szCs w:val="24"/>
        </w:rPr>
        <w:t xml:space="preserve"> la</w:t>
      </w:r>
      <w:r w:rsidRPr="00BB4AD8">
        <w:rPr>
          <w:rFonts w:ascii="Century Gothic" w:hAnsi="Century Gothic"/>
          <w:sz w:val="24"/>
          <w:szCs w:val="24"/>
        </w:rPr>
        <w:t xml:space="preserve"> </w:t>
      </w:r>
      <w:r w:rsidR="00587002">
        <w:rPr>
          <w:rFonts w:ascii="Century Gothic" w:hAnsi="Century Gothic"/>
          <w:sz w:val="24"/>
          <w:szCs w:val="24"/>
          <w:lang w:val="es-ES"/>
        </w:rPr>
        <w:t xml:space="preserve">Secretaría de Educación y la </w:t>
      </w:r>
      <w:r w:rsidR="00587002" w:rsidRPr="00003110">
        <w:rPr>
          <w:rFonts w:ascii="Century Gothic" w:hAnsi="Century Gothic"/>
          <w:sz w:val="24"/>
          <w:szCs w:val="24"/>
          <w:lang w:val="es-ES"/>
        </w:rPr>
        <w:t>Coordinación de los Servicios Edu</w:t>
      </w:r>
      <w:r w:rsidR="00587002">
        <w:rPr>
          <w:rFonts w:ascii="Century Gothic" w:hAnsi="Century Gothic"/>
          <w:sz w:val="24"/>
          <w:szCs w:val="24"/>
          <w:lang w:val="es-ES"/>
        </w:rPr>
        <w:t>cativos del Estado de Colima</w:t>
      </w:r>
      <w:r w:rsidRPr="00BB4AD8">
        <w:rPr>
          <w:rFonts w:ascii="Century Gothic" w:hAnsi="Century Gothic"/>
          <w:sz w:val="24"/>
          <w:szCs w:val="24"/>
        </w:rPr>
        <w:t xml:space="preserve"> proporcionó la siguiente información:</w:t>
      </w:r>
    </w:p>
    <w:p w14:paraId="56782687" w14:textId="77777777" w:rsidR="00194A55" w:rsidRDefault="005833D5" w:rsidP="00BB4AD8">
      <w:pPr>
        <w:pStyle w:val="Prrafodelista"/>
        <w:numPr>
          <w:ilvl w:val="0"/>
          <w:numId w:val="27"/>
        </w:numPr>
        <w:spacing w:after="100" w:afterAutospacing="1"/>
        <w:jc w:val="both"/>
        <w:rPr>
          <w:rFonts w:ascii="Century Gothic" w:hAnsi="Century Gothic"/>
          <w:sz w:val="24"/>
          <w:szCs w:val="24"/>
        </w:rPr>
      </w:pPr>
      <w:r>
        <w:rPr>
          <w:rFonts w:ascii="Century Gothic" w:hAnsi="Century Gothic"/>
          <w:sz w:val="24"/>
          <w:szCs w:val="24"/>
        </w:rPr>
        <w:t xml:space="preserve">En el </w:t>
      </w:r>
      <w:r w:rsidR="00BB4AD8" w:rsidRPr="00BB4AD8">
        <w:rPr>
          <w:rFonts w:ascii="Century Gothic" w:hAnsi="Century Gothic"/>
          <w:sz w:val="24"/>
          <w:szCs w:val="24"/>
        </w:rPr>
        <w:t xml:space="preserve">Anexo 4 de la cédula de evaluación, se reportó la meta de </w:t>
      </w:r>
      <w:r w:rsidR="00194A55">
        <w:rPr>
          <w:rFonts w:ascii="Century Gothic" w:hAnsi="Century Gothic"/>
          <w:sz w:val="24"/>
          <w:szCs w:val="24"/>
        </w:rPr>
        <w:t>“Logro Educativo”</w:t>
      </w:r>
    </w:p>
    <w:p w14:paraId="5A6AEAAC" w14:textId="77777777" w:rsidR="00BB4AD8" w:rsidRPr="00BB4AD8" w:rsidRDefault="00BB4AD8" w:rsidP="00BB4AD8">
      <w:pPr>
        <w:spacing w:after="100" w:afterAutospacing="1"/>
        <w:jc w:val="both"/>
        <w:rPr>
          <w:rFonts w:ascii="Century Gothic" w:eastAsiaTheme="minorEastAsia" w:hAnsi="Century Gothic"/>
          <w:color w:val="000818"/>
          <w:sz w:val="24"/>
          <w:szCs w:val="24"/>
        </w:rPr>
      </w:pPr>
      <w:r w:rsidRPr="00BB4AD8">
        <w:rPr>
          <w:rFonts w:ascii="Century Gothic" w:eastAsiaTheme="minorEastAsia" w:hAnsi="Century Gothic"/>
          <w:color w:val="000818"/>
          <w:sz w:val="24"/>
          <w:szCs w:val="24"/>
        </w:rPr>
        <w:t xml:space="preserve">Así, los datos proporcionados por la </w:t>
      </w:r>
      <w:r w:rsidR="00194A55">
        <w:rPr>
          <w:rFonts w:ascii="Century Gothic" w:eastAsiaTheme="minorEastAsia" w:hAnsi="Century Gothic"/>
          <w:color w:val="000818"/>
          <w:sz w:val="24"/>
          <w:szCs w:val="24"/>
        </w:rPr>
        <w:t>dependencia</w:t>
      </w:r>
      <w:r w:rsidRPr="00BB4AD8">
        <w:rPr>
          <w:rFonts w:ascii="Century Gothic" w:eastAsiaTheme="minorEastAsia" w:hAnsi="Century Gothic"/>
          <w:color w:val="000818"/>
          <w:sz w:val="24"/>
          <w:szCs w:val="24"/>
        </w:rPr>
        <w:t xml:space="preserve"> se presentan en el cuadro siguiente:</w:t>
      </w:r>
    </w:p>
    <w:tbl>
      <w:tblPr>
        <w:tblW w:w="7737" w:type="dxa"/>
        <w:jc w:val="center"/>
        <w:tblCellMar>
          <w:left w:w="70" w:type="dxa"/>
          <w:right w:w="70" w:type="dxa"/>
        </w:tblCellMar>
        <w:tblLook w:val="04A0" w:firstRow="1" w:lastRow="0" w:firstColumn="1" w:lastColumn="0" w:noHBand="0" w:noVBand="1"/>
      </w:tblPr>
      <w:tblGrid>
        <w:gridCol w:w="587"/>
        <w:gridCol w:w="1547"/>
        <w:gridCol w:w="5603"/>
      </w:tblGrid>
      <w:tr w:rsidR="00BB4AD8" w:rsidRPr="00F627D5" w14:paraId="3A7A8EF3" w14:textId="77777777" w:rsidTr="00C4653B">
        <w:trPr>
          <w:trHeight w:val="631"/>
          <w:jc w:val="center"/>
        </w:trPr>
        <w:tc>
          <w:tcPr>
            <w:tcW w:w="7737" w:type="dxa"/>
            <w:gridSpan w:val="3"/>
            <w:tcBorders>
              <w:top w:val="single" w:sz="4" w:space="0" w:color="auto"/>
              <w:left w:val="single" w:sz="4" w:space="0" w:color="auto"/>
              <w:bottom w:val="single" w:sz="4" w:space="0" w:color="auto"/>
              <w:right w:val="single" w:sz="4" w:space="0" w:color="auto"/>
            </w:tcBorders>
            <w:shd w:val="clear" w:color="000000" w:fill="0E4E7A"/>
            <w:hideMark/>
          </w:tcPr>
          <w:p w14:paraId="52B9BC53" w14:textId="77777777" w:rsidR="00BB4AD8" w:rsidRPr="00F627D5" w:rsidRDefault="00BB4AD8" w:rsidP="00194A55">
            <w:pPr>
              <w:spacing w:after="0" w:line="240" w:lineRule="auto"/>
              <w:jc w:val="center"/>
              <w:rPr>
                <w:rFonts w:ascii="Calibri" w:eastAsia="Times New Roman" w:hAnsi="Calibri" w:cs="Calibri"/>
                <w:b/>
                <w:bCs/>
                <w:color w:val="FFFFFF"/>
                <w:sz w:val="20"/>
                <w:lang w:eastAsia="es-MX"/>
              </w:rPr>
            </w:pPr>
            <w:r w:rsidRPr="00F627D5">
              <w:rPr>
                <w:rFonts w:ascii="Calibri" w:eastAsia="Times New Roman" w:hAnsi="Calibri" w:cs="Calibri"/>
                <w:b/>
                <w:bCs/>
                <w:color w:val="FFFFFF"/>
                <w:sz w:val="20"/>
                <w:lang w:eastAsia="es-MX"/>
              </w:rPr>
              <w:t xml:space="preserve">Cuadro </w:t>
            </w:r>
            <w:r w:rsidR="00C77DB3">
              <w:rPr>
                <w:rFonts w:ascii="Calibri" w:eastAsia="Times New Roman" w:hAnsi="Calibri" w:cs="Calibri"/>
                <w:b/>
                <w:bCs/>
                <w:color w:val="FFFFFF"/>
                <w:sz w:val="20"/>
                <w:lang w:eastAsia="es-MX"/>
              </w:rPr>
              <w:t>25.</w:t>
            </w:r>
            <w:r w:rsidRPr="00F627D5">
              <w:rPr>
                <w:rFonts w:ascii="Calibri" w:eastAsia="Times New Roman" w:hAnsi="Calibri" w:cs="Calibri"/>
                <w:b/>
                <w:bCs/>
                <w:color w:val="FFFFFF"/>
                <w:sz w:val="20"/>
                <w:lang w:eastAsia="es-MX"/>
              </w:rPr>
              <w:t xml:space="preserve"> Programa: Educación </w:t>
            </w:r>
            <w:r w:rsidR="00E22FAF" w:rsidRPr="00F627D5">
              <w:rPr>
                <w:rFonts w:ascii="Calibri" w:eastAsia="Times New Roman" w:hAnsi="Calibri" w:cs="Calibri"/>
                <w:b/>
                <w:bCs/>
                <w:color w:val="FFFFFF"/>
                <w:sz w:val="20"/>
                <w:lang w:eastAsia="es-MX"/>
              </w:rPr>
              <w:t>Básica</w:t>
            </w:r>
            <w:r w:rsidRPr="00F627D5">
              <w:rPr>
                <w:rFonts w:ascii="Calibri" w:eastAsia="Times New Roman" w:hAnsi="Calibri" w:cs="Calibri"/>
                <w:b/>
                <w:bCs/>
                <w:color w:val="FFFFFF"/>
                <w:sz w:val="20"/>
                <w:lang w:eastAsia="es-MX"/>
              </w:rPr>
              <w:t xml:space="preserve">. Datos del indicador del Fin </w:t>
            </w:r>
            <w:r w:rsidR="00F627D5">
              <w:rPr>
                <w:rFonts w:ascii="Calibri" w:eastAsia="Times New Roman" w:hAnsi="Calibri" w:cs="Calibri"/>
                <w:b/>
                <w:bCs/>
                <w:color w:val="FFFFFF"/>
                <w:sz w:val="20"/>
                <w:lang w:eastAsia="es-MX"/>
              </w:rPr>
              <w:br/>
            </w:r>
            <w:r w:rsidR="00194A55" w:rsidRPr="00F627D5">
              <w:rPr>
                <w:rFonts w:ascii="Calibri" w:eastAsia="Times New Roman" w:hAnsi="Calibri" w:cs="Calibri"/>
                <w:b/>
                <w:bCs/>
                <w:color w:val="FFFFFF"/>
                <w:sz w:val="20"/>
                <w:lang w:eastAsia="es-MX"/>
              </w:rPr>
              <w:t>”Logro Educativo” Colima.</w:t>
            </w:r>
          </w:p>
        </w:tc>
      </w:tr>
      <w:tr w:rsidR="00644F69" w:rsidRPr="00F627D5" w14:paraId="5072E061" w14:textId="77777777" w:rsidTr="00644F69">
        <w:trPr>
          <w:trHeight w:val="322"/>
          <w:jc w:val="center"/>
        </w:trPr>
        <w:tc>
          <w:tcPr>
            <w:tcW w:w="587" w:type="dxa"/>
            <w:tcBorders>
              <w:top w:val="nil"/>
              <w:left w:val="single" w:sz="4" w:space="0" w:color="auto"/>
              <w:bottom w:val="single" w:sz="4" w:space="0" w:color="auto"/>
              <w:right w:val="single" w:sz="4" w:space="0" w:color="auto"/>
            </w:tcBorders>
            <w:shd w:val="clear" w:color="000000" w:fill="F2F2F2"/>
            <w:noWrap/>
            <w:vAlign w:val="center"/>
            <w:hideMark/>
          </w:tcPr>
          <w:p w14:paraId="0ACACF1B" w14:textId="77777777" w:rsidR="00644F69" w:rsidRPr="00F627D5" w:rsidRDefault="00644F69" w:rsidP="00BB4AD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Año</w:t>
            </w:r>
          </w:p>
        </w:tc>
        <w:tc>
          <w:tcPr>
            <w:tcW w:w="1547" w:type="dxa"/>
            <w:tcBorders>
              <w:top w:val="nil"/>
              <w:left w:val="single" w:sz="4" w:space="0" w:color="auto"/>
              <w:bottom w:val="single" w:sz="4" w:space="0" w:color="auto"/>
              <w:right w:val="single" w:sz="4" w:space="0" w:color="auto"/>
            </w:tcBorders>
            <w:shd w:val="clear" w:color="000000" w:fill="F2F2F2"/>
            <w:noWrap/>
            <w:vAlign w:val="center"/>
            <w:hideMark/>
          </w:tcPr>
          <w:p w14:paraId="2177F595" w14:textId="77777777" w:rsidR="00644F69" w:rsidRPr="00F627D5" w:rsidRDefault="00644F69" w:rsidP="00BB4AD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Rubro</w:t>
            </w:r>
          </w:p>
        </w:tc>
        <w:tc>
          <w:tcPr>
            <w:tcW w:w="5603" w:type="dxa"/>
            <w:tcBorders>
              <w:top w:val="single" w:sz="4" w:space="0" w:color="auto"/>
              <w:left w:val="nil"/>
              <w:bottom w:val="single" w:sz="4" w:space="0" w:color="auto"/>
              <w:right w:val="single" w:sz="4" w:space="0" w:color="auto"/>
            </w:tcBorders>
            <w:shd w:val="clear" w:color="000000" w:fill="F2F2F2"/>
            <w:noWrap/>
            <w:vAlign w:val="center"/>
          </w:tcPr>
          <w:p w14:paraId="12152681" w14:textId="77777777" w:rsidR="00644F69" w:rsidRPr="00F627D5" w:rsidRDefault="00644F69" w:rsidP="00194A55">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 xml:space="preserve">Anexo 4 </w:t>
            </w:r>
          </w:p>
        </w:tc>
      </w:tr>
      <w:tr w:rsidR="006C61C5" w:rsidRPr="00F627D5" w14:paraId="18E3082C" w14:textId="77777777" w:rsidTr="006C61C5">
        <w:trPr>
          <w:trHeight w:val="322"/>
          <w:jc w:val="center"/>
        </w:trPr>
        <w:tc>
          <w:tcPr>
            <w:tcW w:w="587" w:type="dxa"/>
            <w:vMerge w:val="restart"/>
            <w:tcBorders>
              <w:top w:val="nil"/>
              <w:left w:val="single" w:sz="4" w:space="0" w:color="auto"/>
              <w:right w:val="single" w:sz="4" w:space="0" w:color="auto"/>
            </w:tcBorders>
            <w:shd w:val="clear" w:color="auto" w:fill="auto"/>
            <w:noWrap/>
            <w:vAlign w:val="center"/>
          </w:tcPr>
          <w:p w14:paraId="6216C7F2" w14:textId="77777777" w:rsidR="006C61C5" w:rsidRPr="00F627D5" w:rsidRDefault="006C61C5" w:rsidP="006C61C5">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2016</w:t>
            </w:r>
          </w:p>
        </w:tc>
        <w:tc>
          <w:tcPr>
            <w:tcW w:w="1547" w:type="dxa"/>
            <w:tcBorders>
              <w:top w:val="nil"/>
              <w:left w:val="single" w:sz="4" w:space="0" w:color="auto"/>
              <w:bottom w:val="single" w:sz="4" w:space="0" w:color="auto"/>
              <w:right w:val="single" w:sz="4" w:space="0" w:color="auto"/>
            </w:tcBorders>
            <w:shd w:val="clear" w:color="auto" w:fill="auto"/>
            <w:noWrap/>
            <w:vAlign w:val="bottom"/>
          </w:tcPr>
          <w:p w14:paraId="1F017F89" w14:textId="77777777" w:rsidR="006C61C5" w:rsidRPr="00F627D5" w:rsidRDefault="006C61C5" w:rsidP="006C61C5">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 xml:space="preserve">Línea base </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17865E79" w14:textId="77777777" w:rsidR="006C61C5" w:rsidRPr="00F627D5" w:rsidRDefault="006C61C5" w:rsidP="006C61C5">
            <w:pPr>
              <w:spacing w:after="0" w:line="240" w:lineRule="auto"/>
              <w:jc w:val="center"/>
              <w:rPr>
                <w:rFonts w:ascii="Calibri" w:eastAsia="Times New Roman" w:hAnsi="Calibri" w:cs="Calibri"/>
                <w:color w:val="000000"/>
                <w:sz w:val="20"/>
                <w:lang w:eastAsia="es-MX"/>
              </w:rPr>
            </w:pPr>
          </w:p>
        </w:tc>
      </w:tr>
      <w:tr w:rsidR="006C61C5" w:rsidRPr="00BA2B94" w14:paraId="38FC4233" w14:textId="77777777" w:rsidTr="006C61C5">
        <w:trPr>
          <w:trHeight w:val="322"/>
          <w:jc w:val="center"/>
        </w:trPr>
        <w:tc>
          <w:tcPr>
            <w:tcW w:w="587" w:type="dxa"/>
            <w:vMerge/>
            <w:tcBorders>
              <w:left w:val="single" w:sz="4" w:space="0" w:color="auto"/>
              <w:right w:val="single" w:sz="4" w:space="0" w:color="auto"/>
            </w:tcBorders>
            <w:shd w:val="clear" w:color="auto" w:fill="auto"/>
            <w:noWrap/>
            <w:vAlign w:val="center"/>
          </w:tcPr>
          <w:p w14:paraId="58BD4D02" w14:textId="77777777" w:rsidR="006C61C5" w:rsidRPr="00F627D5" w:rsidRDefault="006C61C5" w:rsidP="006C61C5">
            <w:pPr>
              <w:spacing w:after="0" w:line="240" w:lineRule="auto"/>
              <w:jc w:val="center"/>
              <w:rPr>
                <w:rFonts w:ascii="Calibri" w:eastAsia="Times New Roman" w:hAnsi="Calibri" w:cs="Calibri"/>
                <w:color w:val="000000"/>
                <w:sz w:val="20"/>
                <w:lang w:eastAsia="es-MX"/>
              </w:rPr>
            </w:pPr>
          </w:p>
        </w:tc>
        <w:tc>
          <w:tcPr>
            <w:tcW w:w="1547" w:type="dxa"/>
            <w:tcBorders>
              <w:top w:val="nil"/>
              <w:left w:val="single" w:sz="4" w:space="0" w:color="auto"/>
              <w:bottom w:val="single" w:sz="4" w:space="0" w:color="auto"/>
              <w:right w:val="single" w:sz="4" w:space="0" w:color="auto"/>
            </w:tcBorders>
            <w:shd w:val="clear" w:color="auto" w:fill="auto"/>
            <w:noWrap/>
            <w:vAlign w:val="center"/>
          </w:tcPr>
          <w:p w14:paraId="71403B70" w14:textId="77777777" w:rsidR="006C61C5" w:rsidRPr="00F627D5" w:rsidRDefault="006C61C5" w:rsidP="006C61C5">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Meta</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48351F3D" w14:textId="77777777" w:rsidR="006C61C5" w:rsidRPr="0077345E" w:rsidRDefault="006C61C5" w:rsidP="006C61C5">
            <w:pPr>
              <w:spacing w:after="0" w:line="240" w:lineRule="auto"/>
              <w:jc w:val="center"/>
              <w:rPr>
                <w:rFonts w:ascii="Calibri" w:eastAsia="Times New Roman" w:hAnsi="Calibri" w:cs="Calibri"/>
                <w:color w:val="000000"/>
                <w:sz w:val="20"/>
                <w:lang w:val="en-US" w:eastAsia="es-MX"/>
              </w:rPr>
            </w:pPr>
            <w:r w:rsidRPr="0077345E">
              <w:rPr>
                <w:rFonts w:ascii="Calibri" w:eastAsia="Times New Roman" w:hAnsi="Calibri" w:cs="Calibri"/>
                <w:color w:val="000000"/>
                <w:sz w:val="20"/>
                <w:lang w:val="en-US" w:eastAsia="es-MX"/>
              </w:rPr>
              <w:t xml:space="preserve">Prim LyC 21.7% Mate 27.1% </w:t>
            </w:r>
            <w:r w:rsidRPr="0077345E">
              <w:rPr>
                <w:rFonts w:ascii="Calibri" w:eastAsia="Times New Roman" w:hAnsi="Calibri" w:cs="Calibri"/>
                <w:color w:val="000000"/>
                <w:sz w:val="20"/>
                <w:lang w:val="en-US" w:eastAsia="es-MX"/>
              </w:rPr>
              <w:br/>
              <w:t>Sec LyC 27.8% Mate 15.2%</w:t>
            </w:r>
          </w:p>
        </w:tc>
      </w:tr>
      <w:tr w:rsidR="006C61C5" w:rsidRPr="00F627D5" w14:paraId="2E79D59A" w14:textId="77777777" w:rsidTr="00B22096">
        <w:trPr>
          <w:trHeight w:val="322"/>
          <w:jc w:val="center"/>
        </w:trPr>
        <w:tc>
          <w:tcPr>
            <w:tcW w:w="587" w:type="dxa"/>
            <w:vMerge/>
            <w:tcBorders>
              <w:left w:val="single" w:sz="4" w:space="0" w:color="auto"/>
              <w:bottom w:val="single" w:sz="4" w:space="0" w:color="auto"/>
              <w:right w:val="single" w:sz="4" w:space="0" w:color="auto"/>
            </w:tcBorders>
            <w:shd w:val="clear" w:color="auto" w:fill="auto"/>
            <w:noWrap/>
            <w:vAlign w:val="center"/>
          </w:tcPr>
          <w:p w14:paraId="40846C9A" w14:textId="77777777" w:rsidR="006C61C5" w:rsidRPr="0077345E" w:rsidRDefault="006C61C5" w:rsidP="006C61C5">
            <w:pPr>
              <w:spacing w:after="0" w:line="240" w:lineRule="auto"/>
              <w:jc w:val="center"/>
              <w:rPr>
                <w:rFonts w:ascii="Calibri" w:eastAsia="Times New Roman" w:hAnsi="Calibri" w:cs="Calibri"/>
                <w:color w:val="000000"/>
                <w:sz w:val="20"/>
                <w:lang w:val="en-US" w:eastAsia="es-MX"/>
              </w:rPr>
            </w:pPr>
          </w:p>
        </w:tc>
        <w:tc>
          <w:tcPr>
            <w:tcW w:w="1547" w:type="dxa"/>
            <w:tcBorders>
              <w:top w:val="nil"/>
              <w:left w:val="single" w:sz="4" w:space="0" w:color="auto"/>
              <w:bottom w:val="single" w:sz="4" w:space="0" w:color="auto"/>
              <w:right w:val="single" w:sz="4" w:space="0" w:color="auto"/>
            </w:tcBorders>
            <w:shd w:val="clear" w:color="auto" w:fill="auto"/>
            <w:noWrap/>
            <w:vAlign w:val="center"/>
          </w:tcPr>
          <w:p w14:paraId="33473420" w14:textId="77777777" w:rsidR="006C61C5" w:rsidRPr="00F627D5" w:rsidRDefault="006C61C5" w:rsidP="006C61C5">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Resultado</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4DA783D8" w14:textId="77777777" w:rsidR="006C61C5" w:rsidRPr="00F627D5" w:rsidRDefault="006C61C5" w:rsidP="006C61C5">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S/D</w:t>
            </w:r>
          </w:p>
        </w:tc>
      </w:tr>
      <w:tr w:rsidR="006C61C5" w:rsidRPr="00BA2B94" w14:paraId="3A560231" w14:textId="77777777" w:rsidTr="00B22096">
        <w:trPr>
          <w:trHeight w:val="300"/>
          <w:jc w:val="center"/>
        </w:trPr>
        <w:tc>
          <w:tcPr>
            <w:tcW w:w="5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45083" w14:textId="77777777" w:rsidR="006C61C5" w:rsidRPr="00F627D5" w:rsidRDefault="006C61C5" w:rsidP="006C61C5">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2017</w:t>
            </w:r>
          </w:p>
        </w:tc>
        <w:tc>
          <w:tcPr>
            <w:tcW w:w="1547" w:type="dxa"/>
            <w:tcBorders>
              <w:top w:val="nil"/>
              <w:left w:val="nil"/>
              <w:bottom w:val="single" w:sz="4" w:space="0" w:color="auto"/>
              <w:right w:val="single" w:sz="4" w:space="0" w:color="auto"/>
            </w:tcBorders>
            <w:shd w:val="clear" w:color="auto" w:fill="auto"/>
            <w:vAlign w:val="bottom"/>
            <w:hideMark/>
          </w:tcPr>
          <w:p w14:paraId="279163B8" w14:textId="77777777" w:rsidR="006C61C5" w:rsidRPr="00F627D5" w:rsidRDefault="006C61C5" w:rsidP="006C61C5">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 xml:space="preserve">Línea base </w:t>
            </w:r>
          </w:p>
        </w:tc>
        <w:tc>
          <w:tcPr>
            <w:tcW w:w="5603" w:type="dxa"/>
            <w:tcBorders>
              <w:top w:val="nil"/>
              <w:left w:val="nil"/>
              <w:bottom w:val="single" w:sz="4" w:space="0" w:color="auto"/>
              <w:right w:val="single" w:sz="4" w:space="0" w:color="auto"/>
            </w:tcBorders>
            <w:shd w:val="clear" w:color="auto" w:fill="auto"/>
            <w:vAlign w:val="center"/>
          </w:tcPr>
          <w:p w14:paraId="0FAB512E" w14:textId="77777777" w:rsidR="006C61C5" w:rsidRPr="0077345E" w:rsidRDefault="006C61C5" w:rsidP="006C61C5">
            <w:pPr>
              <w:spacing w:after="0" w:line="240" w:lineRule="auto"/>
              <w:jc w:val="center"/>
              <w:rPr>
                <w:rFonts w:ascii="Calibri" w:eastAsia="Times New Roman" w:hAnsi="Calibri" w:cs="Calibri"/>
                <w:color w:val="000000"/>
                <w:sz w:val="20"/>
                <w:lang w:val="en-US" w:eastAsia="es-MX"/>
              </w:rPr>
            </w:pPr>
            <w:r w:rsidRPr="0077345E">
              <w:rPr>
                <w:rFonts w:ascii="Calibri" w:eastAsia="Times New Roman" w:hAnsi="Calibri" w:cs="Calibri"/>
                <w:color w:val="000000"/>
                <w:sz w:val="20"/>
                <w:lang w:val="en-US" w:eastAsia="es-MX"/>
              </w:rPr>
              <w:t xml:space="preserve">Prim LyC 21.7% Mate 27.1% </w:t>
            </w:r>
            <w:r w:rsidRPr="0077345E">
              <w:rPr>
                <w:rFonts w:ascii="Calibri" w:eastAsia="Times New Roman" w:hAnsi="Calibri" w:cs="Calibri"/>
                <w:color w:val="000000"/>
                <w:sz w:val="20"/>
                <w:lang w:val="en-US" w:eastAsia="es-MX"/>
              </w:rPr>
              <w:br/>
              <w:t>Sec LyC 27.8% Mate 15.2%</w:t>
            </w:r>
          </w:p>
        </w:tc>
      </w:tr>
      <w:tr w:rsidR="006C61C5" w:rsidRPr="00BA2B94" w14:paraId="11833421" w14:textId="77777777" w:rsidTr="00B22096">
        <w:trPr>
          <w:trHeight w:val="300"/>
          <w:jc w:val="center"/>
        </w:trPr>
        <w:tc>
          <w:tcPr>
            <w:tcW w:w="587" w:type="dxa"/>
            <w:vMerge/>
            <w:tcBorders>
              <w:left w:val="single" w:sz="4" w:space="0" w:color="auto"/>
              <w:bottom w:val="single" w:sz="4" w:space="0" w:color="auto"/>
              <w:right w:val="single" w:sz="4" w:space="0" w:color="auto"/>
            </w:tcBorders>
            <w:shd w:val="clear" w:color="auto" w:fill="auto"/>
            <w:noWrap/>
            <w:vAlign w:val="center"/>
            <w:hideMark/>
          </w:tcPr>
          <w:p w14:paraId="109ED949" w14:textId="77777777" w:rsidR="006C61C5" w:rsidRPr="0077345E" w:rsidRDefault="006C61C5" w:rsidP="006C61C5">
            <w:pPr>
              <w:spacing w:after="0" w:line="240" w:lineRule="auto"/>
              <w:jc w:val="center"/>
              <w:rPr>
                <w:rFonts w:ascii="Calibri" w:eastAsia="Times New Roman" w:hAnsi="Calibri" w:cs="Calibri"/>
                <w:color w:val="000000"/>
                <w:sz w:val="20"/>
                <w:lang w:val="en-US" w:eastAsia="es-MX"/>
              </w:rPr>
            </w:pPr>
          </w:p>
        </w:tc>
        <w:tc>
          <w:tcPr>
            <w:tcW w:w="1547" w:type="dxa"/>
            <w:tcBorders>
              <w:top w:val="nil"/>
              <w:left w:val="nil"/>
              <w:bottom w:val="single" w:sz="4" w:space="0" w:color="auto"/>
              <w:right w:val="single" w:sz="4" w:space="0" w:color="auto"/>
            </w:tcBorders>
            <w:shd w:val="clear" w:color="auto" w:fill="auto"/>
            <w:vAlign w:val="center"/>
            <w:hideMark/>
          </w:tcPr>
          <w:p w14:paraId="390283F0" w14:textId="77777777" w:rsidR="006C61C5" w:rsidRPr="00F627D5" w:rsidRDefault="006C61C5" w:rsidP="006C61C5">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Meta</w:t>
            </w:r>
          </w:p>
        </w:tc>
        <w:tc>
          <w:tcPr>
            <w:tcW w:w="5603" w:type="dxa"/>
            <w:tcBorders>
              <w:top w:val="nil"/>
              <w:left w:val="single" w:sz="4" w:space="0" w:color="auto"/>
              <w:bottom w:val="single" w:sz="4" w:space="0" w:color="auto"/>
              <w:right w:val="single" w:sz="4" w:space="0" w:color="auto"/>
            </w:tcBorders>
            <w:shd w:val="clear" w:color="auto" w:fill="auto"/>
            <w:vAlign w:val="center"/>
          </w:tcPr>
          <w:p w14:paraId="308C4D6E" w14:textId="77777777" w:rsidR="006C61C5" w:rsidRPr="0077345E" w:rsidRDefault="006C61C5" w:rsidP="006C61C5">
            <w:pPr>
              <w:spacing w:after="0" w:line="240" w:lineRule="auto"/>
              <w:jc w:val="center"/>
              <w:rPr>
                <w:rFonts w:ascii="Calibri" w:eastAsia="Times New Roman" w:hAnsi="Calibri" w:cs="Calibri"/>
                <w:color w:val="000000"/>
                <w:sz w:val="20"/>
                <w:lang w:val="en-US" w:eastAsia="es-MX"/>
              </w:rPr>
            </w:pPr>
            <w:r w:rsidRPr="0077345E">
              <w:rPr>
                <w:rFonts w:ascii="Calibri" w:eastAsia="Times New Roman" w:hAnsi="Calibri" w:cs="Calibri"/>
                <w:color w:val="000000"/>
                <w:sz w:val="20"/>
                <w:lang w:val="en-US" w:eastAsia="es-MX"/>
              </w:rPr>
              <w:t xml:space="preserve">Prim LyC 25.7% Mate 30.1% </w:t>
            </w:r>
            <w:r w:rsidRPr="0077345E">
              <w:rPr>
                <w:rFonts w:ascii="Calibri" w:eastAsia="Times New Roman" w:hAnsi="Calibri" w:cs="Calibri"/>
                <w:color w:val="000000"/>
                <w:sz w:val="20"/>
                <w:lang w:val="en-US" w:eastAsia="es-MX"/>
              </w:rPr>
              <w:br/>
              <w:t>Sec LyC 31.8% Mate 17.2%</w:t>
            </w:r>
          </w:p>
        </w:tc>
      </w:tr>
      <w:tr w:rsidR="006C61C5" w:rsidRPr="00F627D5" w14:paraId="01B37FA6" w14:textId="77777777" w:rsidTr="00B22096">
        <w:trPr>
          <w:trHeight w:val="455"/>
          <w:jc w:val="center"/>
        </w:trPr>
        <w:tc>
          <w:tcPr>
            <w:tcW w:w="587" w:type="dxa"/>
            <w:vMerge/>
            <w:tcBorders>
              <w:left w:val="single" w:sz="4" w:space="0" w:color="auto"/>
              <w:bottom w:val="single" w:sz="4" w:space="0" w:color="auto"/>
              <w:right w:val="single" w:sz="4" w:space="0" w:color="auto"/>
            </w:tcBorders>
            <w:vAlign w:val="center"/>
            <w:hideMark/>
          </w:tcPr>
          <w:p w14:paraId="71738E2F" w14:textId="77777777" w:rsidR="006C61C5" w:rsidRPr="0077345E" w:rsidRDefault="006C61C5" w:rsidP="006C61C5">
            <w:pPr>
              <w:spacing w:after="0" w:line="240" w:lineRule="auto"/>
              <w:rPr>
                <w:rFonts w:ascii="Calibri" w:eastAsia="Times New Roman" w:hAnsi="Calibri" w:cs="Calibri"/>
                <w:color w:val="000000"/>
                <w:sz w:val="20"/>
                <w:lang w:val="en-US" w:eastAsia="es-MX"/>
              </w:rPr>
            </w:pP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283C0" w14:textId="77777777" w:rsidR="006C61C5" w:rsidRPr="00F627D5" w:rsidRDefault="006C61C5" w:rsidP="006C61C5">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Resultado</w:t>
            </w: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tcPr>
          <w:p w14:paraId="3C25657F" w14:textId="77777777" w:rsidR="006C61C5" w:rsidRPr="00F627D5" w:rsidRDefault="006C61C5" w:rsidP="006C61C5">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S/D</w:t>
            </w:r>
          </w:p>
        </w:tc>
      </w:tr>
      <w:tr w:rsidR="006C61C5" w:rsidRPr="007B5BC0" w14:paraId="26E4CD60" w14:textId="77777777" w:rsidTr="00B22096">
        <w:trPr>
          <w:trHeight w:val="70"/>
          <w:jc w:val="center"/>
        </w:trPr>
        <w:tc>
          <w:tcPr>
            <w:tcW w:w="7737" w:type="dxa"/>
            <w:gridSpan w:val="3"/>
            <w:shd w:val="clear" w:color="auto" w:fill="auto"/>
            <w:vAlign w:val="bottom"/>
            <w:hideMark/>
          </w:tcPr>
          <w:p w14:paraId="5E34B3DB" w14:textId="77777777" w:rsidR="006C61C5" w:rsidRPr="007B5BC0" w:rsidRDefault="006C61C5" w:rsidP="006C61C5">
            <w:pPr>
              <w:spacing w:after="0" w:line="240" w:lineRule="auto"/>
              <w:rPr>
                <w:rFonts w:ascii="Calibri" w:eastAsia="Times New Roman" w:hAnsi="Calibri" w:cs="Calibri"/>
                <w:color w:val="000000"/>
                <w:sz w:val="20"/>
                <w:szCs w:val="20"/>
                <w:lang w:eastAsia="es-MX"/>
              </w:rPr>
            </w:pPr>
            <w:r w:rsidRPr="007B5BC0">
              <w:rPr>
                <w:rFonts w:ascii="Calibri" w:eastAsia="Times New Roman" w:hAnsi="Calibri" w:cs="Calibri"/>
                <w:b/>
                <w:color w:val="000000"/>
                <w:sz w:val="20"/>
                <w:szCs w:val="20"/>
                <w:lang w:eastAsia="es-MX"/>
              </w:rPr>
              <w:t>Fuente:</w:t>
            </w:r>
            <w:r>
              <w:rPr>
                <w:rFonts w:ascii="Calibri" w:eastAsia="Times New Roman" w:hAnsi="Calibri" w:cs="Calibri"/>
                <w:color w:val="000000"/>
                <w:sz w:val="20"/>
                <w:szCs w:val="20"/>
                <w:lang w:eastAsia="es-MX"/>
              </w:rPr>
              <w:t xml:space="preserve"> Elaborado por TECSO, </w:t>
            </w:r>
            <w:r w:rsidRPr="007B5BC0">
              <w:rPr>
                <w:rFonts w:ascii="Calibri" w:eastAsia="Times New Roman" w:hAnsi="Calibri" w:cs="Calibri"/>
                <w:color w:val="000000"/>
                <w:sz w:val="20"/>
                <w:szCs w:val="20"/>
                <w:lang w:eastAsia="es-MX"/>
              </w:rPr>
              <w:t>a partir de</w:t>
            </w:r>
            <w:r>
              <w:rPr>
                <w:rFonts w:ascii="Calibri" w:eastAsia="Times New Roman" w:hAnsi="Calibri" w:cs="Calibri"/>
                <w:color w:val="000000"/>
                <w:sz w:val="20"/>
                <w:szCs w:val="20"/>
                <w:lang w:eastAsia="es-MX"/>
              </w:rPr>
              <w:t xml:space="preserve"> </w:t>
            </w:r>
            <w:r w:rsidRPr="007B5BC0">
              <w:rPr>
                <w:rFonts w:ascii="Calibri" w:eastAsia="Times New Roman" w:hAnsi="Calibri" w:cs="Calibri"/>
                <w:color w:val="000000"/>
                <w:sz w:val="20"/>
                <w:szCs w:val="20"/>
                <w:lang w:eastAsia="es-MX"/>
              </w:rPr>
              <w:t>l</w:t>
            </w:r>
            <w:r>
              <w:rPr>
                <w:rFonts w:ascii="Calibri" w:eastAsia="Times New Roman" w:hAnsi="Calibri" w:cs="Calibri"/>
                <w:color w:val="000000"/>
                <w:sz w:val="20"/>
                <w:szCs w:val="20"/>
                <w:lang w:eastAsia="es-MX"/>
              </w:rPr>
              <w:t xml:space="preserve">a información proporcionada por la dependencia a través del </w:t>
            </w:r>
            <w:r w:rsidRPr="007B5BC0">
              <w:rPr>
                <w:rFonts w:ascii="Calibri" w:eastAsia="Times New Roman" w:hAnsi="Calibri" w:cs="Calibri"/>
                <w:color w:val="000000"/>
                <w:sz w:val="20"/>
                <w:szCs w:val="20"/>
                <w:lang w:eastAsia="es-MX"/>
              </w:rPr>
              <w:t>Anexo 4.</w:t>
            </w:r>
            <w:r>
              <w:rPr>
                <w:rFonts w:ascii="Calibri" w:eastAsia="Times New Roman" w:hAnsi="Calibri" w:cs="Calibri"/>
                <w:color w:val="000000"/>
                <w:sz w:val="20"/>
                <w:szCs w:val="20"/>
                <w:lang w:eastAsia="es-MX"/>
              </w:rPr>
              <w:t xml:space="preserve"> “Resultados de los indicadores”</w:t>
            </w:r>
          </w:p>
        </w:tc>
      </w:tr>
    </w:tbl>
    <w:p w14:paraId="32A7AD2C" w14:textId="77777777" w:rsidR="004B4FD6" w:rsidRDefault="004B4FD6" w:rsidP="00164431">
      <w:pPr>
        <w:spacing w:after="100" w:afterAutospacing="1"/>
        <w:jc w:val="both"/>
        <w:rPr>
          <w:rFonts w:ascii="Century Gothic" w:eastAsiaTheme="minorEastAsia" w:hAnsi="Century Gothic"/>
          <w:color w:val="000818"/>
          <w:sz w:val="24"/>
          <w:szCs w:val="24"/>
        </w:rPr>
      </w:pPr>
    </w:p>
    <w:p w14:paraId="65AB4DE5" w14:textId="77777777" w:rsidR="00AF1BA6" w:rsidRDefault="00BB4AD8" w:rsidP="00164431">
      <w:pPr>
        <w:spacing w:after="100" w:afterAutospacing="1"/>
        <w:jc w:val="both"/>
        <w:rPr>
          <w:rFonts w:ascii="Century Gothic" w:eastAsiaTheme="minorEastAsia" w:hAnsi="Century Gothic"/>
          <w:color w:val="000818"/>
          <w:sz w:val="24"/>
          <w:szCs w:val="24"/>
        </w:rPr>
      </w:pPr>
      <w:r w:rsidRPr="00BB4AD8">
        <w:rPr>
          <w:rFonts w:ascii="Century Gothic" w:eastAsiaTheme="minorEastAsia" w:hAnsi="Century Gothic"/>
          <w:color w:val="000818"/>
          <w:sz w:val="24"/>
          <w:szCs w:val="24"/>
        </w:rPr>
        <w:t xml:space="preserve">Los datos del cuadro anterior, sólo permiten informar </w:t>
      </w:r>
      <w:r w:rsidR="00164431">
        <w:rPr>
          <w:rFonts w:ascii="Century Gothic" w:eastAsiaTheme="minorEastAsia" w:hAnsi="Century Gothic"/>
          <w:color w:val="000818"/>
          <w:sz w:val="24"/>
          <w:szCs w:val="24"/>
        </w:rPr>
        <w:t xml:space="preserve">la meta establecida para el ejercicio 2017, que es: Prim LyC 25.7% Mate 30.1%, </w:t>
      </w:r>
      <w:r w:rsidR="00164431" w:rsidRPr="00164431">
        <w:rPr>
          <w:rFonts w:ascii="Century Gothic" w:eastAsiaTheme="minorEastAsia" w:hAnsi="Century Gothic"/>
          <w:color w:val="000818"/>
          <w:sz w:val="24"/>
          <w:szCs w:val="24"/>
        </w:rPr>
        <w:t>Sec LyC 31.8% Mate 17.2%</w:t>
      </w:r>
      <w:r w:rsidR="00164431">
        <w:rPr>
          <w:rFonts w:ascii="Century Gothic" w:eastAsiaTheme="minorEastAsia" w:hAnsi="Century Gothic"/>
          <w:color w:val="000818"/>
          <w:sz w:val="24"/>
          <w:szCs w:val="24"/>
        </w:rPr>
        <w:t xml:space="preserve">. Estos datos son resultado de la </w:t>
      </w:r>
      <w:r w:rsidR="00164431" w:rsidRPr="00164431">
        <w:rPr>
          <w:rFonts w:ascii="Century Gothic" w:eastAsiaTheme="minorEastAsia" w:hAnsi="Century Gothic"/>
          <w:color w:val="000818"/>
          <w:sz w:val="24"/>
          <w:szCs w:val="24"/>
        </w:rPr>
        <w:t xml:space="preserve">prueba PLANEA (INEE) y </w:t>
      </w:r>
      <w:r w:rsidR="00164431">
        <w:rPr>
          <w:rFonts w:ascii="Century Gothic" w:eastAsiaTheme="minorEastAsia" w:hAnsi="Century Gothic"/>
          <w:color w:val="000818"/>
          <w:sz w:val="24"/>
          <w:szCs w:val="24"/>
        </w:rPr>
        <w:t>PISA (OCDE), es decir, la dependencia construyó un índice a partir de los resultados de estas pruebas. Es importante destacar, que en el Anexo 4 de la Cédula de evaluación, la dependencia no e</w:t>
      </w:r>
      <w:r w:rsidR="00AF1BA6">
        <w:rPr>
          <w:rFonts w:ascii="Century Gothic" w:eastAsiaTheme="minorEastAsia" w:hAnsi="Century Gothic"/>
          <w:color w:val="000818"/>
          <w:sz w:val="24"/>
          <w:szCs w:val="24"/>
        </w:rPr>
        <w:t xml:space="preserve">specifica el método de cálculo, por lo que, en primer lugar, no se puede verificar de manera externa el cumplimiento de la meta, y, en segundo lugar, incumple lo dispuesto por el párrafo SEXTO inciso c) de los </w:t>
      </w:r>
      <w:r w:rsidR="00AF1BA6" w:rsidRPr="00AF1BA6">
        <w:rPr>
          <w:rFonts w:ascii="Century Gothic" w:eastAsiaTheme="minorEastAsia" w:hAnsi="Century Gothic"/>
          <w:color w:val="000818"/>
          <w:sz w:val="24"/>
          <w:szCs w:val="24"/>
        </w:rPr>
        <w:t xml:space="preserve">Lineamientos para la construcción y diseño </w:t>
      </w:r>
      <w:r w:rsidR="00AF1BA6" w:rsidRPr="00AF1BA6">
        <w:rPr>
          <w:rFonts w:ascii="Century Gothic" w:eastAsiaTheme="minorEastAsia" w:hAnsi="Century Gothic"/>
          <w:color w:val="000818"/>
          <w:sz w:val="24"/>
          <w:szCs w:val="24"/>
        </w:rPr>
        <w:lastRenderedPageBreak/>
        <w:t>de indicadores de desempeño mediante la Metodología de Marco Lógico</w:t>
      </w:r>
      <w:r w:rsidR="004252DD">
        <w:rPr>
          <w:rFonts w:ascii="Century Gothic" w:eastAsiaTheme="minorEastAsia" w:hAnsi="Century Gothic"/>
          <w:color w:val="000818"/>
          <w:sz w:val="24"/>
          <w:szCs w:val="24"/>
        </w:rPr>
        <w:t xml:space="preserve"> (DOF 16 de mayo de 2013), que dictan:</w:t>
      </w:r>
    </w:p>
    <w:p w14:paraId="77D82D05" w14:textId="77777777" w:rsidR="004252DD" w:rsidRDefault="004252DD" w:rsidP="004252DD">
      <w:pPr>
        <w:ind w:left="567" w:right="333"/>
        <w:jc w:val="both"/>
        <w:rPr>
          <w:rFonts w:ascii="Century Gothic" w:hAnsi="Century Gothic"/>
          <w:szCs w:val="24"/>
        </w:rPr>
      </w:pPr>
      <w:r w:rsidRPr="004252DD">
        <w:rPr>
          <w:rFonts w:ascii="Century Gothic" w:hAnsi="Century Gothic"/>
          <w:szCs w:val="24"/>
        </w:rPr>
        <w:t>SEXTO.- Los indicadores deberán ser estratégicos y de gestión</w:t>
      </w:r>
      <w:r>
        <w:rPr>
          <w:rFonts w:ascii="Century Gothic" w:hAnsi="Century Gothic"/>
          <w:szCs w:val="24"/>
        </w:rPr>
        <w:t xml:space="preserve"> … p</w:t>
      </w:r>
      <w:r w:rsidRPr="004252DD">
        <w:rPr>
          <w:rFonts w:ascii="Century Gothic" w:hAnsi="Century Gothic"/>
          <w:szCs w:val="24"/>
        </w:rPr>
        <w:t>ara cada indicador deberá elaborarse una ficha técnica, la cual, contendrá al menos los siguientes elementos</w:t>
      </w:r>
      <w:r>
        <w:rPr>
          <w:rFonts w:ascii="Century Gothic" w:hAnsi="Century Gothic"/>
          <w:szCs w:val="24"/>
        </w:rPr>
        <w:t>:</w:t>
      </w:r>
    </w:p>
    <w:p w14:paraId="3B44090F" w14:textId="77777777" w:rsidR="004252DD" w:rsidRPr="004252DD" w:rsidRDefault="004252DD" w:rsidP="004252DD">
      <w:pPr>
        <w:spacing w:after="0"/>
        <w:ind w:left="567" w:right="333"/>
        <w:jc w:val="both"/>
        <w:rPr>
          <w:rFonts w:ascii="Century Gothic" w:hAnsi="Century Gothic"/>
          <w:szCs w:val="24"/>
        </w:rPr>
      </w:pPr>
      <w:r>
        <w:rPr>
          <w:rFonts w:ascii="Century Gothic" w:hAnsi="Century Gothic"/>
          <w:szCs w:val="24"/>
        </w:rPr>
        <w:t xml:space="preserve">a) </w:t>
      </w:r>
      <w:r w:rsidRPr="004252DD">
        <w:rPr>
          <w:rFonts w:ascii="Century Gothic" w:hAnsi="Century Gothic"/>
          <w:szCs w:val="24"/>
        </w:rPr>
        <w:t>al b)</w:t>
      </w:r>
      <w:r>
        <w:rPr>
          <w:rFonts w:ascii="Century Gothic" w:hAnsi="Century Gothic"/>
          <w:szCs w:val="24"/>
        </w:rPr>
        <w:t xml:space="preserve"> …</w:t>
      </w:r>
    </w:p>
    <w:p w14:paraId="3C1C622F" w14:textId="77777777" w:rsidR="004252DD" w:rsidRPr="004252DD" w:rsidRDefault="004252DD" w:rsidP="004252DD">
      <w:pPr>
        <w:ind w:left="567" w:right="333"/>
        <w:jc w:val="both"/>
        <w:rPr>
          <w:rFonts w:ascii="Century Gothic" w:hAnsi="Century Gothic"/>
          <w:szCs w:val="24"/>
        </w:rPr>
      </w:pPr>
      <w:r>
        <w:rPr>
          <w:rFonts w:ascii="Century Gothic" w:hAnsi="Century Gothic"/>
          <w:szCs w:val="24"/>
        </w:rPr>
        <w:t xml:space="preserve">c) </w:t>
      </w:r>
      <w:r w:rsidRPr="004252DD">
        <w:rPr>
          <w:rFonts w:ascii="Century Gothic" w:hAnsi="Century Gothic"/>
          <w:b/>
          <w:szCs w:val="24"/>
        </w:rPr>
        <w:t>Método de cálculo</w:t>
      </w:r>
      <w:r w:rsidRPr="004252DD">
        <w:rPr>
          <w:rFonts w:ascii="Century Gothic" w:hAnsi="Century Gothic"/>
          <w:szCs w:val="24"/>
        </w:rPr>
        <w:t>: se refiere a la expresión matemática del indicador. Determina la forma en que se relacionan las variables.</w:t>
      </w:r>
    </w:p>
    <w:p w14:paraId="27EF87D5" w14:textId="77777777" w:rsidR="004252DD" w:rsidRDefault="004252DD" w:rsidP="00BB4AD8">
      <w:pPr>
        <w:spacing w:after="100" w:afterAutospacing="1"/>
        <w:jc w:val="both"/>
        <w:rPr>
          <w:rFonts w:ascii="Century Gothic" w:eastAsiaTheme="minorEastAsia" w:hAnsi="Century Gothic"/>
          <w:color w:val="000818"/>
          <w:sz w:val="24"/>
          <w:szCs w:val="24"/>
        </w:rPr>
      </w:pPr>
      <w:r>
        <w:rPr>
          <w:rFonts w:ascii="Century Gothic" w:eastAsiaTheme="minorEastAsia" w:hAnsi="Century Gothic"/>
          <w:color w:val="000818"/>
          <w:sz w:val="24"/>
          <w:szCs w:val="24"/>
        </w:rPr>
        <w:t>Como medio de comprobación del logro de los resultados, el</w:t>
      </w:r>
      <w:r w:rsidR="00C27CB3">
        <w:rPr>
          <w:rFonts w:ascii="Century Gothic" w:eastAsiaTheme="minorEastAsia" w:hAnsi="Century Gothic"/>
          <w:color w:val="000818"/>
          <w:sz w:val="24"/>
          <w:szCs w:val="24"/>
        </w:rPr>
        <w:t xml:space="preserve"> equipo evaluador tuvo acceso al informe “Planea. Resultados Nacion</w:t>
      </w:r>
      <w:r w:rsidR="000D73CA">
        <w:rPr>
          <w:rFonts w:ascii="Century Gothic" w:eastAsiaTheme="minorEastAsia" w:hAnsi="Century Gothic"/>
          <w:color w:val="000818"/>
          <w:sz w:val="24"/>
          <w:szCs w:val="24"/>
        </w:rPr>
        <w:t>ales 2017” editado por el INEE</w:t>
      </w:r>
      <w:r w:rsidR="000D73CA">
        <w:rPr>
          <w:rStyle w:val="Refdenotaalpie"/>
          <w:rFonts w:ascii="Century Gothic" w:eastAsiaTheme="minorEastAsia" w:hAnsi="Century Gothic"/>
          <w:color w:val="000818"/>
          <w:sz w:val="24"/>
          <w:szCs w:val="24"/>
        </w:rPr>
        <w:footnoteReference w:id="13"/>
      </w:r>
      <w:r w:rsidR="00E96F5A">
        <w:rPr>
          <w:rFonts w:ascii="Century Gothic" w:eastAsiaTheme="minorEastAsia" w:hAnsi="Century Gothic"/>
          <w:color w:val="000818"/>
          <w:sz w:val="24"/>
          <w:szCs w:val="24"/>
        </w:rPr>
        <w:t xml:space="preserve">, siendo los resultados los siguientes: </w:t>
      </w:r>
    </w:p>
    <w:p w14:paraId="2B3AB94B" w14:textId="77777777" w:rsidR="005E3D97" w:rsidRPr="00C77DB3" w:rsidRDefault="00C77DB3" w:rsidP="000D73CA">
      <w:pPr>
        <w:spacing w:after="0" w:line="240" w:lineRule="auto"/>
        <w:jc w:val="center"/>
        <w:rPr>
          <w:rFonts w:ascii="Century Gothic" w:eastAsiaTheme="minorEastAsia" w:hAnsi="Century Gothic"/>
          <w:b/>
          <w:color w:val="000818"/>
          <w:sz w:val="20"/>
          <w:szCs w:val="24"/>
        </w:rPr>
      </w:pPr>
      <w:r w:rsidRPr="00C77DB3">
        <w:rPr>
          <w:rFonts w:ascii="Century Gothic" w:eastAsiaTheme="minorEastAsia" w:hAnsi="Century Gothic"/>
          <w:b/>
          <w:color w:val="000818"/>
          <w:sz w:val="20"/>
          <w:szCs w:val="24"/>
        </w:rPr>
        <w:t>Figura 6</w:t>
      </w:r>
      <w:r w:rsidR="005E3D97" w:rsidRPr="00C77DB3">
        <w:rPr>
          <w:rFonts w:ascii="Century Gothic" w:eastAsiaTheme="minorEastAsia" w:hAnsi="Century Gothic"/>
          <w:b/>
          <w:color w:val="000818"/>
          <w:sz w:val="20"/>
          <w:szCs w:val="24"/>
        </w:rPr>
        <w:t>.</w:t>
      </w:r>
      <w:r>
        <w:rPr>
          <w:rFonts w:ascii="Century Gothic" w:eastAsiaTheme="minorEastAsia" w:hAnsi="Century Gothic"/>
          <w:b/>
          <w:color w:val="000818"/>
          <w:sz w:val="20"/>
          <w:szCs w:val="24"/>
        </w:rPr>
        <w:t xml:space="preserve"> </w:t>
      </w:r>
      <w:r w:rsidR="005E3D97" w:rsidRPr="00C77DB3">
        <w:rPr>
          <w:rFonts w:ascii="Century Gothic" w:eastAsiaTheme="minorEastAsia" w:hAnsi="Century Gothic"/>
          <w:b/>
          <w:color w:val="000818"/>
          <w:sz w:val="20"/>
          <w:szCs w:val="24"/>
        </w:rPr>
        <w:t>3º de secundaria. Puntaje promedio por entidad federativa.</w:t>
      </w:r>
      <w:r w:rsidR="005E3D97" w:rsidRPr="00C77DB3">
        <w:rPr>
          <w:rFonts w:ascii="Century Gothic" w:eastAsiaTheme="minorEastAsia" w:hAnsi="Century Gothic"/>
          <w:b/>
          <w:color w:val="000818"/>
          <w:sz w:val="20"/>
          <w:szCs w:val="24"/>
        </w:rPr>
        <w:br/>
        <w:t>(Lenguaje y Comunicación)</w:t>
      </w:r>
    </w:p>
    <w:p w14:paraId="06E32D98" w14:textId="77777777" w:rsidR="005E3D97" w:rsidRDefault="005E3D97" w:rsidP="005E3D97">
      <w:pPr>
        <w:spacing w:after="0"/>
        <w:jc w:val="center"/>
        <w:rPr>
          <w:rFonts w:ascii="Century Gothic" w:eastAsiaTheme="minorEastAsia" w:hAnsi="Century Gothic"/>
          <w:color w:val="000818"/>
          <w:sz w:val="24"/>
          <w:szCs w:val="24"/>
        </w:rPr>
      </w:pPr>
      <w:r>
        <w:rPr>
          <w:noProof/>
          <w:lang w:eastAsia="es-MX"/>
        </w:rPr>
        <w:drawing>
          <wp:inline distT="0" distB="0" distL="0" distR="0" wp14:anchorId="0B620CD4" wp14:editId="4B92C55B">
            <wp:extent cx="4159250" cy="3083436"/>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67427" cy="3089498"/>
                    </a:xfrm>
                    <a:prstGeom prst="rect">
                      <a:avLst/>
                    </a:prstGeom>
                  </pic:spPr>
                </pic:pic>
              </a:graphicData>
            </a:graphic>
          </wp:inline>
        </w:drawing>
      </w:r>
    </w:p>
    <w:p w14:paraId="5458CE4C" w14:textId="77777777" w:rsidR="000D73CA" w:rsidRPr="000D73CA" w:rsidRDefault="000D73CA" w:rsidP="000D73CA">
      <w:pPr>
        <w:spacing w:after="100" w:afterAutospacing="1"/>
        <w:ind w:left="1134" w:right="900"/>
        <w:rPr>
          <w:rFonts w:ascii="Century Gothic" w:eastAsiaTheme="minorEastAsia" w:hAnsi="Century Gothic"/>
          <w:color w:val="000818"/>
          <w:sz w:val="18"/>
          <w:szCs w:val="24"/>
        </w:rPr>
      </w:pPr>
      <w:r w:rsidRPr="000D73CA">
        <w:rPr>
          <w:rFonts w:ascii="Century Gothic" w:eastAsiaTheme="minorEastAsia" w:hAnsi="Century Gothic"/>
          <w:b/>
          <w:color w:val="000818"/>
          <w:sz w:val="18"/>
          <w:szCs w:val="24"/>
        </w:rPr>
        <w:t>Fuente</w:t>
      </w:r>
      <w:r w:rsidRPr="000D73CA">
        <w:rPr>
          <w:rFonts w:ascii="Century Gothic" w:eastAsiaTheme="minorEastAsia" w:hAnsi="Century Gothic"/>
          <w:color w:val="000818"/>
          <w:sz w:val="18"/>
          <w:szCs w:val="24"/>
        </w:rPr>
        <w:t>: INEE. Planea. Resultados Nacionales 2017, pag. 22. Obtenido de: http://planea.sep.gob.mx/content/general/docs/2017/RESULTADOS_NACIONALES_PLANEA2017.pdf</w:t>
      </w:r>
    </w:p>
    <w:p w14:paraId="6DEF2EA5" w14:textId="77777777" w:rsidR="005E3D97" w:rsidRDefault="005E3D97" w:rsidP="00BB4AD8">
      <w:pPr>
        <w:spacing w:after="100" w:afterAutospacing="1"/>
        <w:jc w:val="both"/>
        <w:rPr>
          <w:rFonts w:ascii="Century Gothic" w:eastAsiaTheme="minorEastAsia" w:hAnsi="Century Gothic"/>
          <w:color w:val="000818"/>
          <w:sz w:val="24"/>
          <w:szCs w:val="24"/>
        </w:rPr>
      </w:pPr>
    </w:p>
    <w:p w14:paraId="0BDD6582" w14:textId="77777777" w:rsidR="004B4FD6" w:rsidRDefault="004B4FD6" w:rsidP="00BB4AD8">
      <w:pPr>
        <w:spacing w:after="100" w:afterAutospacing="1"/>
        <w:jc w:val="both"/>
        <w:rPr>
          <w:rFonts w:ascii="Century Gothic" w:eastAsiaTheme="minorEastAsia" w:hAnsi="Century Gothic"/>
          <w:color w:val="000818"/>
          <w:sz w:val="24"/>
          <w:szCs w:val="24"/>
        </w:rPr>
      </w:pPr>
    </w:p>
    <w:p w14:paraId="478BDF8D" w14:textId="77777777" w:rsidR="00E96F5A" w:rsidRPr="005E3D97" w:rsidRDefault="00C77DB3" w:rsidP="00E96F5A">
      <w:pPr>
        <w:spacing w:after="0" w:line="259" w:lineRule="auto"/>
        <w:jc w:val="center"/>
        <w:rPr>
          <w:rFonts w:ascii="Century Gothic" w:eastAsiaTheme="minorEastAsia" w:hAnsi="Century Gothic"/>
          <w:b/>
          <w:color w:val="000818"/>
          <w:sz w:val="20"/>
          <w:szCs w:val="24"/>
        </w:rPr>
      </w:pPr>
      <w:r>
        <w:rPr>
          <w:rFonts w:ascii="Century Gothic" w:eastAsiaTheme="minorEastAsia" w:hAnsi="Century Gothic"/>
          <w:b/>
          <w:color w:val="000818"/>
          <w:sz w:val="20"/>
          <w:szCs w:val="24"/>
        </w:rPr>
        <w:lastRenderedPageBreak/>
        <w:t>Figura 7</w:t>
      </w:r>
      <w:r w:rsidR="00E96F5A" w:rsidRPr="005E3D97">
        <w:rPr>
          <w:rFonts w:ascii="Century Gothic" w:eastAsiaTheme="minorEastAsia" w:hAnsi="Century Gothic"/>
          <w:b/>
          <w:color w:val="000818"/>
          <w:sz w:val="20"/>
          <w:szCs w:val="24"/>
        </w:rPr>
        <w:t xml:space="preserve">. 3º de Secundaria. Puntaje promedio por entidad federativa. </w:t>
      </w:r>
      <w:r w:rsidR="005E3D97">
        <w:rPr>
          <w:rFonts w:ascii="Century Gothic" w:eastAsiaTheme="minorEastAsia" w:hAnsi="Century Gothic"/>
          <w:b/>
          <w:color w:val="000818"/>
          <w:sz w:val="20"/>
          <w:szCs w:val="24"/>
        </w:rPr>
        <w:br/>
      </w:r>
      <w:r w:rsidR="00E96F5A" w:rsidRPr="005E3D97">
        <w:rPr>
          <w:rFonts w:ascii="Century Gothic" w:eastAsiaTheme="minorEastAsia" w:hAnsi="Century Gothic"/>
          <w:b/>
          <w:color w:val="000818"/>
          <w:sz w:val="20"/>
          <w:szCs w:val="24"/>
        </w:rPr>
        <w:t>(Matemáticas)</w:t>
      </w:r>
    </w:p>
    <w:p w14:paraId="5C0C0E52" w14:textId="77777777" w:rsidR="005E3D97" w:rsidRDefault="00E96F5A" w:rsidP="005E3D97">
      <w:pPr>
        <w:spacing w:after="0" w:line="259" w:lineRule="auto"/>
        <w:jc w:val="center"/>
        <w:rPr>
          <w:rFonts w:ascii="Century Gothic" w:eastAsiaTheme="minorEastAsia" w:hAnsi="Century Gothic"/>
          <w:color w:val="000818"/>
          <w:sz w:val="24"/>
          <w:szCs w:val="24"/>
        </w:rPr>
      </w:pPr>
      <w:r>
        <w:rPr>
          <w:noProof/>
          <w:lang w:eastAsia="es-MX"/>
        </w:rPr>
        <w:drawing>
          <wp:inline distT="0" distB="0" distL="0" distR="0" wp14:anchorId="58AA1191" wp14:editId="0F70DBE5">
            <wp:extent cx="4156180" cy="307975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68383" cy="3088793"/>
                    </a:xfrm>
                    <a:prstGeom prst="rect">
                      <a:avLst/>
                    </a:prstGeom>
                  </pic:spPr>
                </pic:pic>
              </a:graphicData>
            </a:graphic>
          </wp:inline>
        </w:drawing>
      </w:r>
    </w:p>
    <w:p w14:paraId="558E416B" w14:textId="77777777" w:rsidR="005E3D97" w:rsidRPr="000D73CA" w:rsidRDefault="005E3D97" w:rsidP="000D73CA">
      <w:pPr>
        <w:spacing w:after="100" w:afterAutospacing="1"/>
        <w:ind w:left="1134" w:right="900"/>
        <w:rPr>
          <w:rFonts w:ascii="Century Gothic" w:eastAsiaTheme="minorEastAsia" w:hAnsi="Century Gothic"/>
          <w:color w:val="000818"/>
          <w:sz w:val="18"/>
          <w:szCs w:val="24"/>
        </w:rPr>
      </w:pPr>
      <w:r w:rsidRPr="000D73CA">
        <w:rPr>
          <w:rFonts w:ascii="Century Gothic" w:eastAsiaTheme="minorEastAsia" w:hAnsi="Century Gothic"/>
          <w:b/>
          <w:color w:val="000818"/>
          <w:sz w:val="18"/>
          <w:szCs w:val="24"/>
        </w:rPr>
        <w:t>Fuente</w:t>
      </w:r>
      <w:r w:rsidRPr="000D73CA">
        <w:rPr>
          <w:rFonts w:ascii="Century Gothic" w:eastAsiaTheme="minorEastAsia" w:hAnsi="Century Gothic"/>
          <w:color w:val="000818"/>
          <w:sz w:val="18"/>
          <w:szCs w:val="24"/>
        </w:rPr>
        <w:t>: INEE. Planea. Resultados Nacionales 2017, pag. 22. Obtenido de:</w:t>
      </w:r>
      <w:r w:rsidR="000D73CA" w:rsidRPr="000D73CA">
        <w:rPr>
          <w:rFonts w:ascii="Century Gothic" w:eastAsiaTheme="minorEastAsia" w:hAnsi="Century Gothic"/>
          <w:color w:val="000818"/>
          <w:sz w:val="18"/>
          <w:szCs w:val="24"/>
        </w:rPr>
        <w:t xml:space="preserve"> http://planea.sep.gob.mx/content/general/docs/2017/RESULTADOS_NACIONALES_PLANEA2017.pdf</w:t>
      </w:r>
    </w:p>
    <w:p w14:paraId="4D7099B6" w14:textId="77777777" w:rsidR="004252DD" w:rsidRDefault="005E3D97" w:rsidP="005E3D97">
      <w:pPr>
        <w:spacing w:after="160" w:line="259" w:lineRule="auto"/>
        <w:rPr>
          <w:rFonts w:ascii="Century Gothic" w:eastAsiaTheme="minorEastAsia" w:hAnsi="Century Gothic"/>
          <w:color w:val="000818"/>
          <w:sz w:val="24"/>
          <w:szCs w:val="24"/>
        </w:rPr>
      </w:pPr>
      <w:r>
        <w:rPr>
          <w:rFonts w:ascii="Century Gothic" w:eastAsiaTheme="minorEastAsia" w:hAnsi="Century Gothic"/>
          <w:color w:val="000818"/>
          <w:sz w:val="24"/>
          <w:szCs w:val="24"/>
        </w:rPr>
        <w:t>Como se observa en las figuras anteriores, el puntaje promedio de la prueba PLANEA en 2017, para 3º de Secundaria son:</w:t>
      </w:r>
    </w:p>
    <w:p w14:paraId="73C5ADE9" w14:textId="77777777" w:rsidR="00CD64F9" w:rsidRDefault="00CD64F9" w:rsidP="005E3D97">
      <w:pPr>
        <w:spacing w:after="160" w:line="259" w:lineRule="auto"/>
        <w:rPr>
          <w:rFonts w:ascii="Century Gothic" w:eastAsiaTheme="minorEastAsia" w:hAnsi="Century Gothic"/>
          <w:color w:val="000818"/>
          <w:sz w:val="24"/>
          <w:szCs w:val="24"/>
        </w:rPr>
      </w:pPr>
    </w:p>
    <w:tbl>
      <w:tblPr>
        <w:tblStyle w:val="Tablaconcuadrcula"/>
        <w:tblW w:w="0" w:type="auto"/>
        <w:jc w:val="center"/>
        <w:tblLook w:val="04A0" w:firstRow="1" w:lastRow="0" w:firstColumn="1" w:lastColumn="0" w:noHBand="0" w:noVBand="1"/>
      </w:tblPr>
      <w:tblGrid>
        <w:gridCol w:w="4613"/>
        <w:gridCol w:w="1551"/>
        <w:gridCol w:w="1676"/>
      </w:tblGrid>
      <w:tr w:rsidR="00C77DB3" w:rsidRPr="005E3D97" w14:paraId="0098A085" w14:textId="77777777" w:rsidTr="00D86D76">
        <w:trPr>
          <w:jc w:val="center"/>
        </w:trPr>
        <w:tc>
          <w:tcPr>
            <w:tcW w:w="7840" w:type="dxa"/>
            <w:gridSpan w:val="3"/>
            <w:shd w:val="clear" w:color="auto" w:fill="1F4E79" w:themeFill="accent1" w:themeFillShade="80"/>
            <w:vAlign w:val="center"/>
          </w:tcPr>
          <w:p w14:paraId="01ADB8D6" w14:textId="77777777" w:rsidR="00C77DB3" w:rsidRPr="00CE2B06" w:rsidRDefault="00C77DB3" w:rsidP="00CE2B06">
            <w:pPr>
              <w:spacing w:after="0" w:line="240" w:lineRule="auto"/>
              <w:jc w:val="center"/>
              <w:rPr>
                <w:rFonts w:ascii="Century Gothic" w:eastAsiaTheme="minorEastAsia" w:hAnsi="Century Gothic"/>
                <w:b/>
                <w:color w:val="FFFFFF" w:themeColor="background1"/>
                <w:sz w:val="20"/>
                <w:szCs w:val="24"/>
              </w:rPr>
            </w:pPr>
            <w:r>
              <w:rPr>
                <w:rFonts w:ascii="Century Gothic" w:eastAsiaTheme="minorEastAsia" w:hAnsi="Century Gothic"/>
                <w:b/>
                <w:color w:val="FFFFFF" w:themeColor="background1"/>
                <w:sz w:val="20"/>
                <w:szCs w:val="24"/>
              </w:rPr>
              <w:t>Cuadro 26</w:t>
            </w:r>
            <w:r w:rsidRPr="00CE2B06">
              <w:rPr>
                <w:rFonts w:ascii="Century Gothic" w:eastAsiaTheme="minorEastAsia" w:hAnsi="Century Gothic"/>
                <w:b/>
                <w:color w:val="FFFFFF" w:themeColor="background1"/>
                <w:sz w:val="20"/>
                <w:szCs w:val="24"/>
              </w:rPr>
              <w:t>. Puntaje Promedio por Entidad Federativa.</w:t>
            </w:r>
          </w:p>
        </w:tc>
      </w:tr>
      <w:tr w:rsidR="00C77DB3" w:rsidRPr="005E3D97" w14:paraId="60AA5526" w14:textId="77777777" w:rsidTr="00C77DB3">
        <w:trPr>
          <w:jc w:val="center"/>
        </w:trPr>
        <w:tc>
          <w:tcPr>
            <w:tcW w:w="4613" w:type="dxa"/>
            <w:shd w:val="clear" w:color="auto" w:fill="2E74B5" w:themeFill="accent1" w:themeFillShade="BF"/>
            <w:vAlign w:val="center"/>
          </w:tcPr>
          <w:p w14:paraId="7A52B953" w14:textId="77777777" w:rsidR="00C77DB3" w:rsidRDefault="00C77DB3" w:rsidP="00C77DB3">
            <w:pPr>
              <w:spacing w:after="0" w:line="240" w:lineRule="auto"/>
              <w:jc w:val="center"/>
              <w:rPr>
                <w:rFonts w:ascii="Century Gothic" w:eastAsiaTheme="minorEastAsia" w:hAnsi="Century Gothic"/>
                <w:b/>
                <w:color w:val="FFFFFF" w:themeColor="background1"/>
                <w:sz w:val="20"/>
                <w:szCs w:val="24"/>
              </w:rPr>
            </w:pPr>
          </w:p>
        </w:tc>
        <w:tc>
          <w:tcPr>
            <w:tcW w:w="1551" w:type="dxa"/>
            <w:shd w:val="clear" w:color="auto" w:fill="2E74B5" w:themeFill="accent1" w:themeFillShade="BF"/>
            <w:vAlign w:val="center"/>
          </w:tcPr>
          <w:p w14:paraId="529CA007" w14:textId="77777777" w:rsidR="00C77DB3" w:rsidRPr="00CE2B06" w:rsidRDefault="00C77DB3" w:rsidP="00C77DB3">
            <w:pPr>
              <w:spacing w:after="0" w:line="240" w:lineRule="auto"/>
              <w:jc w:val="center"/>
              <w:rPr>
                <w:rFonts w:ascii="Century Gothic" w:eastAsiaTheme="minorEastAsia" w:hAnsi="Century Gothic"/>
                <w:b/>
                <w:color w:val="FFFFFF" w:themeColor="background1"/>
                <w:sz w:val="20"/>
                <w:szCs w:val="24"/>
              </w:rPr>
            </w:pPr>
            <w:r w:rsidRPr="00CE2B06">
              <w:rPr>
                <w:rFonts w:ascii="Century Gothic" w:eastAsiaTheme="minorEastAsia" w:hAnsi="Century Gothic"/>
                <w:b/>
                <w:color w:val="FFFFFF" w:themeColor="background1"/>
                <w:sz w:val="20"/>
                <w:szCs w:val="24"/>
              </w:rPr>
              <w:t>Nacional</w:t>
            </w:r>
          </w:p>
        </w:tc>
        <w:tc>
          <w:tcPr>
            <w:tcW w:w="1676" w:type="dxa"/>
            <w:shd w:val="clear" w:color="auto" w:fill="2E74B5" w:themeFill="accent1" w:themeFillShade="BF"/>
            <w:vAlign w:val="center"/>
          </w:tcPr>
          <w:p w14:paraId="5DB41584" w14:textId="77777777" w:rsidR="00C77DB3" w:rsidRPr="00CE2B06" w:rsidRDefault="00C77DB3" w:rsidP="00C77DB3">
            <w:pPr>
              <w:spacing w:after="0" w:line="240" w:lineRule="auto"/>
              <w:jc w:val="center"/>
              <w:rPr>
                <w:rFonts w:ascii="Century Gothic" w:eastAsiaTheme="minorEastAsia" w:hAnsi="Century Gothic"/>
                <w:b/>
                <w:color w:val="FFFFFF" w:themeColor="background1"/>
                <w:sz w:val="20"/>
                <w:szCs w:val="24"/>
              </w:rPr>
            </w:pPr>
            <w:r w:rsidRPr="00CE2B06">
              <w:rPr>
                <w:rFonts w:ascii="Century Gothic" w:eastAsiaTheme="minorEastAsia" w:hAnsi="Century Gothic"/>
                <w:b/>
                <w:color w:val="FFFFFF" w:themeColor="background1"/>
                <w:sz w:val="20"/>
                <w:szCs w:val="24"/>
              </w:rPr>
              <w:t>Colima</w:t>
            </w:r>
          </w:p>
        </w:tc>
      </w:tr>
      <w:tr w:rsidR="00C77DB3" w:rsidRPr="005E3D97" w14:paraId="2B02AC4C" w14:textId="77777777" w:rsidTr="00CD64F9">
        <w:trPr>
          <w:jc w:val="center"/>
        </w:trPr>
        <w:tc>
          <w:tcPr>
            <w:tcW w:w="4613" w:type="dxa"/>
            <w:vAlign w:val="center"/>
          </w:tcPr>
          <w:p w14:paraId="019177BD" w14:textId="77777777" w:rsidR="00C77DB3" w:rsidRPr="005E3D97" w:rsidRDefault="00C77DB3" w:rsidP="00C77DB3">
            <w:pPr>
              <w:spacing w:after="0" w:line="240" w:lineRule="auto"/>
              <w:rPr>
                <w:rFonts w:ascii="Century Gothic" w:eastAsiaTheme="minorEastAsia" w:hAnsi="Century Gothic"/>
                <w:color w:val="000818"/>
                <w:sz w:val="20"/>
                <w:szCs w:val="24"/>
              </w:rPr>
            </w:pPr>
            <w:r>
              <w:rPr>
                <w:rFonts w:ascii="Century Gothic" w:eastAsiaTheme="minorEastAsia" w:hAnsi="Century Gothic"/>
                <w:color w:val="000818"/>
                <w:sz w:val="20"/>
                <w:szCs w:val="24"/>
              </w:rPr>
              <w:t>Lenguaje y Comunicación</w:t>
            </w:r>
          </w:p>
        </w:tc>
        <w:tc>
          <w:tcPr>
            <w:tcW w:w="1551" w:type="dxa"/>
          </w:tcPr>
          <w:p w14:paraId="44AB3479" w14:textId="77777777" w:rsidR="00C77DB3" w:rsidRPr="005E3D97" w:rsidRDefault="00C77DB3" w:rsidP="00C77DB3">
            <w:pPr>
              <w:spacing w:after="0" w:line="240" w:lineRule="auto"/>
              <w:jc w:val="center"/>
              <w:rPr>
                <w:rFonts w:ascii="Century Gothic" w:eastAsiaTheme="minorEastAsia" w:hAnsi="Century Gothic"/>
                <w:color w:val="000818"/>
                <w:sz w:val="20"/>
                <w:szCs w:val="24"/>
              </w:rPr>
            </w:pPr>
            <w:r>
              <w:rPr>
                <w:rFonts w:ascii="Century Gothic" w:eastAsiaTheme="minorEastAsia" w:hAnsi="Century Gothic"/>
                <w:color w:val="000818"/>
                <w:sz w:val="20"/>
                <w:szCs w:val="24"/>
              </w:rPr>
              <w:t>494</w:t>
            </w:r>
          </w:p>
        </w:tc>
        <w:tc>
          <w:tcPr>
            <w:tcW w:w="1676" w:type="dxa"/>
            <w:vAlign w:val="center"/>
          </w:tcPr>
          <w:p w14:paraId="7708E33E" w14:textId="77777777" w:rsidR="00C77DB3" w:rsidRPr="005E3D97" w:rsidRDefault="00C77DB3" w:rsidP="00C77DB3">
            <w:pPr>
              <w:spacing w:after="0" w:line="240" w:lineRule="auto"/>
              <w:jc w:val="center"/>
              <w:rPr>
                <w:rFonts w:ascii="Century Gothic" w:eastAsiaTheme="minorEastAsia" w:hAnsi="Century Gothic"/>
                <w:color w:val="000818"/>
                <w:sz w:val="20"/>
                <w:szCs w:val="24"/>
              </w:rPr>
            </w:pPr>
            <w:r>
              <w:rPr>
                <w:rFonts w:ascii="Century Gothic" w:eastAsiaTheme="minorEastAsia" w:hAnsi="Century Gothic"/>
                <w:color w:val="000818"/>
                <w:sz w:val="20"/>
                <w:szCs w:val="24"/>
              </w:rPr>
              <w:t>522</w:t>
            </w:r>
          </w:p>
        </w:tc>
      </w:tr>
      <w:tr w:rsidR="00C77DB3" w:rsidRPr="005E3D97" w14:paraId="79620237" w14:textId="77777777" w:rsidTr="00CD64F9">
        <w:trPr>
          <w:jc w:val="center"/>
        </w:trPr>
        <w:tc>
          <w:tcPr>
            <w:tcW w:w="4613" w:type="dxa"/>
          </w:tcPr>
          <w:p w14:paraId="2098B34E" w14:textId="77777777" w:rsidR="00C77DB3" w:rsidRPr="005E3D97" w:rsidRDefault="00C77DB3" w:rsidP="00C77DB3">
            <w:pPr>
              <w:spacing w:after="0" w:line="240" w:lineRule="auto"/>
              <w:rPr>
                <w:rFonts w:ascii="Century Gothic" w:eastAsiaTheme="minorEastAsia" w:hAnsi="Century Gothic"/>
                <w:color w:val="000818"/>
                <w:sz w:val="20"/>
                <w:szCs w:val="24"/>
              </w:rPr>
            </w:pPr>
            <w:r>
              <w:rPr>
                <w:rFonts w:ascii="Century Gothic" w:eastAsiaTheme="minorEastAsia" w:hAnsi="Century Gothic"/>
                <w:color w:val="000818"/>
                <w:sz w:val="20"/>
                <w:szCs w:val="24"/>
              </w:rPr>
              <w:t>Matemáticas</w:t>
            </w:r>
          </w:p>
        </w:tc>
        <w:tc>
          <w:tcPr>
            <w:tcW w:w="1551" w:type="dxa"/>
          </w:tcPr>
          <w:p w14:paraId="1D238D0E" w14:textId="77777777" w:rsidR="00C77DB3" w:rsidRPr="005E3D97" w:rsidRDefault="00C77DB3" w:rsidP="00C77DB3">
            <w:pPr>
              <w:spacing w:after="0" w:line="240" w:lineRule="auto"/>
              <w:jc w:val="center"/>
              <w:rPr>
                <w:rFonts w:ascii="Century Gothic" w:eastAsiaTheme="minorEastAsia" w:hAnsi="Century Gothic"/>
                <w:color w:val="000818"/>
                <w:sz w:val="20"/>
                <w:szCs w:val="24"/>
              </w:rPr>
            </w:pPr>
            <w:r>
              <w:rPr>
                <w:rFonts w:ascii="Century Gothic" w:eastAsiaTheme="minorEastAsia" w:hAnsi="Century Gothic"/>
                <w:color w:val="000818"/>
                <w:sz w:val="20"/>
                <w:szCs w:val="24"/>
              </w:rPr>
              <w:t>497</w:t>
            </w:r>
          </w:p>
        </w:tc>
        <w:tc>
          <w:tcPr>
            <w:tcW w:w="1676" w:type="dxa"/>
          </w:tcPr>
          <w:p w14:paraId="77E72421" w14:textId="77777777" w:rsidR="00C77DB3" w:rsidRPr="005E3D97" w:rsidRDefault="00C77DB3" w:rsidP="00C77DB3">
            <w:pPr>
              <w:spacing w:after="0" w:line="240" w:lineRule="auto"/>
              <w:jc w:val="center"/>
              <w:rPr>
                <w:rFonts w:ascii="Century Gothic" w:eastAsiaTheme="minorEastAsia" w:hAnsi="Century Gothic"/>
                <w:color w:val="000818"/>
                <w:sz w:val="20"/>
                <w:szCs w:val="24"/>
              </w:rPr>
            </w:pPr>
            <w:r>
              <w:rPr>
                <w:rFonts w:ascii="Century Gothic" w:eastAsiaTheme="minorEastAsia" w:hAnsi="Century Gothic"/>
                <w:color w:val="000818"/>
                <w:sz w:val="20"/>
                <w:szCs w:val="24"/>
              </w:rPr>
              <w:t>522</w:t>
            </w:r>
          </w:p>
        </w:tc>
      </w:tr>
    </w:tbl>
    <w:p w14:paraId="3FFBFE7A" w14:textId="77777777" w:rsidR="00DF7735" w:rsidRPr="00F60495" w:rsidRDefault="00DF7735" w:rsidP="00F60495">
      <w:pPr>
        <w:spacing w:after="100" w:afterAutospacing="1"/>
        <w:ind w:left="426" w:right="333"/>
        <w:rPr>
          <w:rFonts w:ascii="Century Gothic" w:eastAsiaTheme="minorEastAsia" w:hAnsi="Century Gothic"/>
          <w:color w:val="000818"/>
          <w:sz w:val="18"/>
          <w:szCs w:val="24"/>
        </w:rPr>
      </w:pPr>
      <w:r w:rsidRPr="00F60495">
        <w:rPr>
          <w:rFonts w:ascii="Century Gothic" w:eastAsiaTheme="minorEastAsia" w:hAnsi="Century Gothic"/>
          <w:b/>
          <w:color w:val="000818"/>
          <w:sz w:val="18"/>
          <w:szCs w:val="24"/>
        </w:rPr>
        <w:t>Fuente</w:t>
      </w:r>
      <w:r w:rsidRPr="00F60495">
        <w:rPr>
          <w:rFonts w:ascii="Century Gothic" w:eastAsiaTheme="minorEastAsia" w:hAnsi="Century Gothic"/>
          <w:color w:val="000818"/>
          <w:sz w:val="18"/>
          <w:szCs w:val="24"/>
        </w:rPr>
        <w:t>: Elaboración propia TECSO con información de INEE. Planea. Resultados Nacionales 2017</w:t>
      </w:r>
      <w:r w:rsidR="00F60495" w:rsidRPr="00F60495">
        <w:rPr>
          <w:rFonts w:ascii="Century Gothic" w:eastAsiaTheme="minorEastAsia" w:hAnsi="Century Gothic"/>
          <w:color w:val="000818"/>
          <w:sz w:val="18"/>
          <w:szCs w:val="24"/>
        </w:rPr>
        <w:t>, pag. 22 y 23. Obtenido de: http://planea.sep.gob.mx/content/general/docs/2017/RESULTADOS_NACIONALES_PLANEA2017.pdf</w:t>
      </w:r>
    </w:p>
    <w:p w14:paraId="415E69F5" w14:textId="77777777" w:rsidR="005E3D97" w:rsidRDefault="00CD64F9" w:rsidP="00964CE2">
      <w:pPr>
        <w:spacing w:after="160" w:line="259" w:lineRule="auto"/>
        <w:jc w:val="both"/>
        <w:rPr>
          <w:rFonts w:ascii="Century Gothic" w:eastAsiaTheme="minorEastAsia" w:hAnsi="Century Gothic"/>
          <w:color w:val="000818"/>
          <w:sz w:val="24"/>
          <w:szCs w:val="24"/>
        </w:rPr>
      </w:pPr>
      <w:r>
        <w:rPr>
          <w:rFonts w:ascii="Century Gothic" w:eastAsiaTheme="minorEastAsia" w:hAnsi="Century Gothic"/>
          <w:color w:val="000818"/>
          <w:sz w:val="24"/>
          <w:szCs w:val="24"/>
        </w:rPr>
        <w:t xml:space="preserve">Por lo anterior, el equipo evaluador no pudo validar el cumplimiento o no de la meta establecida por la dependencia. Se recomienda, presentar el método de cálculo del indicador propuesto; así como rediseñarlo para que sea de fácil comprensión y pueda ser verificable por evaluadores externos, para cumplir con el principio de </w:t>
      </w:r>
      <w:r w:rsidRPr="00CD64F9">
        <w:rPr>
          <w:rFonts w:ascii="Century Gothic" w:eastAsiaTheme="minorEastAsia" w:hAnsi="Century Gothic"/>
          <w:b/>
          <w:color w:val="000818"/>
          <w:sz w:val="24"/>
          <w:szCs w:val="24"/>
        </w:rPr>
        <w:t>Monitoreable (que puedan sujetarse a una verificación independiente)</w:t>
      </w:r>
      <w:r w:rsidRPr="00CD64F9">
        <w:rPr>
          <w:rFonts w:ascii="Century Gothic" w:eastAsiaTheme="minorEastAsia" w:hAnsi="Century Gothic"/>
          <w:color w:val="000818"/>
          <w:sz w:val="24"/>
          <w:szCs w:val="24"/>
        </w:rPr>
        <w:t xml:space="preserve">, establecido en el </w:t>
      </w:r>
      <w:r>
        <w:rPr>
          <w:rFonts w:ascii="Century Gothic" w:eastAsiaTheme="minorEastAsia" w:hAnsi="Century Gothic"/>
          <w:color w:val="000818"/>
          <w:sz w:val="24"/>
          <w:szCs w:val="24"/>
        </w:rPr>
        <w:t xml:space="preserve">párrafo QUINTO inciso d) de los </w:t>
      </w:r>
      <w:r w:rsidRPr="00AF1BA6">
        <w:rPr>
          <w:rFonts w:ascii="Century Gothic" w:eastAsiaTheme="minorEastAsia" w:hAnsi="Century Gothic"/>
          <w:color w:val="000818"/>
          <w:sz w:val="24"/>
          <w:szCs w:val="24"/>
        </w:rPr>
        <w:t>Lineamientos para la construcción y diseño de indicadores de desempeño mediante la Metodología de Marco Lógico</w:t>
      </w:r>
      <w:r>
        <w:rPr>
          <w:rFonts w:ascii="Century Gothic" w:eastAsiaTheme="minorEastAsia" w:hAnsi="Century Gothic"/>
          <w:color w:val="000818"/>
          <w:sz w:val="24"/>
          <w:szCs w:val="24"/>
        </w:rPr>
        <w:t xml:space="preserve"> (DOF 16 de mayo de 2013).</w:t>
      </w:r>
    </w:p>
    <w:p w14:paraId="5E13BB76" w14:textId="77777777" w:rsidR="00644F69" w:rsidRPr="00BB4AD8" w:rsidRDefault="00644F69" w:rsidP="00644F69">
      <w:pPr>
        <w:spacing w:after="100" w:afterAutospacing="1"/>
        <w:jc w:val="both"/>
        <w:rPr>
          <w:rFonts w:ascii="Century Gothic" w:eastAsiaTheme="minorEastAsia" w:hAnsi="Century Gothic"/>
          <w:color w:val="000818"/>
          <w:sz w:val="24"/>
          <w:szCs w:val="24"/>
        </w:rPr>
      </w:pPr>
      <w:r>
        <w:rPr>
          <w:rFonts w:ascii="Century Gothic" w:eastAsiaTheme="minorEastAsia" w:hAnsi="Century Gothic"/>
          <w:color w:val="000818"/>
          <w:sz w:val="24"/>
          <w:szCs w:val="24"/>
        </w:rPr>
        <w:lastRenderedPageBreak/>
        <w:t>A nivel</w:t>
      </w:r>
      <w:r w:rsidRPr="00BB4AD8">
        <w:rPr>
          <w:rFonts w:ascii="Century Gothic" w:eastAsiaTheme="minorEastAsia" w:hAnsi="Century Gothic"/>
          <w:color w:val="000818"/>
          <w:sz w:val="24"/>
          <w:szCs w:val="24"/>
        </w:rPr>
        <w:t xml:space="preserve"> </w:t>
      </w:r>
      <w:r w:rsidR="00085C57">
        <w:rPr>
          <w:rFonts w:ascii="Century Gothic" w:eastAsiaTheme="minorEastAsia" w:hAnsi="Century Gothic"/>
          <w:b/>
          <w:color w:val="000818"/>
          <w:sz w:val="24"/>
          <w:szCs w:val="24"/>
        </w:rPr>
        <w:t>Propósito</w:t>
      </w:r>
      <w:r w:rsidR="00085C57" w:rsidRPr="00BB4AD8">
        <w:rPr>
          <w:rFonts w:ascii="Century Gothic" w:eastAsiaTheme="minorEastAsia" w:hAnsi="Century Gothic"/>
          <w:color w:val="000818"/>
          <w:sz w:val="24"/>
          <w:szCs w:val="24"/>
        </w:rPr>
        <w:t xml:space="preserve"> </w:t>
      </w:r>
      <w:r w:rsidRPr="00BB4AD8">
        <w:rPr>
          <w:rFonts w:ascii="Century Gothic" w:eastAsiaTheme="minorEastAsia" w:hAnsi="Century Gothic"/>
          <w:color w:val="000818"/>
          <w:sz w:val="24"/>
          <w:szCs w:val="24"/>
        </w:rPr>
        <w:t xml:space="preserve">del programa </w:t>
      </w:r>
      <w:r w:rsidRPr="00BB4AD8">
        <w:rPr>
          <w:rFonts w:ascii="Century Gothic" w:eastAsiaTheme="minorEastAsia" w:hAnsi="Century Gothic"/>
          <w:b/>
          <w:color w:val="000818"/>
          <w:sz w:val="24"/>
          <w:szCs w:val="24"/>
        </w:rPr>
        <w:t xml:space="preserve">Educación </w:t>
      </w:r>
      <w:r w:rsidR="00E22FAF" w:rsidRPr="00BB4AD8">
        <w:rPr>
          <w:rFonts w:ascii="Century Gothic" w:eastAsiaTheme="minorEastAsia" w:hAnsi="Century Gothic"/>
          <w:b/>
          <w:color w:val="000818"/>
          <w:sz w:val="24"/>
          <w:szCs w:val="24"/>
        </w:rPr>
        <w:t>Básica</w:t>
      </w:r>
      <w:r w:rsidR="00E22FAF" w:rsidRPr="00BB4AD8">
        <w:rPr>
          <w:rFonts w:ascii="Century Gothic" w:eastAsiaTheme="minorEastAsia" w:hAnsi="Century Gothic"/>
          <w:color w:val="000818"/>
          <w:sz w:val="24"/>
          <w:szCs w:val="24"/>
        </w:rPr>
        <w:t xml:space="preserve"> </w:t>
      </w:r>
      <w:r w:rsidRPr="00BB4AD8">
        <w:rPr>
          <w:rFonts w:ascii="Century Gothic" w:eastAsiaTheme="minorEastAsia" w:hAnsi="Century Gothic"/>
          <w:color w:val="000818"/>
          <w:sz w:val="24"/>
          <w:szCs w:val="24"/>
        </w:rPr>
        <w:t xml:space="preserve">tiene </w:t>
      </w:r>
      <w:r>
        <w:rPr>
          <w:rFonts w:ascii="Century Gothic" w:eastAsiaTheme="minorEastAsia" w:hAnsi="Century Gothic"/>
          <w:color w:val="000818"/>
          <w:sz w:val="24"/>
          <w:szCs w:val="24"/>
        </w:rPr>
        <w:t>un indicador</w:t>
      </w:r>
      <w:r w:rsidRPr="00BB4AD8">
        <w:rPr>
          <w:rFonts w:ascii="Century Gothic" w:eastAsiaTheme="minorEastAsia" w:hAnsi="Century Gothic"/>
          <w:color w:val="000818"/>
          <w:sz w:val="24"/>
          <w:szCs w:val="24"/>
        </w:rPr>
        <w:t xml:space="preserve">, </w:t>
      </w:r>
      <w:r>
        <w:rPr>
          <w:rFonts w:ascii="Century Gothic" w:eastAsiaTheme="minorEastAsia" w:hAnsi="Century Gothic"/>
          <w:color w:val="000818"/>
          <w:sz w:val="24"/>
          <w:szCs w:val="24"/>
        </w:rPr>
        <w:t>denominado “</w:t>
      </w:r>
      <w:r w:rsidRPr="00644F69">
        <w:rPr>
          <w:rFonts w:ascii="Century Gothic" w:eastAsiaTheme="minorEastAsia" w:hAnsi="Century Gothic"/>
          <w:color w:val="000818"/>
          <w:sz w:val="24"/>
          <w:szCs w:val="24"/>
        </w:rPr>
        <w:t>Cobertura en Educación Básica de 4 a 14 Años</w:t>
      </w:r>
      <w:r>
        <w:rPr>
          <w:rFonts w:ascii="Century Gothic" w:eastAsiaTheme="minorEastAsia" w:hAnsi="Century Gothic"/>
          <w:color w:val="000818"/>
          <w:sz w:val="24"/>
          <w:szCs w:val="24"/>
        </w:rPr>
        <w:t>”</w:t>
      </w:r>
    </w:p>
    <w:p w14:paraId="360B8771" w14:textId="77777777" w:rsidR="00255C5E" w:rsidRPr="00BB4AD8" w:rsidRDefault="00255C5E" w:rsidP="00255C5E">
      <w:pPr>
        <w:spacing w:after="100" w:afterAutospacing="1"/>
        <w:jc w:val="both"/>
        <w:rPr>
          <w:rFonts w:ascii="Century Gothic" w:hAnsi="Century Gothic"/>
          <w:sz w:val="24"/>
          <w:szCs w:val="24"/>
        </w:rPr>
      </w:pPr>
      <w:r w:rsidRPr="00BB4AD8">
        <w:rPr>
          <w:rFonts w:ascii="Century Gothic" w:hAnsi="Century Gothic"/>
          <w:sz w:val="24"/>
          <w:szCs w:val="24"/>
        </w:rPr>
        <w:t>Para el análisis de los resultados de este indicador,</w:t>
      </w:r>
      <w:r>
        <w:rPr>
          <w:rFonts w:ascii="Century Gothic" w:hAnsi="Century Gothic"/>
          <w:sz w:val="24"/>
          <w:szCs w:val="24"/>
        </w:rPr>
        <w:t xml:space="preserve"> la</w:t>
      </w:r>
      <w:r w:rsidRPr="00BB4AD8">
        <w:rPr>
          <w:rFonts w:ascii="Century Gothic" w:hAnsi="Century Gothic"/>
          <w:sz w:val="24"/>
          <w:szCs w:val="24"/>
        </w:rPr>
        <w:t xml:space="preserve"> </w:t>
      </w:r>
      <w:r>
        <w:rPr>
          <w:rFonts w:ascii="Century Gothic" w:hAnsi="Century Gothic"/>
          <w:sz w:val="24"/>
          <w:szCs w:val="24"/>
          <w:lang w:val="es-ES"/>
        </w:rPr>
        <w:t xml:space="preserve">Secretaría de Educación y la </w:t>
      </w:r>
      <w:r w:rsidRPr="00003110">
        <w:rPr>
          <w:rFonts w:ascii="Century Gothic" w:hAnsi="Century Gothic"/>
          <w:sz w:val="24"/>
          <w:szCs w:val="24"/>
          <w:lang w:val="es-ES"/>
        </w:rPr>
        <w:t>Coordinación de los Servicios Edu</w:t>
      </w:r>
      <w:r>
        <w:rPr>
          <w:rFonts w:ascii="Century Gothic" w:hAnsi="Century Gothic"/>
          <w:sz w:val="24"/>
          <w:szCs w:val="24"/>
          <w:lang w:val="es-ES"/>
        </w:rPr>
        <w:t>cativos del Estado de Colima</w:t>
      </w:r>
      <w:r w:rsidRPr="00BB4AD8">
        <w:rPr>
          <w:rFonts w:ascii="Century Gothic" w:hAnsi="Century Gothic"/>
          <w:sz w:val="24"/>
          <w:szCs w:val="24"/>
        </w:rPr>
        <w:t xml:space="preserve"> proporcionó la siguiente información:</w:t>
      </w:r>
    </w:p>
    <w:p w14:paraId="7357D144" w14:textId="77777777" w:rsidR="00255C5E" w:rsidRDefault="00255C5E" w:rsidP="00255C5E">
      <w:pPr>
        <w:pStyle w:val="Prrafodelista"/>
        <w:numPr>
          <w:ilvl w:val="0"/>
          <w:numId w:val="27"/>
        </w:numPr>
        <w:spacing w:after="100" w:afterAutospacing="1"/>
        <w:jc w:val="both"/>
        <w:rPr>
          <w:rFonts w:ascii="Century Gothic" w:hAnsi="Century Gothic"/>
          <w:sz w:val="24"/>
          <w:szCs w:val="24"/>
        </w:rPr>
      </w:pPr>
      <w:r>
        <w:rPr>
          <w:rFonts w:ascii="Century Gothic" w:hAnsi="Century Gothic"/>
          <w:sz w:val="24"/>
          <w:szCs w:val="24"/>
        </w:rPr>
        <w:t xml:space="preserve">En el </w:t>
      </w:r>
      <w:r w:rsidRPr="00BB4AD8">
        <w:rPr>
          <w:rFonts w:ascii="Century Gothic" w:hAnsi="Century Gothic"/>
          <w:sz w:val="24"/>
          <w:szCs w:val="24"/>
        </w:rPr>
        <w:t xml:space="preserve">Anexo 4 de la cédula de evaluación, se reportó la meta de </w:t>
      </w:r>
      <w:r>
        <w:rPr>
          <w:rFonts w:ascii="Century Gothic" w:hAnsi="Century Gothic"/>
          <w:sz w:val="24"/>
          <w:szCs w:val="24"/>
        </w:rPr>
        <w:t>“</w:t>
      </w:r>
      <w:r w:rsidRPr="00644F69">
        <w:rPr>
          <w:rFonts w:ascii="Century Gothic" w:eastAsiaTheme="minorEastAsia" w:hAnsi="Century Gothic"/>
          <w:color w:val="000818"/>
          <w:sz w:val="24"/>
          <w:szCs w:val="24"/>
        </w:rPr>
        <w:t>Cobertura en Educación Básica de 4 a 14 Años</w:t>
      </w:r>
      <w:r>
        <w:rPr>
          <w:rFonts w:ascii="Century Gothic" w:hAnsi="Century Gothic"/>
          <w:sz w:val="24"/>
          <w:szCs w:val="24"/>
        </w:rPr>
        <w:t>”</w:t>
      </w:r>
    </w:p>
    <w:p w14:paraId="0B040808" w14:textId="77777777" w:rsidR="00255C5E" w:rsidRPr="00BB4AD8" w:rsidRDefault="00255C5E" w:rsidP="00255C5E">
      <w:pPr>
        <w:spacing w:after="100" w:afterAutospacing="1"/>
        <w:jc w:val="both"/>
        <w:rPr>
          <w:rFonts w:ascii="Century Gothic" w:eastAsiaTheme="minorEastAsia" w:hAnsi="Century Gothic"/>
          <w:color w:val="000818"/>
          <w:sz w:val="24"/>
          <w:szCs w:val="24"/>
        </w:rPr>
      </w:pPr>
      <w:r w:rsidRPr="00BB4AD8">
        <w:rPr>
          <w:rFonts w:ascii="Century Gothic" w:eastAsiaTheme="minorEastAsia" w:hAnsi="Century Gothic"/>
          <w:color w:val="000818"/>
          <w:sz w:val="24"/>
          <w:szCs w:val="24"/>
        </w:rPr>
        <w:t xml:space="preserve">Así, los datos proporcionados por la </w:t>
      </w:r>
      <w:r>
        <w:rPr>
          <w:rFonts w:ascii="Century Gothic" w:eastAsiaTheme="minorEastAsia" w:hAnsi="Century Gothic"/>
          <w:color w:val="000818"/>
          <w:sz w:val="24"/>
          <w:szCs w:val="24"/>
        </w:rPr>
        <w:t>dependencia</w:t>
      </w:r>
      <w:r w:rsidRPr="00BB4AD8">
        <w:rPr>
          <w:rFonts w:ascii="Century Gothic" w:eastAsiaTheme="minorEastAsia" w:hAnsi="Century Gothic"/>
          <w:color w:val="000818"/>
          <w:sz w:val="24"/>
          <w:szCs w:val="24"/>
        </w:rPr>
        <w:t xml:space="preserve"> se presentan en el cuadro siguiente:</w:t>
      </w:r>
    </w:p>
    <w:tbl>
      <w:tblPr>
        <w:tblW w:w="7737" w:type="dxa"/>
        <w:jc w:val="center"/>
        <w:tblCellMar>
          <w:left w:w="70" w:type="dxa"/>
          <w:right w:w="70" w:type="dxa"/>
        </w:tblCellMar>
        <w:tblLook w:val="04A0" w:firstRow="1" w:lastRow="0" w:firstColumn="1" w:lastColumn="0" w:noHBand="0" w:noVBand="1"/>
      </w:tblPr>
      <w:tblGrid>
        <w:gridCol w:w="587"/>
        <w:gridCol w:w="1547"/>
        <w:gridCol w:w="5603"/>
      </w:tblGrid>
      <w:tr w:rsidR="00255C5E" w:rsidRPr="00F627D5" w14:paraId="15EE67D4" w14:textId="77777777" w:rsidTr="000D73CA">
        <w:trPr>
          <w:trHeight w:val="631"/>
          <w:jc w:val="center"/>
        </w:trPr>
        <w:tc>
          <w:tcPr>
            <w:tcW w:w="7737" w:type="dxa"/>
            <w:gridSpan w:val="3"/>
            <w:tcBorders>
              <w:top w:val="single" w:sz="4" w:space="0" w:color="auto"/>
              <w:left w:val="single" w:sz="4" w:space="0" w:color="auto"/>
              <w:bottom w:val="single" w:sz="4" w:space="0" w:color="auto"/>
              <w:right w:val="single" w:sz="4" w:space="0" w:color="auto"/>
            </w:tcBorders>
            <w:shd w:val="clear" w:color="000000" w:fill="0E4E7A"/>
            <w:hideMark/>
          </w:tcPr>
          <w:p w14:paraId="34B4C4CB" w14:textId="77777777" w:rsidR="00255C5E" w:rsidRPr="00F627D5" w:rsidRDefault="00C77DB3" w:rsidP="00255C5E">
            <w:pPr>
              <w:spacing w:after="0" w:line="240" w:lineRule="auto"/>
              <w:jc w:val="center"/>
              <w:rPr>
                <w:rFonts w:ascii="Calibri" w:eastAsia="Times New Roman" w:hAnsi="Calibri" w:cs="Calibri"/>
                <w:b/>
                <w:bCs/>
                <w:color w:val="FFFFFF"/>
                <w:sz w:val="20"/>
                <w:lang w:eastAsia="es-MX"/>
              </w:rPr>
            </w:pPr>
            <w:r>
              <w:rPr>
                <w:rFonts w:ascii="Calibri" w:eastAsia="Times New Roman" w:hAnsi="Calibri" w:cs="Calibri"/>
                <w:b/>
                <w:bCs/>
                <w:color w:val="FFFFFF"/>
                <w:sz w:val="20"/>
                <w:lang w:eastAsia="es-MX"/>
              </w:rPr>
              <w:t>Cuadro 27.</w:t>
            </w:r>
            <w:r w:rsidR="00255C5E" w:rsidRPr="00F627D5">
              <w:rPr>
                <w:rFonts w:ascii="Calibri" w:eastAsia="Times New Roman" w:hAnsi="Calibri" w:cs="Calibri"/>
                <w:b/>
                <w:bCs/>
                <w:color w:val="FFFFFF"/>
                <w:sz w:val="20"/>
                <w:lang w:eastAsia="es-MX"/>
              </w:rPr>
              <w:t xml:space="preserve"> Programa: Educación básica. Datos del indicador del Propósito </w:t>
            </w:r>
            <w:r w:rsidR="00F627D5">
              <w:rPr>
                <w:rFonts w:ascii="Calibri" w:eastAsia="Times New Roman" w:hAnsi="Calibri" w:cs="Calibri"/>
                <w:b/>
                <w:bCs/>
                <w:color w:val="FFFFFF"/>
                <w:sz w:val="20"/>
                <w:lang w:eastAsia="es-MX"/>
              </w:rPr>
              <w:br/>
            </w:r>
            <w:r w:rsidR="00237911" w:rsidRPr="00F627D5">
              <w:rPr>
                <w:rFonts w:ascii="Calibri" w:eastAsia="Times New Roman" w:hAnsi="Calibri" w:cs="Calibri"/>
                <w:b/>
                <w:bCs/>
                <w:color w:val="FFFFFF"/>
                <w:sz w:val="20"/>
                <w:lang w:eastAsia="es-MX"/>
              </w:rPr>
              <w:t>“</w:t>
            </w:r>
            <w:r w:rsidR="00255C5E" w:rsidRPr="00F627D5">
              <w:rPr>
                <w:rFonts w:ascii="Calibri" w:eastAsia="Times New Roman" w:hAnsi="Calibri" w:cs="Calibri"/>
                <w:b/>
                <w:bCs/>
                <w:color w:val="FFFFFF"/>
                <w:sz w:val="20"/>
                <w:lang w:eastAsia="es-MX"/>
              </w:rPr>
              <w:t>Cobertura en Educación Básica de 4 a 14 Años” Colima.</w:t>
            </w:r>
          </w:p>
        </w:tc>
      </w:tr>
      <w:tr w:rsidR="00255C5E" w:rsidRPr="00F627D5" w14:paraId="65C989B4" w14:textId="77777777" w:rsidTr="000D73CA">
        <w:trPr>
          <w:trHeight w:val="322"/>
          <w:jc w:val="center"/>
        </w:trPr>
        <w:tc>
          <w:tcPr>
            <w:tcW w:w="587" w:type="dxa"/>
            <w:tcBorders>
              <w:top w:val="nil"/>
              <w:left w:val="single" w:sz="4" w:space="0" w:color="auto"/>
              <w:bottom w:val="single" w:sz="4" w:space="0" w:color="auto"/>
              <w:right w:val="single" w:sz="4" w:space="0" w:color="auto"/>
            </w:tcBorders>
            <w:shd w:val="clear" w:color="000000" w:fill="F2F2F2"/>
            <w:noWrap/>
            <w:vAlign w:val="center"/>
            <w:hideMark/>
          </w:tcPr>
          <w:p w14:paraId="7611FFD0" w14:textId="77777777" w:rsidR="00255C5E" w:rsidRPr="00F627D5" w:rsidRDefault="00255C5E" w:rsidP="000D73CA">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Año</w:t>
            </w:r>
          </w:p>
        </w:tc>
        <w:tc>
          <w:tcPr>
            <w:tcW w:w="1547" w:type="dxa"/>
            <w:tcBorders>
              <w:top w:val="nil"/>
              <w:left w:val="single" w:sz="4" w:space="0" w:color="auto"/>
              <w:bottom w:val="single" w:sz="4" w:space="0" w:color="auto"/>
              <w:right w:val="single" w:sz="4" w:space="0" w:color="auto"/>
            </w:tcBorders>
            <w:shd w:val="clear" w:color="000000" w:fill="F2F2F2"/>
            <w:noWrap/>
            <w:vAlign w:val="center"/>
            <w:hideMark/>
          </w:tcPr>
          <w:p w14:paraId="2B8FB990" w14:textId="77777777" w:rsidR="00255C5E" w:rsidRPr="00F627D5" w:rsidRDefault="00255C5E" w:rsidP="000D73CA">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Rubro</w:t>
            </w:r>
          </w:p>
        </w:tc>
        <w:tc>
          <w:tcPr>
            <w:tcW w:w="5603" w:type="dxa"/>
            <w:tcBorders>
              <w:top w:val="single" w:sz="4" w:space="0" w:color="auto"/>
              <w:left w:val="nil"/>
              <w:bottom w:val="single" w:sz="4" w:space="0" w:color="auto"/>
              <w:right w:val="single" w:sz="4" w:space="0" w:color="auto"/>
            </w:tcBorders>
            <w:shd w:val="clear" w:color="000000" w:fill="F2F2F2"/>
            <w:noWrap/>
            <w:vAlign w:val="center"/>
          </w:tcPr>
          <w:p w14:paraId="43CE8B79" w14:textId="77777777" w:rsidR="00255C5E" w:rsidRPr="00F627D5" w:rsidRDefault="00255C5E" w:rsidP="000D73CA">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 xml:space="preserve">Anexo 4 </w:t>
            </w:r>
          </w:p>
        </w:tc>
      </w:tr>
      <w:tr w:rsidR="00B22096" w:rsidRPr="00F627D5" w14:paraId="50C10DAD" w14:textId="77777777" w:rsidTr="000D73CA">
        <w:trPr>
          <w:trHeight w:val="322"/>
          <w:jc w:val="center"/>
        </w:trPr>
        <w:tc>
          <w:tcPr>
            <w:tcW w:w="587" w:type="dxa"/>
            <w:vMerge w:val="restart"/>
            <w:tcBorders>
              <w:top w:val="nil"/>
              <w:left w:val="single" w:sz="4" w:space="0" w:color="auto"/>
              <w:right w:val="single" w:sz="4" w:space="0" w:color="auto"/>
            </w:tcBorders>
            <w:shd w:val="clear" w:color="auto" w:fill="auto"/>
            <w:noWrap/>
            <w:vAlign w:val="center"/>
          </w:tcPr>
          <w:p w14:paraId="7FB4BC0B" w14:textId="77777777" w:rsidR="00B22096" w:rsidRPr="00F627D5" w:rsidRDefault="00B22096" w:rsidP="00B22096">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2016</w:t>
            </w:r>
          </w:p>
        </w:tc>
        <w:tc>
          <w:tcPr>
            <w:tcW w:w="1547" w:type="dxa"/>
            <w:tcBorders>
              <w:top w:val="nil"/>
              <w:left w:val="single" w:sz="4" w:space="0" w:color="auto"/>
              <w:bottom w:val="single" w:sz="4" w:space="0" w:color="auto"/>
              <w:right w:val="single" w:sz="4" w:space="0" w:color="auto"/>
            </w:tcBorders>
            <w:shd w:val="clear" w:color="auto" w:fill="auto"/>
            <w:noWrap/>
            <w:vAlign w:val="bottom"/>
          </w:tcPr>
          <w:p w14:paraId="539EE349" w14:textId="77777777" w:rsidR="00B22096" w:rsidRPr="00F627D5" w:rsidRDefault="00B22096" w:rsidP="00B22096">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 xml:space="preserve">Línea base </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118259F0" w14:textId="77777777" w:rsidR="00B22096" w:rsidRPr="00F627D5" w:rsidRDefault="00B22096" w:rsidP="00B22096">
            <w:pPr>
              <w:spacing w:after="0" w:line="240" w:lineRule="auto"/>
              <w:jc w:val="center"/>
              <w:rPr>
                <w:rFonts w:ascii="Calibri" w:eastAsia="Times New Roman" w:hAnsi="Calibri" w:cs="Calibri"/>
                <w:color w:val="000000"/>
                <w:sz w:val="20"/>
                <w:lang w:eastAsia="es-MX"/>
              </w:rPr>
            </w:pPr>
          </w:p>
        </w:tc>
      </w:tr>
      <w:tr w:rsidR="00B22096" w:rsidRPr="00F627D5" w14:paraId="467FC07D" w14:textId="77777777" w:rsidTr="006C61C5">
        <w:trPr>
          <w:trHeight w:val="322"/>
          <w:jc w:val="center"/>
        </w:trPr>
        <w:tc>
          <w:tcPr>
            <w:tcW w:w="587" w:type="dxa"/>
            <w:vMerge/>
            <w:tcBorders>
              <w:left w:val="single" w:sz="4" w:space="0" w:color="auto"/>
              <w:right w:val="single" w:sz="4" w:space="0" w:color="auto"/>
            </w:tcBorders>
            <w:shd w:val="clear" w:color="auto" w:fill="auto"/>
            <w:noWrap/>
            <w:vAlign w:val="center"/>
          </w:tcPr>
          <w:p w14:paraId="19367640" w14:textId="77777777" w:rsidR="00B22096" w:rsidRPr="00F627D5" w:rsidRDefault="00B22096" w:rsidP="00B22096">
            <w:pPr>
              <w:spacing w:after="0" w:line="240" w:lineRule="auto"/>
              <w:jc w:val="center"/>
              <w:rPr>
                <w:rFonts w:ascii="Calibri" w:eastAsia="Times New Roman" w:hAnsi="Calibri" w:cs="Calibri"/>
                <w:color w:val="000000"/>
                <w:sz w:val="20"/>
                <w:lang w:eastAsia="es-MX"/>
              </w:rPr>
            </w:pPr>
          </w:p>
        </w:tc>
        <w:tc>
          <w:tcPr>
            <w:tcW w:w="1547" w:type="dxa"/>
            <w:tcBorders>
              <w:top w:val="nil"/>
              <w:left w:val="single" w:sz="4" w:space="0" w:color="auto"/>
              <w:bottom w:val="single" w:sz="4" w:space="0" w:color="auto"/>
              <w:right w:val="single" w:sz="4" w:space="0" w:color="auto"/>
            </w:tcBorders>
            <w:shd w:val="clear" w:color="auto" w:fill="auto"/>
            <w:noWrap/>
            <w:vAlign w:val="center"/>
          </w:tcPr>
          <w:p w14:paraId="596324E7" w14:textId="77777777" w:rsidR="00B22096" w:rsidRPr="00F627D5" w:rsidRDefault="00B22096" w:rsidP="00B22096">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Meta</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4B8B9FD6" w14:textId="77777777" w:rsidR="00B22096" w:rsidRPr="00F627D5" w:rsidRDefault="00B22096" w:rsidP="00B22096">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139874.00%</w:t>
            </w:r>
          </w:p>
        </w:tc>
      </w:tr>
      <w:tr w:rsidR="00B22096" w:rsidRPr="00F627D5" w14:paraId="5318DA88" w14:textId="77777777" w:rsidTr="006C61C5">
        <w:trPr>
          <w:trHeight w:val="322"/>
          <w:jc w:val="center"/>
        </w:trPr>
        <w:tc>
          <w:tcPr>
            <w:tcW w:w="587" w:type="dxa"/>
            <w:vMerge/>
            <w:tcBorders>
              <w:left w:val="single" w:sz="4" w:space="0" w:color="auto"/>
              <w:bottom w:val="single" w:sz="4" w:space="0" w:color="auto"/>
              <w:right w:val="single" w:sz="4" w:space="0" w:color="auto"/>
            </w:tcBorders>
            <w:shd w:val="clear" w:color="auto" w:fill="auto"/>
            <w:noWrap/>
            <w:vAlign w:val="center"/>
          </w:tcPr>
          <w:p w14:paraId="2E085CE5" w14:textId="77777777" w:rsidR="00B22096" w:rsidRPr="00F627D5" w:rsidRDefault="00B22096" w:rsidP="00B22096">
            <w:pPr>
              <w:spacing w:after="0" w:line="240" w:lineRule="auto"/>
              <w:jc w:val="center"/>
              <w:rPr>
                <w:rFonts w:ascii="Calibri" w:eastAsia="Times New Roman" w:hAnsi="Calibri" w:cs="Calibri"/>
                <w:color w:val="000000"/>
                <w:sz w:val="20"/>
                <w:lang w:eastAsia="es-MX"/>
              </w:rPr>
            </w:pPr>
          </w:p>
        </w:tc>
        <w:tc>
          <w:tcPr>
            <w:tcW w:w="1547" w:type="dxa"/>
            <w:tcBorders>
              <w:top w:val="nil"/>
              <w:left w:val="single" w:sz="4" w:space="0" w:color="auto"/>
              <w:bottom w:val="single" w:sz="4" w:space="0" w:color="auto"/>
              <w:right w:val="single" w:sz="4" w:space="0" w:color="auto"/>
            </w:tcBorders>
            <w:shd w:val="clear" w:color="auto" w:fill="auto"/>
            <w:noWrap/>
            <w:vAlign w:val="center"/>
          </w:tcPr>
          <w:p w14:paraId="11E07CBC" w14:textId="77777777" w:rsidR="00B22096" w:rsidRPr="00F627D5" w:rsidRDefault="00B22096" w:rsidP="00B22096">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Resultado</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6C1DECF8" w14:textId="77777777" w:rsidR="00B22096" w:rsidRPr="00F627D5" w:rsidRDefault="000D73CA" w:rsidP="00B22096">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140126</w:t>
            </w:r>
          </w:p>
        </w:tc>
      </w:tr>
      <w:tr w:rsidR="00B22096" w:rsidRPr="00F627D5" w14:paraId="01CB31F7" w14:textId="77777777" w:rsidTr="000D73CA">
        <w:trPr>
          <w:trHeight w:val="300"/>
          <w:jc w:val="center"/>
        </w:trPr>
        <w:tc>
          <w:tcPr>
            <w:tcW w:w="587" w:type="dxa"/>
            <w:vMerge w:val="restart"/>
            <w:tcBorders>
              <w:top w:val="single" w:sz="4" w:space="0" w:color="auto"/>
              <w:left w:val="single" w:sz="4" w:space="0" w:color="auto"/>
              <w:right w:val="single" w:sz="4" w:space="0" w:color="auto"/>
            </w:tcBorders>
            <w:shd w:val="clear" w:color="auto" w:fill="auto"/>
            <w:noWrap/>
            <w:vAlign w:val="center"/>
            <w:hideMark/>
          </w:tcPr>
          <w:p w14:paraId="7B8477BB" w14:textId="77777777" w:rsidR="00B22096" w:rsidRPr="00F627D5" w:rsidRDefault="00B22096" w:rsidP="00B22096">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2017</w:t>
            </w:r>
          </w:p>
        </w:tc>
        <w:tc>
          <w:tcPr>
            <w:tcW w:w="1547" w:type="dxa"/>
            <w:tcBorders>
              <w:top w:val="nil"/>
              <w:left w:val="nil"/>
              <w:bottom w:val="single" w:sz="4" w:space="0" w:color="auto"/>
              <w:right w:val="single" w:sz="4" w:space="0" w:color="auto"/>
            </w:tcBorders>
            <w:shd w:val="clear" w:color="auto" w:fill="auto"/>
            <w:vAlign w:val="bottom"/>
            <w:hideMark/>
          </w:tcPr>
          <w:p w14:paraId="23F24974" w14:textId="77777777" w:rsidR="00B22096" w:rsidRPr="00F627D5" w:rsidRDefault="00B22096" w:rsidP="00B22096">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 xml:space="preserve">Línea base </w:t>
            </w:r>
          </w:p>
        </w:tc>
        <w:tc>
          <w:tcPr>
            <w:tcW w:w="5603" w:type="dxa"/>
            <w:tcBorders>
              <w:top w:val="nil"/>
              <w:left w:val="nil"/>
              <w:bottom w:val="single" w:sz="4" w:space="0" w:color="auto"/>
              <w:right w:val="single" w:sz="4" w:space="0" w:color="auto"/>
            </w:tcBorders>
            <w:shd w:val="clear" w:color="auto" w:fill="auto"/>
            <w:vAlign w:val="center"/>
          </w:tcPr>
          <w:p w14:paraId="20F8BF2F" w14:textId="77777777" w:rsidR="00B22096" w:rsidRPr="00F627D5" w:rsidRDefault="00B22096" w:rsidP="00B22096">
            <w:pPr>
              <w:spacing w:after="0" w:line="240" w:lineRule="auto"/>
              <w:jc w:val="center"/>
              <w:rPr>
                <w:rFonts w:ascii="Calibri" w:eastAsia="Times New Roman" w:hAnsi="Calibri" w:cs="Calibri"/>
                <w:color w:val="000000"/>
                <w:sz w:val="20"/>
                <w:lang w:eastAsia="es-MX"/>
              </w:rPr>
            </w:pPr>
          </w:p>
        </w:tc>
      </w:tr>
      <w:tr w:rsidR="00B22096" w:rsidRPr="00F627D5" w14:paraId="30D803CA" w14:textId="77777777" w:rsidTr="000D73CA">
        <w:trPr>
          <w:trHeight w:val="300"/>
          <w:jc w:val="center"/>
        </w:trPr>
        <w:tc>
          <w:tcPr>
            <w:tcW w:w="587" w:type="dxa"/>
            <w:vMerge/>
            <w:tcBorders>
              <w:left w:val="single" w:sz="4" w:space="0" w:color="auto"/>
              <w:right w:val="single" w:sz="4" w:space="0" w:color="auto"/>
            </w:tcBorders>
            <w:shd w:val="clear" w:color="auto" w:fill="auto"/>
            <w:noWrap/>
            <w:vAlign w:val="center"/>
            <w:hideMark/>
          </w:tcPr>
          <w:p w14:paraId="6B487392" w14:textId="77777777" w:rsidR="00B22096" w:rsidRPr="00F627D5" w:rsidRDefault="00B22096" w:rsidP="00B22096">
            <w:pPr>
              <w:spacing w:after="0" w:line="240" w:lineRule="auto"/>
              <w:jc w:val="center"/>
              <w:rPr>
                <w:rFonts w:ascii="Calibri" w:eastAsia="Times New Roman" w:hAnsi="Calibri" w:cs="Calibri"/>
                <w:color w:val="000000"/>
                <w:sz w:val="20"/>
                <w:lang w:eastAsia="es-MX"/>
              </w:rPr>
            </w:pPr>
          </w:p>
        </w:tc>
        <w:tc>
          <w:tcPr>
            <w:tcW w:w="1547" w:type="dxa"/>
            <w:tcBorders>
              <w:top w:val="nil"/>
              <w:left w:val="nil"/>
              <w:bottom w:val="single" w:sz="4" w:space="0" w:color="auto"/>
              <w:right w:val="single" w:sz="4" w:space="0" w:color="auto"/>
            </w:tcBorders>
            <w:shd w:val="clear" w:color="auto" w:fill="auto"/>
            <w:vAlign w:val="center"/>
            <w:hideMark/>
          </w:tcPr>
          <w:p w14:paraId="558693A3" w14:textId="77777777" w:rsidR="00B22096" w:rsidRPr="00F627D5" w:rsidRDefault="00B22096" w:rsidP="00B22096">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Meta</w:t>
            </w:r>
          </w:p>
        </w:tc>
        <w:tc>
          <w:tcPr>
            <w:tcW w:w="5603" w:type="dxa"/>
            <w:tcBorders>
              <w:top w:val="nil"/>
              <w:left w:val="single" w:sz="4" w:space="0" w:color="auto"/>
              <w:bottom w:val="single" w:sz="4" w:space="0" w:color="auto"/>
              <w:right w:val="single" w:sz="4" w:space="0" w:color="auto"/>
            </w:tcBorders>
            <w:shd w:val="clear" w:color="auto" w:fill="auto"/>
            <w:vAlign w:val="center"/>
          </w:tcPr>
          <w:p w14:paraId="26DABED7" w14:textId="77777777" w:rsidR="00B22096" w:rsidRPr="00F627D5" w:rsidRDefault="00B22096" w:rsidP="00B22096">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93.30%</w:t>
            </w:r>
          </w:p>
        </w:tc>
      </w:tr>
      <w:tr w:rsidR="00B22096" w:rsidRPr="00F627D5" w14:paraId="229FEB16" w14:textId="77777777" w:rsidTr="00B22096">
        <w:trPr>
          <w:trHeight w:val="455"/>
          <w:jc w:val="center"/>
        </w:trPr>
        <w:tc>
          <w:tcPr>
            <w:tcW w:w="587" w:type="dxa"/>
            <w:vMerge/>
            <w:tcBorders>
              <w:left w:val="single" w:sz="4" w:space="0" w:color="auto"/>
              <w:bottom w:val="single" w:sz="4" w:space="0" w:color="auto"/>
              <w:right w:val="single" w:sz="4" w:space="0" w:color="auto"/>
            </w:tcBorders>
            <w:vAlign w:val="center"/>
            <w:hideMark/>
          </w:tcPr>
          <w:p w14:paraId="6A16335F" w14:textId="77777777" w:rsidR="00B22096" w:rsidRPr="00F627D5" w:rsidRDefault="00B22096" w:rsidP="00B22096">
            <w:pPr>
              <w:spacing w:after="0" w:line="240" w:lineRule="auto"/>
              <w:rPr>
                <w:rFonts w:ascii="Calibri" w:eastAsia="Times New Roman" w:hAnsi="Calibri" w:cs="Calibri"/>
                <w:color w:val="000000"/>
                <w:sz w:val="20"/>
                <w:lang w:eastAsia="es-MX"/>
              </w:rPr>
            </w:pPr>
          </w:p>
        </w:tc>
        <w:tc>
          <w:tcPr>
            <w:tcW w:w="1547" w:type="dxa"/>
            <w:tcBorders>
              <w:top w:val="nil"/>
              <w:left w:val="single" w:sz="4" w:space="0" w:color="auto"/>
              <w:bottom w:val="single" w:sz="4" w:space="0" w:color="auto"/>
              <w:right w:val="single" w:sz="4" w:space="0" w:color="auto"/>
            </w:tcBorders>
            <w:shd w:val="clear" w:color="auto" w:fill="auto"/>
            <w:vAlign w:val="center"/>
            <w:hideMark/>
          </w:tcPr>
          <w:p w14:paraId="70BDBF4A" w14:textId="77777777" w:rsidR="00B22096" w:rsidRPr="00F627D5" w:rsidRDefault="00B22096" w:rsidP="00B22096">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Resultado</w:t>
            </w:r>
          </w:p>
        </w:tc>
        <w:tc>
          <w:tcPr>
            <w:tcW w:w="5603" w:type="dxa"/>
            <w:tcBorders>
              <w:top w:val="nil"/>
              <w:left w:val="single" w:sz="4" w:space="0" w:color="auto"/>
              <w:bottom w:val="single" w:sz="4" w:space="0" w:color="auto"/>
              <w:right w:val="single" w:sz="4" w:space="0" w:color="auto"/>
            </w:tcBorders>
            <w:shd w:val="clear" w:color="auto" w:fill="auto"/>
            <w:vAlign w:val="center"/>
          </w:tcPr>
          <w:p w14:paraId="3A607CC9" w14:textId="77777777" w:rsidR="00B22096" w:rsidRPr="00F627D5" w:rsidRDefault="00B22096" w:rsidP="00B22096">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N/A</w:t>
            </w:r>
          </w:p>
        </w:tc>
      </w:tr>
      <w:tr w:rsidR="00B22096" w:rsidRPr="007B5BC0" w14:paraId="66947F38" w14:textId="77777777" w:rsidTr="00B22096">
        <w:trPr>
          <w:trHeight w:val="70"/>
          <w:jc w:val="center"/>
        </w:trPr>
        <w:tc>
          <w:tcPr>
            <w:tcW w:w="7737" w:type="dxa"/>
            <w:gridSpan w:val="3"/>
            <w:tcBorders>
              <w:top w:val="single" w:sz="4" w:space="0" w:color="auto"/>
            </w:tcBorders>
            <w:shd w:val="clear" w:color="auto" w:fill="auto"/>
            <w:vAlign w:val="bottom"/>
            <w:hideMark/>
          </w:tcPr>
          <w:p w14:paraId="6C0A6A14" w14:textId="77777777" w:rsidR="00B22096" w:rsidRPr="007B5BC0" w:rsidRDefault="00B22096" w:rsidP="00B22096">
            <w:pPr>
              <w:spacing w:after="0" w:line="240" w:lineRule="auto"/>
              <w:rPr>
                <w:rFonts w:ascii="Calibri" w:eastAsia="Times New Roman" w:hAnsi="Calibri" w:cs="Calibri"/>
                <w:color w:val="000000"/>
                <w:sz w:val="20"/>
                <w:szCs w:val="20"/>
                <w:lang w:eastAsia="es-MX"/>
              </w:rPr>
            </w:pPr>
            <w:r w:rsidRPr="007B5BC0">
              <w:rPr>
                <w:rFonts w:ascii="Calibri" w:eastAsia="Times New Roman" w:hAnsi="Calibri" w:cs="Calibri"/>
                <w:b/>
                <w:color w:val="000000"/>
                <w:sz w:val="20"/>
                <w:szCs w:val="20"/>
                <w:lang w:eastAsia="es-MX"/>
              </w:rPr>
              <w:t>Fuente:</w:t>
            </w:r>
            <w:r>
              <w:rPr>
                <w:rFonts w:ascii="Calibri" w:eastAsia="Times New Roman" w:hAnsi="Calibri" w:cs="Calibri"/>
                <w:color w:val="000000"/>
                <w:sz w:val="20"/>
                <w:szCs w:val="20"/>
                <w:lang w:eastAsia="es-MX"/>
              </w:rPr>
              <w:t xml:space="preserve"> Elaborado por TECSO, </w:t>
            </w:r>
            <w:r w:rsidRPr="007B5BC0">
              <w:rPr>
                <w:rFonts w:ascii="Calibri" w:eastAsia="Times New Roman" w:hAnsi="Calibri" w:cs="Calibri"/>
                <w:color w:val="000000"/>
                <w:sz w:val="20"/>
                <w:szCs w:val="20"/>
                <w:lang w:eastAsia="es-MX"/>
              </w:rPr>
              <w:t>a partir de</w:t>
            </w:r>
            <w:r>
              <w:rPr>
                <w:rFonts w:ascii="Calibri" w:eastAsia="Times New Roman" w:hAnsi="Calibri" w:cs="Calibri"/>
                <w:color w:val="000000"/>
                <w:sz w:val="20"/>
                <w:szCs w:val="20"/>
                <w:lang w:eastAsia="es-MX"/>
              </w:rPr>
              <w:t xml:space="preserve"> </w:t>
            </w:r>
            <w:r w:rsidRPr="007B5BC0">
              <w:rPr>
                <w:rFonts w:ascii="Calibri" w:eastAsia="Times New Roman" w:hAnsi="Calibri" w:cs="Calibri"/>
                <w:color w:val="000000"/>
                <w:sz w:val="20"/>
                <w:szCs w:val="20"/>
                <w:lang w:eastAsia="es-MX"/>
              </w:rPr>
              <w:t>l</w:t>
            </w:r>
            <w:r>
              <w:rPr>
                <w:rFonts w:ascii="Calibri" w:eastAsia="Times New Roman" w:hAnsi="Calibri" w:cs="Calibri"/>
                <w:color w:val="000000"/>
                <w:sz w:val="20"/>
                <w:szCs w:val="20"/>
                <w:lang w:eastAsia="es-MX"/>
              </w:rPr>
              <w:t xml:space="preserve">a información proporcionada por la dependencia a través del </w:t>
            </w:r>
            <w:r w:rsidRPr="007B5BC0">
              <w:rPr>
                <w:rFonts w:ascii="Calibri" w:eastAsia="Times New Roman" w:hAnsi="Calibri" w:cs="Calibri"/>
                <w:color w:val="000000"/>
                <w:sz w:val="20"/>
                <w:szCs w:val="20"/>
                <w:lang w:eastAsia="es-MX"/>
              </w:rPr>
              <w:t>Anexo 4.</w:t>
            </w:r>
            <w:r>
              <w:rPr>
                <w:rFonts w:ascii="Calibri" w:eastAsia="Times New Roman" w:hAnsi="Calibri" w:cs="Calibri"/>
                <w:color w:val="000000"/>
                <w:sz w:val="20"/>
                <w:szCs w:val="20"/>
                <w:lang w:eastAsia="es-MX"/>
              </w:rPr>
              <w:t xml:space="preserve"> “Resultados de los indicadores”</w:t>
            </w:r>
          </w:p>
        </w:tc>
      </w:tr>
    </w:tbl>
    <w:p w14:paraId="69E16E38" w14:textId="77777777" w:rsidR="00255C5E" w:rsidRDefault="00255C5E" w:rsidP="00255C5E">
      <w:pPr>
        <w:spacing w:after="100" w:afterAutospacing="1"/>
        <w:jc w:val="both"/>
        <w:rPr>
          <w:rFonts w:eastAsiaTheme="minorEastAsia"/>
        </w:rPr>
      </w:pPr>
    </w:p>
    <w:p w14:paraId="084E433F" w14:textId="77777777" w:rsidR="00085C57" w:rsidRDefault="008769B7" w:rsidP="00114DD0">
      <w:pPr>
        <w:spacing w:after="160" w:line="259" w:lineRule="auto"/>
        <w:jc w:val="both"/>
        <w:rPr>
          <w:rFonts w:ascii="Century Gothic" w:eastAsiaTheme="minorEastAsia" w:hAnsi="Century Gothic"/>
          <w:color w:val="000818"/>
          <w:sz w:val="24"/>
          <w:szCs w:val="24"/>
        </w:rPr>
      </w:pPr>
      <w:r>
        <w:rPr>
          <w:rFonts w:ascii="Century Gothic" w:eastAsiaTheme="minorEastAsia" w:hAnsi="Century Gothic"/>
          <w:color w:val="000818"/>
          <w:sz w:val="24"/>
          <w:szCs w:val="24"/>
        </w:rPr>
        <w:t xml:space="preserve">Como se observa en la tabla anterior, la dependencia reporta metas y resultados que están en unidades que no son comparables. Es decir, porcentaje contra unitarios. </w:t>
      </w:r>
    </w:p>
    <w:p w14:paraId="3D7686C1" w14:textId="77777777" w:rsidR="00DF7735" w:rsidRDefault="008769B7" w:rsidP="00114DD0">
      <w:pPr>
        <w:spacing w:after="160" w:line="259" w:lineRule="auto"/>
        <w:jc w:val="both"/>
        <w:rPr>
          <w:rFonts w:ascii="Century Gothic" w:eastAsiaTheme="minorEastAsia" w:hAnsi="Century Gothic"/>
          <w:color w:val="000818"/>
          <w:sz w:val="24"/>
          <w:szCs w:val="24"/>
        </w:rPr>
      </w:pPr>
      <w:r>
        <w:rPr>
          <w:rFonts w:ascii="Century Gothic" w:eastAsiaTheme="minorEastAsia" w:hAnsi="Century Gothic"/>
          <w:color w:val="000818"/>
          <w:sz w:val="24"/>
          <w:szCs w:val="24"/>
        </w:rPr>
        <w:t xml:space="preserve">Es importante que la gerencia del programa cumpla con el principio de </w:t>
      </w:r>
      <w:r w:rsidRPr="008769B7">
        <w:rPr>
          <w:rFonts w:ascii="Century Gothic" w:eastAsiaTheme="minorEastAsia" w:hAnsi="Century Gothic"/>
          <w:b/>
          <w:color w:val="000818"/>
          <w:sz w:val="24"/>
          <w:szCs w:val="24"/>
        </w:rPr>
        <w:t>Claridad</w:t>
      </w:r>
      <w:r>
        <w:rPr>
          <w:rFonts w:ascii="Century Gothic" w:eastAsiaTheme="minorEastAsia" w:hAnsi="Century Gothic"/>
          <w:color w:val="000818"/>
          <w:sz w:val="24"/>
          <w:szCs w:val="24"/>
        </w:rPr>
        <w:t xml:space="preserve"> (</w:t>
      </w:r>
      <w:r w:rsidR="00BA3E01" w:rsidRPr="00BA3E01">
        <w:rPr>
          <w:rFonts w:ascii="Century Gothic" w:eastAsiaTheme="minorEastAsia" w:hAnsi="Century Gothic"/>
          <w:color w:val="000818"/>
          <w:sz w:val="24"/>
          <w:szCs w:val="24"/>
        </w:rPr>
        <w:t>que sean precisos e inequívocos, es decir, entendibles y que no den lugar a interpretaciones</w:t>
      </w:r>
      <w:r>
        <w:rPr>
          <w:rFonts w:ascii="Century Gothic" w:eastAsiaTheme="minorEastAsia" w:hAnsi="Century Gothic"/>
          <w:color w:val="000818"/>
          <w:sz w:val="24"/>
          <w:szCs w:val="24"/>
        </w:rPr>
        <w:t>)</w:t>
      </w:r>
      <w:r w:rsidR="00BA3E01">
        <w:rPr>
          <w:rFonts w:ascii="Century Gothic" w:eastAsiaTheme="minorEastAsia" w:hAnsi="Century Gothic"/>
          <w:color w:val="000818"/>
          <w:sz w:val="24"/>
          <w:szCs w:val="24"/>
        </w:rPr>
        <w:t xml:space="preserve">, </w:t>
      </w:r>
      <w:r w:rsidR="00BA3E01" w:rsidRPr="00BA3E01">
        <w:rPr>
          <w:rFonts w:ascii="Century Gothic" w:eastAsiaTheme="minorEastAsia" w:hAnsi="Century Gothic"/>
          <w:color w:val="000818"/>
          <w:sz w:val="24"/>
          <w:szCs w:val="24"/>
        </w:rPr>
        <w:t>establecido en el párrafo QUINTO inciso d) de los Lineamientos para la construcción y diseño de indicadores de desempeño mediante la Metodología de Marco Lógico (DOF 16 de mayo de 2013).</w:t>
      </w:r>
    </w:p>
    <w:p w14:paraId="071C5CCE" w14:textId="77777777" w:rsidR="00085C57" w:rsidRPr="00BB4AD8" w:rsidRDefault="00237911" w:rsidP="00237911">
      <w:pPr>
        <w:jc w:val="both"/>
        <w:rPr>
          <w:rFonts w:ascii="Century Gothic" w:eastAsiaTheme="minorEastAsia" w:hAnsi="Century Gothic"/>
          <w:color w:val="000818"/>
          <w:sz w:val="24"/>
          <w:szCs w:val="24"/>
        </w:rPr>
      </w:pPr>
      <w:r>
        <w:rPr>
          <w:rFonts w:ascii="Century Gothic" w:eastAsiaTheme="minorEastAsia" w:hAnsi="Century Gothic"/>
          <w:color w:val="000818"/>
          <w:sz w:val="24"/>
          <w:szCs w:val="24"/>
        </w:rPr>
        <w:t>El</w:t>
      </w:r>
      <w:r w:rsidR="00085C57" w:rsidRPr="00BB4AD8">
        <w:rPr>
          <w:rFonts w:ascii="Century Gothic" w:eastAsiaTheme="minorEastAsia" w:hAnsi="Century Gothic"/>
          <w:color w:val="000818"/>
          <w:sz w:val="24"/>
          <w:szCs w:val="24"/>
        </w:rPr>
        <w:t xml:space="preserve"> </w:t>
      </w:r>
      <w:r w:rsidR="00085C57">
        <w:rPr>
          <w:rFonts w:ascii="Century Gothic" w:eastAsiaTheme="minorEastAsia" w:hAnsi="Century Gothic"/>
          <w:b/>
          <w:color w:val="000818"/>
          <w:sz w:val="24"/>
          <w:szCs w:val="24"/>
        </w:rPr>
        <w:t>Componente</w:t>
      </w:r>
      <w:r>
        <w:rPr>
          <w:rFonts w:ascii="Century Gothic" w:eastAsiaTheme="minorEastAsia" w:hAnsi="Century Gothic"/>
          <w:b/>
          <w:color w:val="000818"/>
          <w:sz w:val="24"/>
          <w:szCs w:val="24"/>
        </w:rPr>
        <w:t xml:space="preserve"> 1</w:t>
      </w:r>
      <w:r w:rsidR="00085C57">
        <w:rPr>
          <w:rFonts w:ascii="Century Gothic" w:eastAsiaTheme="minorEastAsia" w:hAnsi="Century Gothic"/>
          <w:b/>
          <w:color w:val="000818"/>
          <w:sz w:val="24"/>
          <w:szCs w:val="24"/>
        </w:rPr>
        <w:t xml:space="preserve">, </w:t>
      </w:r>
      <w:r>
        <w:rPr>
          <w:rFonts w:ascii="Century Gothic" w:eastAsiaTheme="minorEastAsia" w:hAnsi="Century Gothic"/>
          <w:b/>
          <w:color w:val="000818"/>
          <w:sz w:val="24"/>
          <w:szCs w:val="24"/>
        </w:rPr>
        <w:t>d</w:t>
      </w:r>
      <w:r w:rsidR="00085C57" w:rsidRPr="00BB4AD8">
        <w:rPr>
          <w:rFonts w:ascii="Century Gothic" w:eastAsiaTheme="minorEastAsia" w:hAnsi="Century Gothic"/>
          <w:color w:val="000818"/>
          <w:sz w:val="24"/>
          <w:szCs w:val="24"/>
        </w:rPr>
        <w:t xml:space="preserve">el programa </w:t>
      </w:r>
      <w:r w:rsidR="00085C57" w:rsidRPr="00BB4AD8">
        <w:rPr>
          <w:rFonts w:ascii="Century Gothic" w:eastAsiaTheme="minorEastAsia" w:hAnsi="Century Gothic"/>
          <w:b/>
          <w:color w:val="000818"/>
          <w:sz w:val="24"/>
          <w:szCs w:val="24"/>
        </w:rPr>
        <w:t xml:space="preserve">Educación </w:t>
      </w:r>
      <w:r w:rsidR="00E22FAF" w:rsidRPr="00BB4AD8">
        <w:rPr>
          <w:rFonts w:ascii="Century Gothic" w:eastAsiaTheme="minorEastAsia" w:hAnsi="Century Gothic"/>
          <w:b/>
          <w:color w:val="000818"/>
          <w:sz w:val="24"/>
          <w:szCs w:val="24"/>
        </w:rPr>
        <w:t>Básica</w:t>
      </w:r>
      <w:r w:rsidR="00085C57">
        <w:rPr>
          <w:rFonts w:ascii="Century Gothic" w:eastAsiaTheme="minorEastAsia" w:hAnsi="Century Gothic"/>
          <w:color w:val="000818"/>
          <w:sz w:val="24"/>
          <w:szCs w:val="24"/>
        </w:rPr>
        <w:t xml:space="preserve">, </w:t>
      </w:r>
      <w:r w:rsidR="00085C57" w:rsidRPr="00BB4AD8">
        <w:rPr>
          <w:rFonts w:ascii="Century Gothic" w:eastAsiaTheme="minorEastAsia" w:hAnsi="Century Gothic"/>
          <w:color w:val="000818"/>
          <w:sz w:val="24"/>
          <w:szCs w:val="24"/>
        </w:rPr>
        <w:t xml:space="preserve">tiene </w:t>
      </w:r>
      <w:r w:rsidR="00085C57">
        <w:rPr>
          <w:rFonts w:ascii="Century Gothic" w:eastAsiaTheme="minorEastAsia" w:hAnsi="Century Gothic"/>
          <w:color w:val="000818"/>
          <w:sz w:val="24"/>
          <w:szCs w:val="24"/>
        </w:rPr>
        <w:t>un indicador</w:t>
      </w:r>
      <w:r w:rsidR="00085C57" w:rsidRPr="00BB4AD8">
        <w:rPr>
          <w:rFonts w:ascii="Century Gothic" w:eastAsiaTheme="minorEastAsia" w:hAnsi="Century Gothic"/>
          <w:color w:val="000818"/>
          <w:sz w:val="24"/>
          <w:szCs w:val="24"/>
        </w:rPr>
        <w:t xml:space="preserve">, </w:t>
      </w:r>
      <w:r w:rsidR="00085C57">
        <w:rPr>
          <w:rFonts w:ascii="Century Gothic" w:eastAsiaTheme="minorEastAsia" w:hAnsi="Century Gothic"/>
          <w:color w:val="000818"/>
          <w:sz w:val="24"/>
          <w:szCs w:val="24"/>
        </w:rPr>
        <w:t>denominado “Tasa de Logro Educativo de Planea en Matemáticas Lenguaje y Comunicación e</w:t>
      </w:r>
      <w:r w:rsidR="00085C57" w:rsidRPr="00085C57">
        <w:rPr>
          <w:rFonts w:ascii="Century Gothic" w:eastAsiaTheme="minorEastAsia" w:hAnsi="Century Gothic"/>
          <w:color w:val="000818"/>
          <w:sz w:val="24"/>
          <w:szCs w:val="24"/>
        </w:rPr>
        <w:t xml:space="preserve">n Primarias </w:t>
      </w:r>
      <w:r w:rsidR="00085C57">
        <w:rPr>
          <w:rFonts w:ascii="Century Gothic" w:eastAsiaTheme="minorEastAsia" w:hAnsi="Century Gothic"/>
          <w:color w:val="000818"/>
          <w:sz w:val="24"/>
          <w:szCs w:val="24"/>
        </w:rPr>
        <w:t>y</w:t>
      </w:r>
      <w:r w:rsidR="00085C57" w:rsidRPr="00085C57">
        <w:rPr>
          <w:rFonts w:ascii="Century Gothic" w:eastAsiaTheme="minorEastAsia" w:hAnsi="Century Gothic"/>
          <w:color w:val="000818"/>
          <w:sz w:val="24"/>
          <w:szCs w:val="24"/>
        </w:rPr>
        <w:t xml:space="preserve"> Secundarias Públicas</w:t>
      </w:r>
      <w:r w:rsidR="00085C57">
        <w:rPr>
          <w:rFonts w:ascii="Century Gothic" w:eastAsiaTheme="minorEastAsia" w:hAnsi="Century Gothic"/>
          <w:color w:val="000818"/>
          <w:sz w:val="24"/>
          <w:szCs w:val="24"/>
        </w:rPr>
        <w:t>”</w:t>
      </w:r>
    </w:p>
    <w:p w14:paraId="6620F146" w14:textId="77777777" w:rsidR="00085C57" w:rsidRPr="00BB4AD8" w:rsidRDefault="00085C57" w:rsidP="00237911">
      <w:pPr>
        <w:spacing w:after="100" w:afterAutospacing="1"/>
        <w:jc w:val="both"/>
        <w:rPr>
          <w:rFonts w:ascii="Century Gothic" w:hAnsi="Century Gothic"/>
          <w:sz w:val="24"/>
          <w:szCs w:val="24"/>
        </w:rPr>
      </w:pPr>
      <w:r w:rsidRPr="00BB4AD8">
        <w:rPr>
          <w:rFonts w:ascii="Century Gothic" w:hAnsi="Century Gothic"/>
          <w:sz w:val="24"/>
          <w:szCs w:val="24"/>
        </w:rPr>
        <w:lastRenderedPageBreak/>
        <w:t>Para el análisis de los resultados de este indicador,</w:t>
      </w:r>
      <w:r>
        <w:rPr>
          <w:rFonts w:ascii="Century Gothic" w:hAnsi="Century Gothic"/>
          <w:sz w:val="24"/>
          <w:szCs w:val="24"/>
        </w:rPr>
        <w:t xml:space="preserve"> la</w:t>
      </w:r>
      <w:r w:rsidRPr="00BB4AD8">
        <w:rPr>
          <w:rFonts w:ascii="Century Gothic" w:hAnsi="Century Gothic"/>
          <w:sz w:val="24"/>
          <w:szCs w:val="24"/>
        </w:rPr>
        <w:t xml:space="preserve"> </w:t>
      </w:r>
      <w:r>
        <w:rPr>
          <w:rFonts w:ascii="Century Gothic" w:hAnsi="Century Gothic"/>
          <w:sz w:val="24"/>
          <w:szCs w:val="24"/>
          <w:lang w:val="es-ES"/>
        </w:rPr>
        <w:t xml:space="preserve">Secretaría de Educación y la </w:t>
      </w:r>
      <w:r w:rsidRPr="00003110">
        <w:rPr>
          <w:rFonts w:ascii="Century Gothic" w:hAnsi="Century Gothic"/>
          <w:sz w:val="24"/>
          <w:szCs w:val="24"/>
          <w:lang w:val="es-ES"/>
        </w:rPr>
        <w:t>Coordinación de los Servicios Edu</w:t>
      </w:r>
      <w:r>
        <w:rPr>
          <w:rFonts w:ascii="Century Gothic" w:hAnsi="Century Gothic"/>
          <w:sz w:val="24"/>
          <w:szCs w:val="24"/>
          <w:lang w:val="es-ES"/>
        </w:rPr>
        <w:t>cativos del Estado de Colima</w:t>
      </w:r>
      <w:r w:rsidRPr="00BB4AD8">
        <w:rPr>
          <w:rFonts w:ascii="Century Gothic" w:hAnsi="Century Gothic"/>
          <w:sz w:val="24"/>
          <w:szCs w:val="24"/>
        </w:rPr>
        <w:t xml:space="preserve"> proporcionó la siguiente información:</w:t>
      </w:r>
    </w:p>
    <w:p w14:paraId="18D4EB3D" w14:textId="77777777" w:rsidR="00085C57" w:rsidRDefault="00085C57" w:rsidP="00085C57">
      <w:pPr>
        <w:pStyle w:val="Prrafodelista"/>
        <w:numPr>
          <w:ilvl w:val="0"/>
          <w:numId w:val="27"/>
        </w:numPr>
        <w:spacing w:after="100" w:afterAutospacing="1"/>
        <w:jc w:val="both"/>
        <w:rPr>
          <w:rFonts w:ascii="Century Gothic" w:hAnsi="Century Gothic"/>
          <w:sz w:val="24"/>
          <w:szCs w:val="24"/>
        </w:rPr>
      </w:pPr>
      <w:r>
        <w:rPr>
          <w:rFonts w:ascii="Century Gothic" w:hAnsi="Century Gothic"/>
          <w:sz w:val="24"/>
          <w:szCs w:val="24"/>
        </w:rPr>
        <w:t xml:space="preserve">En el </w:t>
      </w:r>
      <w:r w:rsidRPr="00BB4AD8">
        <w:rPr>
          <w:rFonts w:ascii="Century Gothic" w:hAnsi="Century Gothic"/>
          <w:sz w:val="24"/>
          <w:szCs w:val="24"/>
        </w:rPr>
        <w:t xml:space="preserve">Anexo 4 de la cédula de evaluación, se reportó la meta de </w:t>
      </w:r>
      <w:r>
        <w:rPr>
          <w:rFonts w:ascii="Century Gothic" w:hAnsi="Century Gothic"/>
          <w:sz w:val="24"/>
          <w:szCs w:val="24"/>
        </w:rPr>
        <w:t>“</w:t>
      </w:r>
      <w:r w:rsidR="00237911">
        <w:rPr>
          <w:rFonts w:ascii="Century Gothic" w:eastAsiaTheme="minorEastAsia" w:hAnsi="Century Gothic"/>
          <w:color w:val="000818"/>
          <w:sz w:val="24"/>
          <w:szCs w:val="24"/>
        </w:rPr>
        <w:t>Tasa de Logro Educativo de Planea en Matemáticas Lenguaje y Comunicación e</w:t>
      </w:r>
      <w:r w:rsidR="00237911" w:rsidRPr="00085C57">
        <w:rPr>
          <w:rFonts w:ascii="Century Gothic" w:eastAsiaTheme="minorEastAsia" w:hAnsi="Century Gothic"/>
          <w:color w:val="000818"/>
          <w:sz w:val="24"/>
          <w:szCs w:val="24"/>
        </w:rPr>
        <w:t xml:space="preserve">n Primarias </w:t>
      </w:r>
      <w:r w:rsidR="00237911">
        <w:rPr>
          <w:rFonts w:ascii="Century Gothic" w:eastAsiaTheme="minorEastAsia" w:hAnsi="Century Gothic"/>
          <w:color w:val="000818"/>
          <w:sz w:val="24"/>
          <w:szCs w:val="24"/>
        </w:rPr>
        <w:t>y</w:t>
      </w:r>
      <w:r w:rsidR="00237911" w:rsidRPr="00085C57">
        <w:rPr>
          <w:rFonts w:ascii="Century Gothic" w:eastAsiaTheme="minorEastAsia" w:hAnsi="Century Gothic"/>
          <w:color w:val="000818"/>
          <w:sz w:val="24"/>
          <w:szCs w:val="24"/>
        </w:rPr>
        <w:t xml:space="preserve"> Secundarias Públicas</w:t>
      </w:r>
      <w:r>
        <w:rPr>
          <w:rFonts w:ascii="Century Gothic" w:hAnsi="Century Gothic"/>
          <w:sz w:val="24"/>
          <w:szCs w:val="24"/>
        </w:rPr>
        <w:t>”</w:t>
      </w:r>
    </w:p>
    <w:p w14:paraId="3B5150B6" w14:textId="77777777" w:rsidR="00085C57" w:rsidRPr="00BB4AD8" w:rsidRDefault="00085C57" w:rsidP="00085C57">
      <w:pPr>
        <w:spacing w:after="100" w:afterAutospacing="1"/>
        <w:jc w:val="both"/>
        <w:rPr>
          <w:rFonts w:ascii="Century Gothic" w:eastAsiaTheme="minorEastAsia" w:hAnsi="Century Gothic"/>
          <w:color w:val="000818"/>
          <w:sz w:val="24"/>
          <w:szCs w:val="24"/>
        </w:rPr>
      </w:pPr>
      <w:r w:rsidRPr="00BB4AD8">
        <w:rPr>
          <w:rFonts w:ascii="Century Gothic" w:eastAsiaTheme="minorEastAsia" w:hAnsi="Century Gothic"/>
          <w:color w:val="000818"/>
          <w:sz w:val="24"/>
          <w:szCs w:val="24"/>
        </w:rPr>
        <w:t xml:space="preserve">Así, los datos proporcionados por la </w:t>
      </w:r>
      <w:r>
        <w:rPr>
          <w:rFonts w:ascii="Century Gothic" w:eastAsiaTheme="minorEastAsia" w:hAnsi="Century Gothic"/>
          <w:color w:val="000818"/>
          <w:sz w:val="24"/>
          <w:szCs w:val="24"/>
        </w:rPr>
        <w:t>dependencia</w:t>
      </w:r>
      <w:r w:rsidRPr="00BB4AD8">
        <w:rPr>
          <w:rFonts w:ascii="Century Gothic" w:eastAsiaTheme="minorEastAsia" w:hAnsi="Century Gothic"/>
          <w:color w:val="000818"/>
          <w:sz w:val="24"/>
          <w:szCs w:val="24"/>
        </w:rPr>
        <w:t xml:space="preserve"> se presentan en el cuadro siguiente:</w:t>
      </w:r>
    </w:p>
    <w:tbl>
      <w:tblPr>
        <w:tblW w:w="7737" w:type="dxa"/>
        <w:jc w:val="center"/>
        <w:tblCellMar>
          <w:left w:w="70" w:type="dxa"/>
          <w:right w:w="70" w:type="dxa"/>
        </w:tblCellMar>
        <w:tblLook w:val="04A0" w:firstRow="1" w:lastRow="0" w:firstColumn="1" w:lastColumn="0" w:noHBand="0" w:noVBand="1"/>
      </w:tblPr>
      <w:tblGrid>
        <w:gridCol w:w="587"/>
        <w:gridCol w:w="1547"/>
        <w:gridCol w:w="5603"/>
      </w:tblGrid>
      <w:tr w:rsidR="00085C57" w:rsidRPr="00F627D5" w14:paraId="3843BBCE" w14:textId="77777777" w:rsidTr="00E22FAF">
        <w:trPr>
          <w:trHeight w:val="631"/>
          <w:jc w:val="center"/>
        </w:trPr>
        <w:tc>
          <w:tcPr>
            <w:tcW w:w="7737" w:type="dxa"/>
            <w:gridSpan w:val="3"/>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9922FE2" w14:textId="77777777" w:rsidR="00085C57" w:rsidRPr="00F627D5" w:rsidRDefault="00085C57" w:rsidP="00BA016D">
            <w:pPr>
              <w:spacing w:after="0" w:line="240" w:lineRule="auto"/>
              <w:jc w:val="center"/>
              <w:rPr>
                <w:rFonts w:ascii="Calibri" w:eastAsia="Times New Roman" w:hAnsi="Calibri" w:cs="Calibri"/>
                <w:b/>
                <w:bCs/>
                <w:color w:val="FFFFFF"/>
                <w:sz w:val="20"/>
                <w:lang w:eastAsia="es-MX"/>
              </w:rPr>
            </w:pPr>
            <w:r w:rsidRPr="00F627D5">
              <w:rPr>
                <w:rFonts w:ascii="Calibri" w:eastAsia="Times New Roman" w:hAnsi="Calibri" w:cs="Calibri"/>
                <w:b/>
                <w:bCs/>
                <w:color w:val="FFFFFF"/>
                <w:sz w:val="20"/>
                <w:lang w:eastAsia="es-MX"/>
              </w:rPr>
              <w:t xml:space="preserve">Cuadro </w:t>
            </w:r>
            <w:r w:rsidR="00BA016D">
              <w:rPr>
                <w:rFonts w:ascii="Calibri" w:eastAsia="Times New Roman" w:hAnsi="Calibri" w:cs="Calibri"/>
                <w:b/>
                <w:bCs/>
                <w:color w:val="FFFFFF"/>
                <w:sz w:val="20"/>
                <w:lang w:eastAsia="es-MX"/>
              </w:rPr>
              <w:t>28.</w:t>
            </w:r>
            <w:r w:rsidRPr="00F627D5">
              <w:rPr>
                <w:rFonts w:ascii="Calibri" w:eastAsia="Times New Roman" w:hAnsi="Calibri" w:cs="Calibri"/>
                <w:b/>
                <w:bCs/>
                <w:color w:val="FFFFFF"/>
                <w:sz w:val="20"/>
                <w:lang w:eastAsia="es-MX"/>
              </w:rPr>
              <w:t xml:space="preserve"> Programa: Educación </w:t>
            </w:r>
            <w:r w:rsidR="00E22FAF" w:rsidRPr="00F627D5">
              <w:rPr>
                <w:rFonts w:ascii="Calibri" w:eastAsia="Times New Roman" w:hAnsi="Calibri" w:cs="Calibri"/>
                <w:b/>
                <w:bCs/>
                <w:color w:val="FFFFFF"/>
                <w:sz w:val="20"/>
                <w:lang w:eastAsia="es-MX"/>
              </w:rPr>
              <w:t>Básica</w:t>
            </w:r>
            <w:r w:rsidRPr="00F627D5">
              <w:rPr>
                <w:rFonts w:ascii="Calibri" w:eastAsia="Times New Roman" w:hAnsi="Calibri" w:cs="Calibri"/>
                <w:b/>
                <w:bCs/>
                <w:color w:val="FFFFFF"/>
                <w:sz w:val="20"/>
                <w:lang w:eastAsia="es-MX"/>
              </w:rPr>
              <w:t xml:space="preserve">. Datos del indicador del </w:t>
            </w:r>
            <w:r w:rsidR="000D73CA" w:rsidRPr="00F627D5">
              <w:rPr>
                <w:rFonts w:ascii="Calibri" w:eastAsia="Times New Roman" w:hAnsi="Calibri" w:cs="Calibri"/>
                <w:b/>
                <w:bCs/>
                <w:color w:val="FFFFFF"/>
                <w:sz w:val="20"/>
                <w:lang w:eastAsia="es-MX"/>
              </w:rPr>
              <w:t>Componente 1</w:t>
            </w:r>
            <w:r w:rsidRPr="00F627D5">
              <w:rPr>
                <w:rFonts w:ascii="Calibri" w:eastAsia="Times New Roman" w:hAnsi="Calibri" w:cs="Calibri"/>
                <w:b/>
                <w:bCs/>
                <w:color w:val="FFFFFF"/>
                <w:sz w:val="20"/>
                <w:lang w:eastAsia="es-MX"/>
              </w:rPr>
              <w:t xml:space="preserve"> </w:t>
            </w:r>
            <w:r w:rsidR="00F627D5">
              <w:rPr>
                <w:rFonts w:ascii="Calibri" w:eastAsia="Times New Roman" w:hAnsi="Calibri" w:cs="Calibri"/>
                <w:b/>
                <w:bCs/>
                <w:color w:val="FFFFFF"/>
                <w:sz w:val="20"/>
                <w:lang w:eastAsia="es-MX"/>
              </w:rPr>
              <w:br/>
            </w:r>
            <w:r w:rsidRPr="00F627D5">
              <w:rPr>
                <w:rFonts w:ascii="Calibri" w:eastAsia="Times New Roman" w:hAnsi="Calibri" w:cs="Calibri"/>
                <w:b/>
                <w:bCs/>
                <w:color w:val="FFFFFF"/>
                <w:sz w:val="20"/>
                <w:lang w:eastAsia="es-MX"/>
              </w:rPr>
              <w:t>”</w:t>
            </w:r>
            <w:r w:rsidR="00237911" w:rsidRPr="00F627D5">
              <w:rPr>
                <w:rFonts w:ascii="Calibri" w:eastAsia="Times New Roman" w:hAnsi="Calibri" w:cs="Calibri"/>
                <w:b/>
                <w:bCs/>
                <w:color w:val="FFFFFF"/>
                <w:sz w:val="20"/>
                <w:lang w:eastAsia="es-MX"/>
              </w:rPr>
              <w:t>Tasa de Logro Educativo de Planea en Matemáticas Lenguaje y Comunicación en Primarias y Secundarias Públicas</w:t>
            </w:r>
            <w:r w:rsidRPr="00F627D5">
              <w:rPr>
                <w:rFonts w:ascii="Calibri" w:eastAsia="Times New Roman" w:hAnsi="Calibri" w:cs="Calibri"/>
                <w:b/>
                <w:bCs/>
                <w:color w:val="FFFFFF"/>
                <w:sz w:val="20"/>
                <w:lang w:eastAsia="es-MX"/>
              </w:rPr>
              <w:t>” Colima.</w:t>
            </w:r>
          </w:p>
        </w:tc>
      </w:tr>
      <w:tr w:rsidR="00085C57" w:rsidRPr="00F627D5" w14:paraId="0A0A03EB" w14:textId="77777777" w:rsidTr="000D73CA">
        <w:trPr>
          <w:trHeight w:val="322"/>
          <w:jc w:val="center"/>
        </w:trPr>
        <w:tc>
          <w:tcPr>
            <w:tcW w:w="587" w:type="dxa"/>
            <w:tcBorders>
              <w:top w:val="nil"/>
              <w:left w:val="single" w:sz="4" w:space="0" w:color="auto"/>
              <w:bottom w:val="single" w:sz="4" w:space="0" w:color="auto"/>
              <w:right w:val="single" w:sz="4" w:space="0" w:color="auto"/>
            </w:tcBorders>
            <w:shd w:val="clear" w:color="000000" w:fill="F2F2F2"/>
            <w:noWrap/>
            <w:vAlign w:val="center"/>
            <w:hideMark/>
          </w:tcPr>
          <w:p w14:paraId="1988AB59" w14:textId="77777777" w:rsidR="00085C57" w:rsidRPr="00F627D5" w:rsidRDefault="00085C57" w:rsidP="000D73CA">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Año</w:t>
            </w:r>
          </w:p>
        </w:tc>
        <w:tc>
          <w:tcPr>
            <w:tcW w:w="1547" w:type="dxa"/>
            <w:tcBorders>
              <w:top w:val="nil"/>
              <w:left w:val="single" w:sz="4" w:space="0" w:color="auto"/>
              <w:bottom w:val="single" w:sz="4" w:space="0" w:color="auto"/>
              <w:right w:val="single" w:sz="4" w:space="0" w:color="auto"/>
            </w:tcBorders>
            <w:shd w:val="clear" w:color="000000" w:fill="F2F2F2"/>
            <w:noWrap/>
            <w:vAlign w:val="center"/>
            <w:hideMark/>
          </w:tcPr>
          <w:p w14:paraId="2B22432F" w14:textId="77777777" w:rsidR="00085C57" w:rsidRPr="00F627D5" w:rsidRDefault="00085C57" w:rsidP="000D73CA">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Rubro</w:t>
            </w:r>
          </w:p>
        </w:tc>
        <w:tc>
          <w:tcPr>
            <w:tcW w:w="5603" w:type="dxa"/>
            <w:tcBorders>
              <w:top w:val="single" w:sz="4" w:space="0" w:color="auto"/>
              <w:left w:val="nil"/>
              <w:bottom w:val="single" w:sz="4" w:space="0" w:color="auto"/>
              <w:right w:val="single" w:sz="4" w:space="0" w:color="auto"/>
            </w:tcBorders>
            <w:shd w:val="clear" w:color="000000" w:fill="F2F2F2"/>
            <w:noWrap/>
            <w:vAlign w:val="center"/>
          </w:tcPr>
          <w:p w14:paraId="5C783159" w14:textId="77777777" w:rsidR="00085C57" w:rsidRPr="00F627D5" w:rsidRDefault="00085C57" w:rsidP="000D73CA">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 xml:space="preserve">Anexo 4 </w:t>
            </w:r>
          </w:p>
        </w:tc>
      </w:tr>
      <w:tr w:rsidR="00085C57" w:rsidRPr="00F627D5" w14:paraId="07646AD5" w14:textId="77777777" w:rsidTr="000D73CA">
        <w:trPr>
          <w:trHeight w:val="322"/>
          <w:jc w:val="center"/>
        </w:trPr>
        <w:tc>
          <w:tcPr>
            <w:tcW w:w="587" w:type="dxa"/>
            <w:vMerge w:val="restart"/>
            <w:tcBorders>
              <w:top w:val="nil"/>
              <w:left w:val="single" w:sz="4" w:space="0" w:color="auto"/>
              <w:right w:val="single" w:sz="4" w:space="0" w:color="auto"/>
            </w:tcBorders>
            <w:shd w:val="clear" w:color="auto" w:fill="auto"/>
            <w:noWrap/>
            <w:vAlign w:val="center"/>
          </w:tcPr>
          <w:p w14:paraId="3D450704" w14:textId="77777777" w:rsidR="00085C57" w:rsidRPr="00F627D5" w:rsidRDefault="00085C57" w:rsidP="000D73CA">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2016</w:t>
            </w:r>
          </w:p>
        </w:tc>
        <w:tc>
          <w:tcPr>
            <w:tcW w:w="1547" w:type="dxa"/>
            <w:tcBorders>
              <w:top w:val="nil"/>
              <w:left w:val="single" w:sz="4" w:space="0" w:color="auto"/>
              <w:bottom w:val="single" w:sz="4" w:space="0" w:color="auto"/>
              <w:right w:val="single" w:sz="4" w:space="0" w:color="auto"/>
            </w:tcBorders>
            <w:shd w:val="clear" w:color="auto" w:fill="auto"/>
            <w:noWrap/>
            <w:vAlign w:val="bottom"/>
          </w:tcPr>
          <w:p w14:paraId="1C2B0A95" w14:textId="77777777" w:rsidR="00085C57" w:rsidRPr="00F627D5" w:rsidRDefault="00085C57" w:rsidP="000D73CA">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 xml:space="preserve">Línea base </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3A41BFB6" w14:textId="77777777" w:rsidR="00085C57" w:rsidRPr="00F627D5" w:rsidRDefault="00085C57" w:rsidP="000D73CA">
            <w:pPr>
              <w:spacing w:after="0" w:line="240" w:lineRule="auto"/>
              <w:jc w:val="center"/>
              <w:rPr>
                <w:rFonts w:ascii="Calibri" w:eastAsia="Times New Roman" w:hAnsi="Calibri" w:cs="Calibri"/>
                <w:color w:val="000000"/>
                <w:sz w:val="20"/>
                <w:lang w:eastAsia="es-MX"/>
              </w:rPr>
            </w:pPr>
          </w:p>
        </w:tc>
      </w:tr>
      <w:tr w:rsidR="00085C57" w:rsidRPr="00F627D5" w14:paraId="2C7AF5F3" w14:textId="77777777" w:rsidTr="000D73CA">
        <w:trPr>
          <w:trHeight w:val="322"/>
          <w:jc w:val="center"/>
        </w:trPr>
        <w:tc>
          <w:tcPr>
            <w:tcW w:w="587" w:type="dxa"/>
            <w:vMerge/>
            <w:tcBorders>
              <w:left w:val="single" w:sz="4" w:space="0" w:color="auto"/>
              <w:right w:val="single" w:sz="4" w:space="0" w:color="auto"/>
            </w:tcBorders>
            <w:shd w:val="clear" w:color="auto" w:fill="auto"/>
            <w:noWrap/>
            <w:vAlign w:val="center"/>
          </w:tcPr>
          <w:p w14:paraId="32632C52" w14:textId="77777777" w:rsidR="00085C57" w:rsidRPr="00F627D5" w:rsidRDefault="00085C57" w:rsidP="000D73CA">
            <w:pPr>
              <w:spacing w:after="0" w:line="240" w:lineRule="auto"/>
              <w:jc w:val="center"/>
              <w:rPr>
                <w:rFonts w:ascii="Calibri" w:eastAsia="Times New Roman" w:hAnsi="Calibri" w:cs="Calibri"/>
                <w:color w:val="000000"/>
                <w:sz w:val="20"/>
                <w:lang w:eastAsia="es-MX"/>
              </w:rPr>
            </w:pPr>
          </w:p>
        </w:tc>
        <w:tc>
          <w:tcPr>
            <w:tcW w:w="1547" w:type="dxa"/>
            <w:tcBorders>
              <w:top w:val="nil"/>
              <w:left w:val="single" w:sz="4" w:space="0" w:color="auto"/>
              <w:bottom w:val="single" w:sz="4" w:space="0" w:color="auto"/>
              <w:right w:val="single" w:sz="4" w:space="0" w:color="auto"/>
            </w:tcBorders>
            <w:shd w:val="clear" w:color="auto" w:fill="auto"/>
            <w:noWrap/>
            <w:vAlign w:val="center"/>
          </w:tcPr>
          <w:p w14:paraId="21A80F72" w14:textId="77777777" w:rsidR="00085C57" w:rsidRPr="00F627D5" w:rsidRDefault="00085C57" w:rsidP="000D73CA">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Meta</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47655118" w14:textId="77777777" w:rsidR="00237911" w:rsidRPr="00F627D5" w:rsidRDefault="00237911" w:rsidP="00237911">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4890</w:t>
            </w:r>
          </w:p>
          <w:p w14:paraId="14E4E6E7" w14:textId="77777777" w:rsidR="00085C57" w:rsidRPr="00F627D5" w:rsidRDefault="00237911" w:rsidP="00237911">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4562</w:t>
            </w:r>
          </w:p>
        </w:tc>
      </w:tr>
      <w:tr w:rsidR="00085C57" w:rsidRPr="00F627D5" w14:paraId="630D9C58" w14:textId="77777777" w:rsidTr="000D73CA">
        <w:trPr>
          <w:trHeight w:val="322"/>
          <w:jc w:val="center"/>
        </w:trPr>
        <w:tc>
          <w:tcPr>
            <w:tcW w:w="587" w:type="dxa"/>
            <w:vMerge/>
            <w:tcBorders>
              <w:left w:val="single" w:sz="4" w:space="0" w:color="auto"/>
              <w:bottom w:val="single" w:sz="4" w:space="0" w:color="auto"/>
              <w:right w:val="single" w:sz="4" w:space="0" w:color="auto"/>
            </w:tcBorders>
            <w:shd w:val="clear" w:color="auto" w:fill="auto"/>
            <w:noWrap/>
            <w:vAlign w:val="center"/>
          </w:tcPr>
          <w:p w14:paraId="043A3071" w14:textId="77777777" w:rsidR="00085C57" w:rsidRPr="00F627D5" w:rsidRDefault="00085C57" w:rsidP="000D73CA">
            <w:pPr>
              <w:spacing w:after="0" w:line="240" w:lineRule="auto"/>
              <w:jc w:val="center"/>
              <w:rPr>
                <w:rFonts w:ascii="Calibri" w:eastAsia="Times New Roman" w:hAnsi="Calibri" w:cs="Calibri"/>
                <w:color w:val="000000"/>
                <w:sz w:val="20"/>
                <w:lang w:eastAsia="es-MX"/>
              </w:rPr>
            </w:pPr>
          </w:p>
        </w:tc>
        <w:tc>
          <w:tcPr>
            <w:tcW w:w="1547" w:type="dxa"/>
            <w:tcBorders>
              <w:top w:val="nil"/>
              <w:left w:val="single" w:sz="4" w:space="0" w:color="auto"/>
              <w:bottom w:val="single" w:sz="4" w:space="0" w:color="auto"/>
              <w:right w:val="single" w:sz="4" w:space="0" w:color="auto"/>
            </w:tcBorders>
            <w:shd w:val="clear" w:color="auto" w:fill="auto"/>
            <w:noWrap/>
            <w:vAlign w:val="center"/>
          </w:tcPr>
          <w:p w14:paraId="47610544" w14:textId="77777777" w:rsidR="00085C57" w:rsidRPr="00F627D5" w:rsidRDefault="00085C57" w:rsidP="000D73CA">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Resultado</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7013CD9A" w14:textId="77777777" w:rsidR="000D73CA" w:rsidRPr="00F627D5" w:rsidRDefault="000D73CA" w:rsidP="000D73CA">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6394</w:t>
            </w:r>
          </w:p>
          <w:p w14:paraId="42C38D39" w14:textId="77777777" w:rsidR="00085C57" w:rsidRPr="00F627D5" w:rsidRDefault="000D73CA" w:rsidP="000D73CA">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6396</w:t>
            </w:r>
          </w:p>
        </w:tc>
      </w:tr>
      <w:tr w:rsidR="00085C57" w:rsidRPr="00F627D5" w14:paraId="2647CC18" w14:textId="77777777" w:rsidTr="000D73CA">
        <w:trPr>
          <w:trHeight w:val="300"/>
          <w:jc w:val="center"/>
        </w:trPr>
        <w:tc>
          <w:tcPr>
            <w:tcW w:w="587" w:type="dxa"/>
            <w:vMerge w:val="restart"/>
            <w:tcBorders>
              <w:top w:val="single" w:sz="4" w:space="0" w:color="auto"/>
              <w:left w:val="single" w:sz="4" w:space="0" w:color="auto"/>
              <w:right w:val="single" w:sz="4" w:space="0" w:color="auto"/>
            </w:tcBorders>
            <w:shd w:val="clear" w:color="auto" w:fill="auto"/>
            <w:noWrap/>
            <w:vAlign w:val="center"/>
            <w:hideMark/>
          </w:tcPr>
          <w:p w14:paraId="1C33D79A" w14:textId="77777777" w:rsidR="00085C57" w:rsidRPr="00F627D5" w:rsidRDefault="00085C57" w:rsidP="000D73CA">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2017</w:t>
            </w:r>
          </w:p>
        </w:tc>
        <w:tc>
          <w:tcPr>
            <w:tcW w:w="1547" w:type="dxa"/>
            <w:tcBorders>
              <w:top w:val="nil"/>
              <w:left w:val="nil"/>
              <w:bottom w:val="single" w:sz="4" w:space="0" w:color="auto"/>
              <w:right w:val="single" w:sz="4" w:space="0" w:color="auto"/>
            </w:tcBorders>
            <w:shd w:val="clear" w:color="auto" w:fill="auto"/>
            <w:vAlign w:val="bottom"/>
            <w:hideMark/>
          </w:tcPr>
          <w:p w14:paraId="0BE2FD8C" w14:textId="77777777" w:rsidR="00085C57" w:rsidRPr="00F627D5" w:rsidRDefault="00085C57" w:rsidP="000D73CA">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 xml:space="preserve">Línea base </w:t>
            </w:r>
          </w:p>
        </w:tc>
        <w:tc>
          <w:tcPr>
            <w:tcW w:w="5603" w:type="dxa"/>
            <w:tcBorders>
              <w:top w:val="nil"/>
              <w:left w:val="nil"/>
              <w:bottom w:val="single" w:sz="4" w:space="0" w:color="auto"/>
              <w:right w:val="single" w:sz="4" w:space="0" w:color="auto"/>
            </w:tcBorders>
            <w:shd w:val="clear" w:color="auto" w:fill="auto"/>
            <w:vAlign w:val="center"/>
          </w:tcPr>
          <w:p w14:paraId="1E25AC18" w14:textId="77777777" w:rsidR="00085C57" w:rsidRPr="00F627D5" w:rsidRDefault="00085C57" w:rsidP="000D73CA">
            <w:pPr>
              <w:spacing w:after="0" w:line="240" w:lineRule="auto"/>
              <w:jc w:val="center"/>
              <w:rPr>
                <w:rFonts w:ascii="Calibri" w:eastAsia="Times New Roman" w:hAnsi="Calibri" w:cs="Calibri"/>
                <w:color w:val="000000"/>
                <w:sz w:val="20"/>
                <w:lang w:eastAsia="es-MX"/>
              </w:rPr>
            </w:pPr>
          </w:p>
        </w:tc>
      </w:tr>
      <w:tr w:rsidR="00085C57" w:rsidRPr="0077345E" w14:paraId="6A669CB4" w14:textId="77777777" w:rsidTr="000D73CA">
        <w:trPr>
          <w:trHeight w:val="300"/>
          <w:jc w:val="center"/>
        </w:trPr>
        <w:tc>
          <w:tcPr>
            <w:tcW w:w="587" w:type="dxa"/>
            <w:vMerge/>
            <w:tcBorders>
              <w:left w:val="single" w:sz="4" w:space="0" w:color="auto"/>
              <w:right w:val="single" w:sz="4" w:space="0" w:color="auto"/>
            </w:tcBorders>
            <w:shd w:val="clear" w:color="auto" w:fill="auto"/>
            <w:noWrap/>
            <w:vAlign w:val="center"/>
            <w:hideMark/>
          </w:tcPr>
          <w:p w14:paraId="2B6D711D" w14:textId="77777777" w:rsidR="00085C57" w:rsidRPr="00F627D5" w:rsidRDefault="00085C57" w:rsidP="000D73CA">
            <w:pPr>
              <w:spacing w:after="0" w:line="240" w:lineRule="auto"/>
              <w:jc w:val="center"/>
              <w:rPr>
                <w:rFonts w:ascii="Calibri" w:eastAsia="Times New Roman" w:hAnsi="Calibri" w:cs="Calibri"/>
                <w:color w:val="000000"/>
                <w:sz w:val="20"/>
                <w:lang w:eastAsia="es-MX"/>
              </w:rPr>
            </w:pPr>
          </w:p>
        </w:tc>
        <w:tc>
          <w:tcPr>
            <w:tcW w:w="1547" w:type="dxa"/>
            <w:tcBorders>
              <w:top w:val="nil"/>
              <w:left w:val="nil"/>
              <w:bottom w:val="single" w:sz="4" w:space="0" w:color="auto"/>
              <w:right w:val="single" w:sz="4" w:space="0" w:color="auto"/>
            </w:tcBorders>
            <w:shd w:val="clear" w:color="auto" w:fill="auto"/>
            <w:vAlign w:val="center"/>
            <w:hideMark/>
          </w:tcPr>
          <w:p w14:paraId="20992873" w14:textId="77777777" w:rsidR="00085C57" w:rsidRPr="00F627D5" w:rsidRDefault="00085C57" w:rsidP="000D73CA">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Meta</w:t>
            </w:r>
          </w:p>
        </w:tc>
        <w:tc>
          <w:tcPr>
            <w:tcW w:w="5603" w:type="dxa"/>
            <w:tcBorders>
              <w:top w:val="nil"/>
              <w:left w:val="single" w:sz="4" w:space="0" w:color="auto"/>
              <w:bottom w:val="single" w:sz="4" w:space="0" w:color="auto"/>
              <w:right w:val="single" w:sz="4" w:space="0" w:color="auto"/>
            </w:tcBorders>
            <w:shd w:val="clear" w:color="auto" w:fill="auto"/>
            <w:vAlign w:val="center"/>
          </w:tcPr>
          <w:p w14:paraId="2EB17F1F" w14:textId="77777777" w:rsidR="00085C57" w:rsidRPr="0077345E" w:rsidRDefault="00237911" w:rsidP="00237911">
            <w:pPr>
              <w:spacing w:after="0"/>
              <w:jc w:val="center"/>
              <w:rPr>
                <w:rFonts w:ascii="Calibri" w:eastAsia="Times New Roman" w:hAnsi="Calibri" w:cs="Calibri"/>
                <w:color w:val="000000"/>
                <w:sz w:val="20"/>
                <w:lang w:val="en-US" w:eastAsia="es-MX"/>
              </w:rPr>
            </w:pPr>
            <w:r w:rsidRPr="0077345E">
              <w:rPr>
                <w:rFonts w:ascii="Calibri" w:eastAsia="Times New Roman" w:hAnsi="Calibri" w:cs="Calibri"/>
                <w:color w:val="000000"/>
                <w:sz w:val="20"/>
                <w:lang w:val="en-US" w:eastAsia="es-MX"/>
              </w:rPr>
              <w:t xml:space="preserve">Prim LyC 22.7% Mate 28.1% </w:t>
            </w:r>
            <w:r w:rsidRPr="0077345E">
              <w:rPr>
                <w:rFonts w:ascii="Calibri" w:eastAsia="Times New Roman" w:hAnsi="Calibri" w:cs="Calibri"/>
                <w:color w:val="000000"/>
                <w:sz w:val="20"/>
                <w:lang w:val="en-US" w:eastAsia="es-MX"/>
              </w:rPr>
              <w:br/>
              <w:t>Sec LyC 28.8% Mate 16.2%</w:t>
            </w:r>
          </w:p>
        </w:tc>
      </w:tr>
      <w:tr w:rsidR="00085C57" w:rsidRPr="00F627D5" w14:paraId="2C5D693B" w14:textId="77777777" w:rsidTr="000D73CA">
        <w:trPr>
          <w:trHeight w:val="455"/>
          <w:jc w:val="center"/>
        </w:trPr>
        <w:tc>
          <w:tcPr>
            <w:tcW w:w="587" w:type="dxa"/>
            <w:vMerge/>
            <w:tcBorders>
              <w:left w:val="single" w:sz="4" w:space="0" w:color="auto"/>
              <w:bottom w:val="single" w:sz="4" w:space="0" w:color="auto"/>
              <w:right w:val="single" w:sz="4" w:space="0" w:color="auto"/>
            </w:tcBorders>
            <w:vAlign w:val="center"/>
            <w:hideMark/>
          </w:tcPr>
          <w:p w14:paraId="7D969A6D" w14:textId="77777777" w:rsidR="00085C57" w:rsidRPr="0077345E" w:rsidRDefault="00085C57" w:rsidP="000D73CA">
            <w:pPr>
              <w:spacing w:after="0" w:line="240" w:lineRule="auto"/>
              <w:rPr>
                <w:rFonts w:ascii="Calibri" w:eastAsia="Times New Roman" w:hAnsi="Calibri" w:cs="Calibri"/>
                <w:color w:val="000000"/>
                <w:sz w:val="20"/>
                <w:lang w:val="en-US" w:eastAsia="es-MX"/>
              </w:rPr>
            </w:pPr>
          </w:p>
        </w:tc>
        <w:tc>
          <w:tcPr>
            <w:tcW w:w="1547" w:type="dxa"/>
            <w:tcBorders>
              <w:top w:val="nil"/>
              <w:left w:val="single" w:sz="4" w:space="0" w:color="auto"/>
              <w:bottom w:val="single" w:sz="4" w:space="0" w:color="auto"/>
              <w:right w:val="single" w:sz="4" w:space="0" w:color="auto"/>
            </w:tcBorders>
            <w:shd w:val="clear" w:color="auto" w:fill="auto"/>
            <w:vAlign w:val="center"/>
            <w:hideMark/>
          </w:tcPr>
          <w:p w14:paraId="15AF3D2A" w14:textId="77777777" w:rsidR="00085C57" w:rsidRPr="00F627D5" w:rsidRDefault="00085C57" w:rsidP="000D73CA">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Resultado</w:t>
            </w:r>
          </w:p>
        </w:tc>
        <w:tc>
          <w:tcPr>
            <w:tcW w:w="5603" w:type="dxa"/>
            <w:tcBorders>
              <w:top w:val="nil"/>
              <w:left w:val="single" w:sz="4" w:space="0" w:color="auto"/>
              <w:bottom w:val="single" w:sz="4" w:space="0" w:color="auto"/>
              <w:right w:val="single" w:sz="4" w:space="0" w:color="auto"/>
            </w:tcBorders>
            <w:shd w:val="clear" w:color="auto" w:fill="auto"/>
            <w:vAlign w:val="center"/>
          </w:tcPr>
          <w:p w14:paraId="7ECA2795" w14:textId="77777777" w:rsidR="00085C57" w:rsidRPr="00F627D5" w:rsidRDefault="00237911" w:rsidP="00237911">
            <w:pPr>
              <w:spacing w:after="0"/>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N/A</w:t>
            </w:r>
          </w:p>
        </w:tc>
      </w:tr>
      <w:tr w:rsidR="00085C57" w:rsidRPr="007B5BC0" w14:paraId="60AC483D" w14:textId="77777777" w:rsidTr="000D73CA">
        <w:trPr>
          <w:trHeight w:val="70"/>
          <w:jc w:val="center"/>
        </w:trPr>
        <w:tc>
          <w:tcPr>
            <w:tcW w:w="7737" w:type="dxa"/>
            <w:gridSpan w:val="3"/>
            <w:tcBorders>
              <w:top w:val="single" w:sz="4" w:space="0" w:color="auto"/>
            </w:tcBorders>
            <w:shd w:val="clear" w:color="auto" w:fill="auto"/>
            <w:vAlign w:val="bottom"/>
            <w:hideMark/>
          </w:tcPr>
          <w:p w14:paraId="169AB7B4" w14:textId="77777777" w:rsidR="00BE2D68" w:rsidRPr="00BE2D68" w:rsidRDefault="00BE2D68" w:rsidP="00BE2D68">
            <w:pPr>
              <w:spacing w:after="0" w:line="240" w:lineRule="auto"/>
              <w:jc w:val="both"/>
              <w:rPr>
                <w:rFonts w:ascii="Calibri" w:eastAsia="Times New Roman" w:hAnsi="Calibri" w:cs="Calibri"/>
                <w:b/>
                <w:color w:val="000000"/>
                <w:sz w:val="20"/>
                <w:szCs w:val="20"/>
                <w:lang w:eastAsia="es-MX"/>
              </w:rPr>
            </w:pPr>
            <w:r w:rsidRPr="00BE2D68">
              <w:rPr>
                <w:rFonts w:ascii="Calibri" w:eastAsia="Times New Roman" w:hAnsi="Calibri" w:cs="Calibri"/>
                <w:b/>
                <w:color w:val="000000"/>
                <w:sz w:val="20"/>
                <w:szCs w:val="20"/>
                <w:lang w:eastAsia="es-MX"/>
              </w:rPr>
              <w:t>Justificación del avance con respecto a la meta (explicar por qué se cumplieron las metas)</w:t>
            </w:r>
          </w:p>
          <w:p w14:paraId="488641DE" w14:textId="77777777" w:rsidR="00237911" w:rsidRPr="00237911" w:rsidRDefault="00BE2D68" w:rsidP="00BE2D68">
            <w:pPr>
              <w:spacing w:after="0" w:line="240" w:lineRule="auto"/>
              <w:jc w:val="both"/>
              <w:rPr>
                <w:rFonts w:ascii="Calibri" w:eastAsia="Times New Roman" w:hAnsi="Calibri" w:cs="Calibri"/>
                <w:color w:val="000000"/>
                <w:sz w:val="20"/>
                <w:szCs w:val="20"/>
                <w:lang w:eastAsia="es-MX"/>
              </w:rPr>
            </w:pPr>
            <w:r w:rsidRPr="00BE2D68">
              <w:rPr>
                <w:rFonts w:ascii="Calibri" w:eastAsia="Times New Roman" w:hAnsi="Calibri" w:cs="Calibri"/>
                <w:b/>
                <w:color w:val="000000"/>
                <w:sz w:val="20"/>
                <w:szCs w:val="20"/>
                <w:lang w:eastAsia="es-MX"/>
              </w:rPr>
              <w:t xml:space="preserve"> </w:t>
            </w:r>
            <w:r>
              <w:rPr>
                <w:rFonts w:ascii="Calibri" w:eastAsia="Times New Roman" w:hAnsi="Calibri" w:cs="Calibri"/>
                <w:b/>
                <w:color w:val="000000"/>
                <w:sz w:val="20"/>
                <w:szCs w:val="20"/>
                <w:lang w:eastAsia="es-MX"/>
              </w:rPr>
              <w:t>-</w:t>
            </w:r>
            <w:r w:rsidR="00237911">
              <w:rPr>
                <w:rFonts w:ascii="Calibri" w:eastAsia="Times New Roman" w:hAnsi="Calibri" w:cs="Calibri"/>
                <w:b/>
                <w:color w:val="000000"/>
                <w:sz w:val="20"/>
                <w:szCs w:val="20"/>
                <w:lang w:eastAsia="es-MX"/>
              </w:rPr>
              <w:t>Dependencia</w:t>
            </w:r>
            <w:r w:rsidR="00237911">
              <w:rPr>
                <w:rFonts w:ascii="Calibri" w:eastAsia="Times New Roman" w:hAnsi="Calibri" w:cs="Calibri"/>
                <w:color w:val="000000"/>
                <w:sz w:val="20"/>
                <w:szCs w:val="20"/>
                <w:lang w:eastAsia="es-MX"/>
              </w:rPr>
              <w:t xml:space="preserve">: </w:t>
            </w:r>
            <w:r w:rsidR="00237911" w:rsidRPr="00237911">
              <w:rPr>
                <w:rFonts w:ascii="Calibri" w:eastAsia="Times New Roman" w:hAnsi="Calibri" w:cs="Calibri"/>
                <w:color w:val="000000"/>
                <w:sz w:val="20"/>
                <w:szCs w:val="20"/>
                <w:lang w:eastAsia="es-MX"/>
              </w:rPr>
              <w:t>El valor reportado en 2016 hace referencia al total de alumnos ubicados en estos niveles de logro en matemáticas en primaria y secundaria. Reporta hasta el cuarto trimestre.</w:t>
            </w:r>
          </w:p>
          <w:p w14:paraId="6199B471" w14:textId="77777777" w:rsidR="00085C57" w:rsidRPr="007B5BC0" w:rsidRDefault="00085C57" w:rsidP="000D73CA">
            <w:pPr>
              <w:spacing w:after="0" w:line="240" w:lineRule="auto"/>
              <w:rPr>
                <w:rFonts w:ascii="Calibri" w:eastAsia="Times New Roman" w:hAnsi="Calibri" w:cs="Calibri"/>
                <w:color w:val="000000"/>
                <w:sz w:val="20"/>
                <w:szCs w:val="20"/>
                <w:lang w:eastAsia="es-MX"/>
              </w:rPr>
            </w:pPr>
            <w:r w:rsidRPr="007B5BC0">
              <w:rPr>
                <w:rFonts w:ascii="Calibri" w:eastAsia="Times New Roman" w:hAnsi="Calibri" w:cs="Calibri"/>
                <w:b/>
                <w:color w:val="000000"/>
                <w:sz w:val="20"/>
                <w:szCs w:val="20"/>
                <w:lang w:eastAsia="es-MX"/>
              </w:rPr>
              <w:t>Fuente:</w:t>
            </w:r>
            <w:r>
              <w:rPr>
                <w:rFonts w:ascii="Calibri" w:eastAsia="Times New Roman" w:hAnsi="Calibri" w:cs="Calibri"/>
                <w:color w:val="000000"/>
                <w:sz w:val="20"/>
                <w:szCs w:val="20"/>
                <w:lang w:eastAsia="es-MX"/>
              </w:rPr>
              <w:t xml:space="preserve"> Elaborado por TECSO, </w:t>
            </w:r>
            <w:r w:rsidRPr="007B5BC0">
              <w:rPr>
                <w:rFonts w:ascii="Calibri" w:eastAsia="Times New Roman" w:hAnsi="Calibri" w:cs="Calibri"/>
                <w:color w:val="000000"/>
                <w:sz w:val="20"/>
                <w:szCs w:val="20"/>
                <w:lang w:eastAsia="es-MX"/>
              </w:rPr>
              <w:t>a partir de</w:t>
            </w:r>
            <w:r>
              <w:rPr>
                <w:rFonts w:ascii="Calibri" w:eastAsia="Times New Roman" w:hAnsi="Calibri" w:cs="Calibri"/>
                <w:color w:val="000000"/>
                <w:sz w:val="20"/>
                <w:szCs w:val="20"/>
                <w:lang w:eastAsia="es-MX"/>
              </w:rPr>
              <w:t xml:space="preserve"> </w:t>
            </w:r>
            <w:r w:rsidRPr="007B5BC0">
              <w:rPr>
                <w:rFonts w:ascii="Calibri" w:eastAsia="Times New Roman" w:hAnsi="Calibri" w:cs="Calibri"/>
                <w:color w:val="000000"/>
                <w:sz w:val="20"/>
                <w:szCs w:val="20"/>
                <w:lang w:eastAsia="es-MX"/>
              </w:rPr>
              <w:t>l</w:t>
            </w:r>
            <w:r>
              <w:rPr>
                <w:rFonts w:ascii="Calibri" w:eastAsia="Times New Roman" w:hAnsi="Calibri" w:cs="Calibri"/>
                <w:color w:val="000000"/>
                <w:sz w:val="20"/>
                <w:szCs w:val="20"/>
                <w:lang w:eastAsia="es-MX"/>
              </w:rPr>
              <w:t xml:space="preserve">a información proporcionada por la dependencia a través del </w:t>
            </w:r>
            <w:r w:rsidRPr="007B5BC0">
              <w:rPr>
                <w:rFonts w:ascii="Calibri" w:eastAsia="Times New Roman" w:hAnsi="Calibri" w:cs="Calibri"/>
                <w:color w:val="000000"/>
                <w:sz w:val="20"/>
                <w:szCs w:val="20"/>
                <w:lang w:eastAsia="es-MX"/>
              </w:rPr>
              <w:t>Anexo 4.</w:t>
            </w:r>
            <w:r>
              <w:rPr>
                <w:rFonts w:ascii="Calibri" w:eastAsia="Times New Roman" w:hAnsi="Calibri" w:cs="Calibri"/>
                <w:color w:val="000000"/>
                <w:sz w:val="20"/>
                <w:szCs w:val="20"/>
                <w:lang w:eastAsia="es-MX"/>
              </w:rPr>
              <w:t xml:space="preserve"> “Resultados de los indicadores”</w:t>
            </w:r>
          </w:p>
        </w:tc>
      </w:tr>
    </w:tbl>
    <w:p w14:paraId="4C5C294C" w14:textId="77777777" w:rsidR="00430AA2" w:rsidRDefault="00430AA2" w:rsidP="00430AA2">
      <w:pPr>
        <w:spacing w:after="160" w:line="259" w:lineRule="auto"/>
        <w:jc w:val="both"/>
        <w:rPr>
          <w:rFonts w:ascii="Century Gothic" w:eastAsiaTheme="minorEastAsia" w:hAnsi="Century Gothic"/>
          <w:color w:val="000818"/>
          <w:sz w:val="24"/>
          <w:szCs w:val="24"/>
        </w:rPr>
      </w:pPr>
    </w:p>
    <w:p w14:paraId="06A919FC" w14:textId="77777777" w:rsidR="00430AA2" w:rsidRDefault="00430AA2" w:rsidP="00430AA2">
      <w:pPr>
        <w:spacing w:after="160" w:line="259" w:lineRule="auto"/>
        <w:jc w:val="both"/>
        <w:rPr>
          <w:rFonts w:ascii="Century Gothic" w:eastAsiaTheme="minorEastAsia" w:hAnsi="Century Gothic"/>
          <w:color w:val="000818"/>
          <w:sz w:val="24"/>
          <w:szCs w:val="24"/>
        </w:rPr>
      </w:pPr>
      <w:r>
        <w:rPr>
          <w:rFonts w:ascii="Century Gothic" w:eastAsiaTheme="minorEastAsia" w:hAnsi="Century Gothic"/>
          <w:color w:val="000818"/>
          <w:sz w:val="24"/>
          <w:szCs w:val="24"/>
        </w:rPr>
        <w:t>Como se observa en la tabla anterior, la dependencia reporta metas y resultados que están en unidades que no son comparables. Es decir, porcentaje contra unitarios. No procede valoración.</w:t>
      </w:r>
    </w:p>
    <w:p w14:paraId="20569611" w14:textId="77777777" w:rsidR="00430AA2" w:rsidRDefault="00430AA2" w:rsidP="00430AA2">
      <w:pPr>
        <w:spacing w:after="160" w:line="259" w:lineRule="auto"/>
        <w:jc w:val="both"/>
        <w:rPr>
          <w:rFonts w:ascii="Century Gothic" w:eastAsiaTheme="minorEastAsia" w:hAnsi="Century Gothic"/>
          <w:color w:val="000818"/>
          <w:sz w:val="24"/>
          <w:szCs w:val="24"/>
        </w:rPr>
      </w:pPr>
      <w:r>
        <w:rPr>
          <w:rFonts w:ascii="Century Gothic" w:eastAsiaTheme="minorEastAsia" w:hAnsi="Century Gothic"/>
          <w:color w:val="000818"/>
          <w:sz w:val="24"/>
          <w:szCs w:val="24"/>
        </w:rPr>
        <w:t xml:space="preserve">Es importante que la gerencia del programa cumpla con el principio de </w:t>
      </w:r>
      <w:r w:rsidRPr="008769B7">
        <w:rPr>
          <w:rFonts w:ascii="Century Gothic" w:eastAsiaTheme="minorEastAsia" w:hAnsi="Century Gothic"/>
          <w:b/>
          <w:color w:val="000818"/>
          <w:sz w:val="24"/>
          <w:szCs w:val="24"/>
        </w:rPr>
        <w:t>Claridad</w:t>
      </w:r>
      <w:r>
        <w:rPr>
          <w:rFonts w:ascii="Century Gothic" w:eastAsiaTheme="minorEastAsia" w:hAnsi="Century Gothic"/>
          <w:color w:val="000818"/>
          <w:sz w:val="24"/>
          <w:szCs w:val="24"/>
        </w:rPr>
        <w:t xml:space="preserve"> (</w:t>
      </w:r>
      <w:r w:rsidRPr="00BA3E01">
        <w:rPr>
          <w:rFonts w:ascii="Century Gothic" w:eastAsiaTheme="minorEastAsia" w:hAnsi="Century Gothic"/>
          <w:color w:val="000818"/>
          <w:sz w:val="24"/>
          <w:szCs w:val="24"/>
        </w:rPr>
        <w:t>que sean precisos e inequívocos, es decir, entendibles y que no den lugar a interpretaciones</w:t>
      </w:r>
      <w:r>
        <w:rPr>
          <w:rFonts w:ascii="Century Gothic" w:eastAsiaTheme="minorEastAsia" w:hAnsi="Century Gothic"/>
          <w:color w:val="000818"/>
          <w:sz w:val="24"/>
          <w:szCs w:val="24"/>
        </w:rPr>
        <w:t xml:space="preserve">), </w:t>
      </w:r>
      <w:r w:rsidRPr="00BA3E01">
        <w:rPr>
          <w:rFonts w:ascii="Century Gothic" w:eastAsiaTheme="minorEastAsia" w:hAnsi="Century Gothic"/>
          <w:color w:val="000818"/>
          <w:sz w:val="24"/>
          <w:szCs w:val="24"/>
        </w:rPr>
        <w:t>establecido en el párrafo QUINTO inciso d) de los Lineamientos para la construcción y diseño de indicadores de desempeño mediante la Metodología de Marco Lógico (DOF 16 de mayo de 2013).</w:t>
      </w:r>
    </w:p>
    <w:p w14:paraId="34C7C286" w14:textId="77777777" w:rsidR="000D73CA" w:rsidRPr="00BB4AD8" w:rsidRDefault="000D73CA" w:rsidP="000D73CA">
      <w:pPr>
        <w:jc w:val="both"/>
        <w:rPr>
          <w:rFonts w:ascii="Century Gothic" w:eastAsiaTheme="minorEastAsia" w:hAnsi="Century Gothic"/>
          <w:color w:val="000818"/>
          <w:sz w:val="24"/>
          <w:szCs w:val="24"/>
        </w:rPr>
      </w:pPr>
      <w:r>
        <w:rPr>
          <w:rFonts w:ascii="Century Gothic" w:eastAsiaTheme="minorEastAsia" w:hAnsi="Century Gothic"/>
          <w:color w:val="000818"/>
          <w:sz w:val="24"/>
          <w:szCs w:val="24"/>
        </w:rPr>
        <w:lastRenderedPageBreak/>
        <w:t>El</w:t>
      </w:r>
      <w:r w:rsidRPr="00BB4AD8">
        <w:rPr>
          <w:rFonts w:ascii="Century Gothic" w:eastAsiaTheme="minorEastAsia" w:hAnsi="Century Gothic"/>
          <w:color w:val="000818"/>
          <w:sz w:val="24"/>
          <w:szCs w:val="24"/>
        </w:rPr>
        <w:t xml:space="preserve"> </w:t>
      </w:r>
      <w:r>
        <w:rPr>
          <w:rFonts w:ascii="Century Gothic" w:eastAsiaTheme="minorEastAsia" w:hAnsi="Century Gothic"/>
          <w:b/>
          <w:color w:val="000818"/>
          <w:sz w:val="24"/>
          <w:szCs w:val="24"/>
        </w:rPr>
        <w:t>Componente 2, d</w:t>
      </w:r>
      <w:r w:rsidRPr="00BB4AD8">
        <w:rPr>
          <w:rFonts w:ascii="Century Gothic" w:eastAsiaTheme="minorEastAsia" w:hAnsi="Century Gothic"/>
          <w:color w:val="000818"/>
          <w:sz w:val="24"/>
          <w:szCs w:val="24"/>
        </w:rPr>
        <w:t xml:space="preserve">el programa </w:t>
      </w:r>
      <w:r w:rsidRPr="00BB4AD8">
        <w:rPr>
          <w:rFonts w:ascii="Century Gothic" w:eastAsiaTheme="minorEastAsia" w:hAnsi="Century Gothic"/>
          <w:b/>
          <w:color w:val="000818"/>
          <w:sz w:val="24"/>
          <w:szCs w:val="24"/>
        </w:rPr>
        <w:t>Educación básica</w:t>
      </w:r>
      <w:r>
        <w:rPr>
          <w:rFonts w:ascii="Century Gothic" w:eastAsiaTheme="minorEastAsia" w:hAnsi="Century Gothic"/>
          <w:color w:val="000818"/>
          <w:sz w:val="24"/>
          <w:szCs w:val="24"/>
        </w:rPr>
        <w:t xml:space="preserve">, </w:t>
      </w:r>
      <w:r w:rsidRPr="00BB4AD8">
        <w:rPr>
          <w:rFonts w:ascii="Century Gothic" w:eastAsiaTheme="minorEastAsia" w:hAnsi="Century Gothic"/>
          <w:color w:val="000818"/>
          <w:sz w:val="24"/>
          <w:szCs w:val="24"/>
        </w:rPr>
        <w:t xml:space="preserve">tiene </w:t>
      </w:r>
      <w:r>
        <w:rPr>
          <w:rFonts w:ascii="Century Gothic" w:eastAsiaTheme="minorEastAsia" w:hAnsi="Century Gothic"/>
          <w:color w:val="000818"/>
          <w:sz w:val="24"/>
          <w:szCs w:val="24"/>
        </w:rPr>
        <w:t>un indicador</w:t>
      </w:r>
      <w:r w:rsidRPr="00BB4AD8">
        <w:rPr>
          <w:rFonts w:ascii="Century Gothic" w:eastAsiaTheme="minorEastAsia" w:hAnsi="Century Gothic"/>
          <w:color w:val="000818"/>
          <w:sz w:val="24"/>
          <w:szCs w:val="24"/>
        </w:rPr>
        <w:t xml:space="preserve">, </w:t>
      </w:r>
      <w:r>
        <w:rPr>
          <w:rFonts w:ascii="Century Gothic" w:eastAsiaTheme="minorEastAsia" w:hAnsi="Century Gothic"/>
          <w:color w:val="000818"/>
          <w:sz w:val="24"/>
          <w:szCs w:val="24"/>
        </w:rPr>
        <w:t>denominado “</w:t>
      </w:r>
      <w:r w:rsidRPr="000D73CA">
        <w:rPr>
          <w:rFonts w:ascii="Century Gothic" w:eastAsiaTheme="minorEastAsia" w:hAnsi="Century Gothic"/>
          <w:color w:val="000818"/>
          <w:sz w:val="24"/>
          <w:szCs w:val="24"/>
        </w:rPr>
        <w:t>Cobertura en Educación Básica</w:t>
      </w:r>
      <w:r>
        <w:rPr>
          <w:rFonts w:ascii="Century Gothic" w:eastAsiaTheme="minorEastAsia" w:hAnsi="Century Gothic"/>
          <w:color w:val="000818"/>
          <w:sz w:val="24"/>
          <w:szCs w:val="24"/>
        </w:rPr>
        <w:t>”.</w:t>
      </w:r>
    </w:p>
    <w:p w14:paraId="6E7E58EE" w14:textId="77777777" w:rsidR="000D73CA" w:rsidRPr="00BB4AD8" w:rsidRDefault="000D73CA" w:rsidP="000D73CA">
      <w:pPr>
        <w:spacing w:after="100" w:afterAutospacing="1"/>
        <w:jc w:val="both"/>
        <w:rPr>
          <w:rFonts w:ascii="Century Gothic" w:hAnsi="Century Gothic"/>
          <w:sz w:val="24"/>
          <w:szCs w:val="24"/>
        </w:rPr>
      </w:pPr>
      <w:r w:rsidRPr="00BB4AD8">
        <w:rPr>
          <w:rFonts w:ascii="Century Gothic" w:hAnsi="Century Gothic"/>
          <w:sz w:val="24"/>
          <w:szCs w:val="24"/>
        </w:rPr>
        <w:t>Para el análisis de los resultados de este indicador,</w:t>
      </w:r>
      <w:r>
        <w:rPr>
          <w:rFonts w:ascii="Century Gothic" w:hAnsi="Century Gothic"/>
          <w:sz w:val="24"/>
          <w:szCs w:val="24"/>
        </w:rPr>
        <w:t xml:space="preserve"> la</w:t>
      </w:r>
      <w:r w:rsidRPr="00BB4AD8">
        <w:rPr>
          <w:rFonts w:ascii="Century Gothic" w:hAnsi="Century Gothic"/>
          <w:sz w:val="24"/>
          <w:szCs w:val="24"/>
        </w:rPr>
        <w:t xml:space="preserve"> </w:t>
      </w:r>
      <w:r>
        <w:rPr>
          <w:rFonts w:ascii="Century Gothic" w:hAnsi="Century Gothic"/>
          <w:sz w:val="24"/>
          <w:szCs w:val="24"/>
          <w:lang w:val="es-ES"/>
        </w:rPr>
        <w:t xml:space="preserve">Secretaría de Educación y la </w:t>
      </w:r>
      <w:r w:rsidRPr="00003110">
        <w:rPr>
          <w:rFonts w:ascii="Century Gothic" w:hAnsi="Century Gothic"/>
          <w:sz w:val="24"/>
          <w:szCs w:val="24"/>
          <w:lang w:val="es-ES"/>
        </w:rPr>
        <w:t>Coordinación de los Servicios Edu</w:t>
      </w:r>
      <w:r>
        <w:rPr>
          <w:rFonts w:ascii="Century Gothic" w:hAnsi="Century Gothic"/>
          <w:sz w:val="24"/>
          <w:szCs w:val="24"/>
          <w:lang w:val="es-ES"/>
        </w:rPr>
        <w:t>cativos del Estado de Colima</w:t>
      </w:r>
      <w:r w:rsidRPr="00BB4AD8">
        <w:rPr>
          <w:rFonts w:ascii="Century Gothic" w:hAnsi="Century Gothic"/>
          <w:sz w:val="24"/>
          <w:szCs w:val="24"/>
        </w:rPr>
        <w:t xml:space="preserve"> proporcionó la siguiente información:</w:t>
      </w:r>
    </w:p>
    <w:p w14:paraId="0026A2E4" w14:textId="77777777" w:rsidR="000D73CA" w:rsidRDefault="000D73CA" w:rsidP="000D73CA">
      <w:pPr>
        <w:pStyle w:val="Prrafodelista"/>
        <w:numPr>
          <w:ilvl w:val="0"/>
          <w:numId w:val="27"/>
        </w:numPr>
        <w:spacing w:after="100" w:afterAutospacing="1"/>
        <w:jc w:val="both"/>
        <w:rPr>
          <w:rFonts w:ascii="Century Gothic" w:hAnsi="Century Gothic"/>
          <w:sz w:val="24"/>
          <w:szCs w:val="24"/>
        </w:rPr>
      </w:pPr>
      <w:r>
        <w:rPr>
          <w:rFonts w:ascii="Century Gothic" w:hAnsi="Century Gothic"/>
          <w:sz w:val="24"/>
          <w:szCs w:val="24"/>
        </w:rPr>
        <w:t xml:space="preserve">En el </w:t>
      </w:r>
      <w:r w:rsidRPr="00BB4AD8">
        <w:rPr>
          <w:rFonts w:ascii="Century Gothic" w:hAnsi="Century Gothic"/>
          <w:sz w:val="24"/>
          <w:szCs w:val="24"/>
        </w:rPr>
        <w:t xml:space="preserve">Anexo 4 de la cédula de evaluación, se reportó la meta de </w:t>
      </w:r>
      <w:r>
        <w:rPr>
          <w:rFonts w:ascii="Century Gothic" w:hAnsi="Century Gothic"/>
          <w:sz w:val="24"/>
          <w:szCs w:val="24"/>
        </w:rPr>
        <w:t>“</w:t>
      </w:r>
      <w:r w:rsidRPr="000D73CA">
        <w:rPr>
          <w:rFonts w:ascii="Century Gothic" w:eastAsiaTheme="minorEastAsia" w:hAnsi="Century Gothic"/>
          <w:color w:val="000818"/>
          <w:sz w:val="24"/>
          <w:szCs w:val="24"/>
        </w:rPr>
        <w:t>Cobertura en Educación Básica</w:t>
      </w:r>
      <w:r>
        <w:rPr>
          <w:rFonts w:ascii="Century Gothic" w:hAnsi="Century Gothic"/>
          <w:sz w:val="24"/>
          <w:szCs w:val="24"/>
        </w:rPr>
        <w:t>”</w:t>
      </w:r>
    </w:p>
    <w:p w14:paraId="6543C531" w14:textId="77777777" w:rsidR="000D73CA" w:rsidRPr="00BB4AD8" w:rsidRDefault="000D73CA" w:rsidP="000D73CA">
      <w:pPr>
        <w:spacing w:after="100" w:afterAutospacing="1"/>
        <w:jc w:val="both"/>
        <w:rPr>
          <w:rFonts w:ascii="Century Gothic" w:eastAsiaTheme="minorEastAsia" w:hAnsi="Century Gothic"/>
          <w:color w:val="000818"/>
          <w:sz w:val="24"/>
          <w:szCs w:val="24"/>
        </w:rPr>
      </w:pPr>
      <w:r w:rsidRPr="00BB4AD8">
        <w:rPr>
          <w:rFonts w:ascii="Century Gothic" w:eastAsiaTheme="minorEastAsia" w:hAnsi="Century Gothic"/>
          <w:color w:val="000818"/>
          <w:sz w:val="24"/>
          <w:szCs w:val="24"/>
        </w:rPr>
        <w:t xml:space="preserve">Así, los datos proporcionados por la </w:t>
      </w:r>
      <w:r>
        <w:rPr>
          <w:rFonts w:ascii="Century Gothic" w:eastAsiaTheme="minorEastAsia" w:hAnsi="Century Gothic"/>
          <w:color w:val="000818"/>
          <w:sz w:val="24"/>
          <w:szCs w:val="24"/>
        </w:rPr>
        <w:t>dependencia</w:t>
      </w:r>
      <w:r w:rsidRPr="00BB4AD8">
        <w:rPr>
          <w:rFonts w:ascii="Century Gothic" w:eastAsiaTheme="minorEastAsia" w:hAnsi="Century Gothic"/>
          <w:color w:val="000818"/>
          <w:sz w:val="24"/>
          <w:szCs w:val="24"/>
        </w:rPr>
        <w:t xml:space="preserve"> se presentan en el cuadro siguiente:</w:t>
      </w:r>
    </w:p>
    <w:tbl>
      <w:tblPr>
        <w:tblW w:w="7737" w:type="dxa"/>
        <w:jc w:val="center"/>
        <w:tblCellMar>
          <w:left w:w="70" w:type="dxa"/>
          <w:right w:w="70" w:type="dxa"/>
        </w:tblCellMar>
        <w:tblLook w:val="04A0" w:firstRow="1" w:lastRow="0" w:firstColumn="1" w:lastColumn="0" w:noHBand="0" w:noVBand="1"/>
      </w:tblPr>
      <w:tblGrid>
        <w:gridCol w:w="587"/>
        <w:gridCol w:w="1547"/>
        <w:gridCol w:w="5603"/>
      </w:tblGrid>
      <w:tr w:rsidR="000D73CA" w:rsidRPr="007B5BC0" w14:paraId="76930BB1" w14:textId="77777777" w:rsidTr="00BA016D">
        <w:trPr>
          <w:trHeight w:val="631"/>
          <w:jc w:val="center"/>
        </w:trPr>
        <w:tc>
          <w:tcPr>
            <w:tcW w:w="7737" w:type="dxa"/>
            <w:gridSpan w:val="3"/>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3F0C3C3" w14:textId="77777777" w:rsidR="000D73CA" w:rsidRPr="00F627D5" w:rsidRDefault="000D73CA" w:rsidP="00BA016D">
            <w:pPr>
              <w:spacing w:after="0" w:line="240" w:lineRule="auto"/>
              <w:jc w:val="center"/>
              <w:rPr>
                <w:rFonts w:ascii="Calibri" w:eastAsia="Times New Roman" w:hAnsi="Calibri" w:cs="Calibri"/>
                <w:b/>
                <w:bCs/>
                <w:color w:val="FFFFFF"/>
                <w:sz w:val="20"/>
                <w:szCs w:val="20"/>
                <w:lang w:eastAsia="es-MX"/>
              </w:rPr>
            </w:pPr>
            <w:r w:rsidRPr="00F627D5">
              <w:rPr>
                <w:rFonts w:ascii="Calibri" w:eastAsia="Times New Roman" w:hAnsi="Calibri" w:cs="Calibri"/>
                <w:b/>
                <w:bCs/>
                <w:color w:val="FFFFFF"/>
                <w:sz w:val="20"/>
                <w:szCs w:val="20"/>
                <w:lang w:eastAsia="es-MX"/>
              </w:rPr>
              <w:t xml:space="preserve">Cuadro </w:t>
            </w:r>
            <w:r w:rsidR="00BA016D">
              <w:rPr>
                <w:rFonts w:ascii="Calibri" w:eastAsia="Times New Roman" w:hAnsi="Calibri" w:cs="Calibri"/>
                <w:b/>
                <w:bCs/>
                <w:color w:val="FFFFFF"/>
                <w:sz w:val="20"/>
                <w:szCs w:val="20"/>
                <w:lang w:eastAsia="es-MX"/>
              </w:rPr>
              <w:t xml:space="preserve">29. </w:t>
            </w:r>
            <w:r w:rsidRPr="00F627D5">
              <w:rPr>
                <w:rFonts w:ascii="Calibri" w:eastAsia="Times New Roman" w:hAnsi="Calibri" w:cs="Calibri"/>
                <w:b/>
                <w:bCs/>
                <w:color w:val="FFFFFF"/>
                <w:sz w:val="20"/>
                <w:szCs w:val="20"/>
                <w:lang w:eastAsia="es-MX"/>
              </w:rPr>
              <w:t xml:space="preserve">Programa: Educación </w:t>
            </w:r>
            <w:r w:rsidR="00E22FAF" w:rsidRPr="00F627D5">
              <w:rPr>
                <w:rFonts w:ascii="Calibri" w:eastAsia="Times New Roman" w:hAnsi="Calibri" w:cs="Calibri"/>
                <w:b/>
                <w:bCs/>
                <w:color w:val="FFFFFF"/>
                <w:sz w:val="20"/>
                <w:szCs w:val="20"/>
                <w:lang w:eastAsia="es-MX"/>
              </w:rPr>
              <w:t>Básica</w:t>
            </w:r>
            <w:r w:rsidRPr="00F627D5">
              <w:rPr>
                <w:rFonts w:ascii="Calibri" w:eastAsia="Times New Roman" w:hAnsi="Calibri" w:cs="Calibri"/>
                <w:b/>
                <w:bCs/>
                <w:color w:val="FFFFFF"/>
                <w:sz w:val="20"/>
                <w:szCs w:val="20"/>
                <w:lang w:eastAsia="es-MX"/>
              </w:rPr>
              <w:t xml:space="preserve">. Datos del indicador del Componente 2 </w:t>
            </w:r>
            <w:r w:rsidR="00F627D5">
              <w:rPr>
                <w:rFonts w:ascii="Calibri" w:eastAsia="Times New Roman" w:hAnsi="Calibri" w:cs="Calibri"/>
                <w:b/>
                <w:bCs/>
                <w:color w:val="FFFFFF"/>
                <w:sz w:val="20"/>
                <w:szCs w:val="20"/>
                <w:lang w:eastAsia="es-MX"/>
              </w:rPr>
              <w:br/>
            </w:r>
            <w:r w:rsidRPr="00F627D5">
              <w:rPr>
                <w:rFonts w:ascii="Calibri" w:eastAsia="Times New Roman" w:hAnsi="Calibri" w:cs="Calibri"/>
                <w:b/>
                <w:bCs/>
                <w:color w:val="FFFFFF"/>
                <w:sz w:val="20"/>
                <w:szCs w:val="20"/>
                <w:lang w:eastAsia="es-MX"/>
              </w:rPr>
              <w:t>”Cobertura en Educación Básica” Colima.</w:t>
            </w:r>
          </w:p>
        </w:tc>
      </w:tr>
      <w:tr w:rsidR="000D73CA" w:rsidRPr="007B5BC0" w14:paraId="19DADA60" w14:textId="77777777" w:rsidTr="000D73CA">
        <w:trPr>
          <w:trHeight w:val="322"/>
          <w:jc w:val="center"/>
        </w:trPr>
        <w:tc>
          <w:tcPr>
            <w:tcW w:w="587" w:type="dxa"/>
            <w:tcBorders>
              <w:top w:val="nil"/>
              <w:left w:val="single" w:sz="4" w:space="0" w:color="auto"/>
              <w:bottom w:val="single" w:sz="4" w:space="0" w:color="auto"/>
              <w:right w:val="single" w:sz="4" w:space="0" w:color="auto"/>
            </w:tcBorders>
            <w:shd w:val="clear" w:color="000000" w:fill="F2F2F2"/>
            <w:noWrap/>
            <w:vAlign w:val="center"/>
            <w:hideMark/>
          </w:tcPr>
          <w:p w14:paraId="02348F3F" w14:textId="77777777" w:rsidR="000D73CA" w:rsidRPr="00F627D5" w:rsidRDefault="000D73CA" w:rsidP="000D73CA">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Año</w:t>
            </w:r>
          </w:p>
        </w:tc>
        <w:tc>
          <w:tcPr>
            <w:tcW w:w="1547" w:type="dxa"/>
            <w:tcBorders>
              <w:top w:val="nil"/>
              <w:left w:val="single" w:sz="4" w:space="0" w:color="auto"/>
              <w:bottom w:val="single" w:sz="4" w:space="0" w:color="auto"/>
              <w:right w:val="single" w:sz="4" w:space="0" w:color="auto"/>
            </w:tcBorders>
            <w:shd w:val="clear" w:color="000000" w:fill="F2F2F2"/>
            <w:noWrap/>
            <w:vAlign w:val="center"/>
            <w:hideMark/>
          </w:tcPr>
          <w:p w14:paraId="356826CC" w14:textId="77777777" w:rsidR="000D73CA" w:rsidRPr="00F627D5" w:rsidRDefault="000D73CA" w:rsidP="000D73CA">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Rubro</w:t>
            </w:r>
          </w:p>
        </w:tc>
        <w:tc>
          <w:tcPr>
            <w:tcW w:w="5603" w:type="dxa"/>
            <w:tcBorders>
              <w:top w:val="single" w:sz="4" w:space="0" w:color="auto"/>
              <w:left w:val="nil"/>
              <w:bottom w:val="single" w:sz="4" w:space="0" w:color="auto"/>
              <w:right w:val="single" w:sz="4" w:space="0" w:color="auto"/>
            </w:tcBorders>
            <w:shd w:val="clear" w:color="000000" w:fill="F2F2F2"/>
            <w:noWrap/>
            <w:vAlign w:val="center"/>
          </w:tcPr>
          <w:p w14:paraId="77A541D1" w14:textId="77777777" w:rsidR="000D73CA" w:rsidRPr="00F627D5" w:rsidRDefault="000D73CA" w:rsidP="000D73CA">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 xml:space="preserve">Anexo 4 </w:t>
            </w:r>
          </w:p>
        </w:tc>
      </w:tr>
      <w:tr w:rsidR="000D73CA" w:rsidRPr="007B5BC0" w14:paraId="397D2694" w14:textId="77777777" w:rsidTr="000D73CA">
        <w:trPr>
          <w:trHeight w:val="322"/>
          <w:jc w:val="center"/>
        </w:trPr>
        <w:tc>
          <w:tcPr>
            <w:tcW w:w="587" w:type="dxa"/>
            <w:vMerge w:val="restart"/>
            <w:tcBorders>
              <w:top w:val="nil"/>
              <w:left w:val="single" w:sz="4" w:space="0" w:color="auto"/>
              <w:right w:val="single" w:sz="4" w:space="0" w:color="auto"/>
            </w:tcBorders>
            <w:shd w:val="clear" w:color="auto" w:fill="auto"/>
            <w:noWrap/>
            <w:vAlign w:val="center"/>
          </w:tcPr>
          <w:p w14:paraId="7BF85AA1" w14:textId="77777777" w:rsidR="000D73CA" w:rsidRPr="00F627D5" w:rsidRDefault="000D73CA" w:rsidP="000D73CA">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2016</w:t>
            </w:r>
          </w:p>
        </w:tc>
        <w:tc>
          <w:tcPr>
            <w:tcW w:w="1547" w:type="dxa"/>
            <w:tcBorders>
              <w:top w:val="nil"/>
              <w:left w:val="single" w:sz="4" w:space="0" w:color="auto"/>
              <w:bottom w:val="single" w:sz="4" w:space="0" w:color="auto"/>
              <w:right w:val="single" w:sz="4" w:space="0" w:color="auto"/>
            </w:tcBorders>
            <w:shd w:val="clear" w:color="auto" w:fill="auto"/>
            <w:noWrap/>
            <w:vAlign w:val="bottom"/>
          </w:tcPr>
          <w:p w14:paraId="01B9D6D1" w14:textId="77777777" w:rsidR="000D73CA" w:rsidRPr="00F627D5" w:rsidRDefault="000D73CA" w:rsidP="000D73CA">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 xml:space="preserve">Línea base </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5172BB02" w14:textId="77777777" w:rsidR="000D73CA" w:rsidRPr="00F627D5" w:rsidRDefault="000D73CA" w:rsidP="000D73CA">
            <w:pPr>
              <w:spacing w:after="0" w:line="240" w:lineRule="auto"/>
              <w:jc w:val="center"/>
              <w:rPr>
                <w:rFonts w:ascii="Calibri" w:eastAsia="Times New Roman" w:hAnsi="Calibri" w:cs="Calibri"/>
                <w:color w:val="000000"/>
                <w:sz w:val="20"/>
                <w:szCs w:val="20"/>
                <w:lang w:eastAsia="es-MX"/>
              </w:rPr>
            </w:pPr>
          </w:p>
        </w:tc>
      </w:tr>
      <w:tr w:rsidR="000D73CA" w:rsidRPr="007B5BC0" w14:paraId="4AE36816" w14:textId="77777777" w:rsidTr="000D73CA">
        <w:trPr>
          <w:trHeight w:val="322"/>
          <w:jc w:val="center"/>
        </w:trPr>
        <w:tc>
          <w:tcPr>
            <w:tcW w:w="587" w:type="dxa"/>
            <w:vMerge/>
            <w:tcBorders>
              <w:left w:val="single" w:sz="4" w:space="0" w:color="auto"/>
              <w:right w:val="single" w:sz="4" w:space="0" w:color="auto"/>
            </w:tcBorders>
            <w:shd w:val="clear" w:color="auto" w:fill="auto"/>
            <w:noWrap/>
            <w:vAlign w:val="center"/>
          </w:tcPr>
          <w:p w14:paraId="113DC6FF" w14:textId="77777777" w:rsidR="000D73CA" w:rsidRPr="00F627D5" w:rsidRDefault="000D73CA" w:rsidP="000D73CA">
            <w:pPr>
              <w:spacing w:after="0" w:line="240" w:lineRule="auto"/>
              <w:jc w:val="center"/>
              <w:rPr>
                <w:rFonts w:ascii="Calibri" w:eastAsia="Times New Roman" w:hAnsi="Calibri" w:cs="Calibri"/>
                <w:color w:val="000000"/>
                <w:sz w:val="20"/>
                <w:szCs w:val="20"/>
                <w:lang w:eastAsia="es-MX"/>
              </w:rPr>
            </w:pPr>
          </w:p>
        </w:tc>
        <w:tc>
          <w:tcPr>
            <w:tcW w:w="1547" w:type="dxa"/>
            <w:tcBorders>
              <w:top w:val="nil"/>
              <w:left w:val="single" w:sz="4" w:space="0" w:color="auto"/>
              <w:bottom w:val="single" w:sz="4" w:space="0" w:color="auto"/>
              <w:right w:val="single" w:sz="4" w:space="0" w:color="auto"/>
            </w:tcBorders>
            <w:shd w:val="clear" w:color="auto" w:fill="auto"/>
            <w:noWrap/>
            <w:vAlign w:val="center"/>
          </w:tcPr>
          <w:p w14:paraId="0A07E634" w14:textId="77777777" w:rsidR="000D73CA" w:rsidRPr="00F627D5" w:rsidRDefault="000D73CA" w:rsidP="000D73CA">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Meta</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6C1709E4" w14:textId="77777777" w:rsidR="000D73CA" w:rsidRPr="00F627D5" w:rsidRDefault="000D73CA" w:rsidP="000D73CA">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80.78%</w:t>
            </w:r>
          </w:p>
        </w:tc>
      </w:tr>
      <w:tr w:rsidR="000D73CA" w:rsidRPr="007B5BC0" w14:paraId="4FC92051" w14:textId="77777777" w:rsidTr="000D73CA">
        <w:trPr>
          <w:trHeight w:val="322"/>
          <w:jc w:val="center"/>
        </w:trPr>
        <w:tc>
          <w:tcPr>
            <w:tcW w:w="587" w:type="dxa"/>
            <w:vMerge/>
            <w:tcBorders>
              <w:left w:val="single" w:sz="4" w:space="0" w:color="auto"/>
              <w:bottom w:val="single" w:sz="4" w:space="0" w:color="auto"/>
              <w:right w:val="single" w:sz="4" w:space="0" w:color="auto"/>
            </w:tcBorders>
            <w:shd w:val="clear" w:color="auto" w:fill="auto"/>
            <w:noWrap/>
            <w:vAlign w:val="center"/>
          </w:tcPr>
          <w:p w14:paraId="111D025D" w14:textId="77777777" w:rsidR="000D73CA" w:rsidRPr="00F627D5" w:rsidRDefault="000D73CA" w:rsidP="000D73CA">
            <w:pPr>
              <w:spacing w:after="0" w:line="240" w:lineRule="auto"/>
              <w:jc w:val="center"/>
              <w:rPr>
                <w:rFonts w:ascii="Calibri" w:eastAsia="Times New Roman" w:hAnsi="Calibri" w:cs="Calibri"/>
                <w:color w:val="000000"/>
                <w:sz w:val="20"/>
                <w:szCs w:val="20"/>
                <w:lang w:eastAsia="es-MX"/>
              </w:rPr>
            </w:pPr>
          </w:p>
        </w:tc>
        <w:tc>
          <w:tcPr>
            <w:tcW w:w="1547" w:type="dxa"/>
            <w:tcBorders>
              <w:top w:val="nil"/>
              <w:left w:val="single" w:sz="4" w:space="0" w:color="auto"/>
              <w:bottom w:val="single" w:sz="4" w:space="0" w:color="auto"/>
              <w:right w:val="single" w:sz="4" w:space="0" w:color="auto"/>
            </w:tcBorders>
            <w:shd w:val="clear" w:color="auto" w:fill="auto"/>
            <w:noWrap/>
            <w:vAlign w:val="center"/>
          </w:tcPr>
          <w:p w14:paraId="20F0729E" w14:textId="77777777" w:rsidR="000D73CA" w:rsidRPr="00F627D5" w:rsidRDefault="000D73CA" w:rsidP="000D73CA">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Resultado</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4369E027" w14:textId="77777777" w:rsidR="000D73CA" w:rsidRPr="00F627D5" w:rsidRDefault="000D73CA" w:rsidP="000D73CA">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93.5</w:t>
            </w:r>
          </w:p>
        </w:tc>
      </w:tr>
      <w:tr w:rsidR="000D73CA" w:rsidRPr="007B5BC0" w14:paraId="0CFB7FD0" w14:textId="77777777" w:rsidTr="000D73CA">
        <w:trPr>
          <w:trHeight w:val="300"/>
          <w:jc w:val="center"/>
        </w:trPr>
        <w:tc>
          <w:tcPr>
            <w:tcW w:w="587" w:type="dxa"/>
            <w:vMerge w:val="restart"/>
            <w:tcBorders>
              <w:top w:val="single" w:sz="4" w:space="0" w:color="auto"/>
              <w:left w:val="single" w:sz="4" w:space="0" w:color="auto"/>
              <w:right w:val="single" w:sz="4" w:space="0" w:color="auto"/>
            </w:tcBorders>
            <w:shd w:val="clear" w:color="auto" w:fill="auto"/>
            <w:noWrap/>
            <w:vAlign w:val="center"/>
            <w:hideMark/>
          </w:tcPr>
          <w:p w14:paraId="71E9AFB2" w14:textId="77777777" w:rsidR="000D73CA" w:rsidRPr="00F627D5" w:rsidRDefault="000D73CA" w:rsidP="000D73CA">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2017</w:t>
            </w:r>
          </w:p>
        </w:tc>
        <w:tc>
          <w:tcPr>
            <w:tcW w:w="1547" w:type="dxa"/>
            <w:tcBorders>
              <w:top w:val="nil"/>
              <w:left w:val="nil"/>
              <w:bottom w:val="single" w:sz="4" w:space="0" w:color="auto"/>
              <w:right w:val="single" w:sz="4" w:space="0" w:color="auto"/>
            </w:tcBorders>
            <w:shd w:val="clear" w:color="auto" w:fill="auto"/>
            <w:vAlign w:val="bottom"/>
            <w:hideMark/>
          </w:tcPr>
          <w:p w14:paraId="2D062B90" w14:textId="77777777" w:rsidR="000D73CA" w:rsidRPr="00F627D5" w:rsidRDefault="000D73CA" w:rsidP="000D73CA">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 xml:space="preserve">Línea base </w:t>
            </w:r>
          </w:p>
        </w:tc>
        <w:tc>
          <w:tcPr>
            <w:tcW w:w="5603" w:type="dxa"/>
            <w:tcBorders>
              <w:top w:val="nil"/>
              <w:left w:val="nil"/>
              <w:bottom w:val="single" w:sz="4" w:space="0" w:color="auto"/>
              <w:right w:val="single" w:sz="4" w:space="0" w:color="auto"/>
            </w:tcBorders>
            <w:shd w:val="clear" w:color="auto" w:fill="auto"/>
            <w:vAlign w:val="center"/>
          </w:tcPr>
          <w:p w14:paraId="60C1FC5E" w14:textId="77777777" w:rsidR="000D73CA" w:rsidRPr="00F627D5" w:rsidRDefault="000D73CA" w:rsidP="000D73CA">
            <w:pPr>
              <w:spacing w:after="0" w:line="240" w:lineRule="auto"/>
              <w:jc w:val="center"/>
              <w:rPr>
                <w:rFonts w:ascii="Calibri" w:eastAsia="Times New Roman" w:hAnsi="Calibri" w:cs="Calibri"/>
                <w:color w:val="000000"/>
                <w:sz w:val="20"/>
                <w:szCs w:val="20"/>
                <w:lang w:eastAsia="es-MX"/>
              </w:rPr>
            </w:pPr>
          </w:p>
        </w:tc>
      </w:tr>
      <w:tr w:rsidR="000D73CA" w:rsidRPr="007B5BC0" w14:paraId="70B23B11" w14:textId="77777777" w:rsidTr="000D73CA">
        <w:trPr>
          <w:trHeight w:val="300"/>
          <w:jc w:val="center"/>
        </w:trPr>
        <w:tc>
          <w:tcPr>
            <w:tcW w:w="587" w:type="dxa"/>
            <w:vMerge/>
            <w:tcBorders>
              <w:left w:val="single" w:sz="4" w:space="0" w:color="auto"/>
              <w:right w:val="single" w:sz="4" w:space="0" w:color="auto"/>
            </w:tcBorders>
            <w:shd w:val="clear" w:color="auto" w:fill="auto"/>
            <w:noWrap/>
            <w:vAlign w:val="center"/>
            <w:hideMark/>
          </w:tcPr>
          <w:p w14:paraId="276303FD" w14:textId="77777777" w:rsidR="000D73CA" w:rsidRPr="00F627D5" w:rsidRDefault="000D73CA" w:rsidP="000D73CA">
            <w:pPr>
              <w:spacing w:after="0" w:line="240" w:lineRule="auto"/>
              <w:jc w:val="center"/>
              <w:rPr>
                <w:rFonts w:ascii="Calibri" w:eastAsia="Times New Roman" w:hAnsi="Calibri" w:cs="Calibri"/>
                <w:color w:val="000000"/>
                <w:sz w:val="20"/>
                <w:szCs w:val="20"/>
                <w:lang w:eastAsia="es-MX"/>
              </w:rPr>
            </w:pPr>
          </w:p>
        </w:tc>
        <w:tc>
          <w:tcPr>
            <w:tcW w:w="1547" w:type="dxa"/>
            <w:tcBorders>
              <w:top w:val="nil"/>
              <w:left w:val="nil"/>
              <w:bottom w:val="single" w:sz="4" w:space="0" w:color="auto"/>
              <w:right w:val="single" w:sz="4" w:space="0" w:color="auto"/>
            </w:tcBorders>
            <w:shd w:val="clear" w:color="auto" w:fill="auto"/>
            <w:vAlign w:val="center"/>
            <w:hideMark/>
          </w:tcPr>
          <w:p w14:paraId="1C9CC7F2" w14:textId="77777777" w:rsidR="000D73CA" w:rsidRPr="00F627D5" w:rsidRDefault="000D73CA" w:rsidP="000D73CA">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Meta</w:t>
            </w:r>
          </w:p>
        </w:tc>
        <w:tc>
          <w:tcPr>
            <w:tcW w:w="5603" w:type="dxa"/>
            <w:tcBorders>
              <w:top w:val="nil"/>
              <w:left w:val="single" w:sz="4" w:space="0" w:color="auto"/>
              <w:bottom w:val="single" w:sz="4" w:space="0" w:color="auto"/>
              <w:right w:val="single" w:sz="4" w:space="0" w:color="auto"/>
            </w:tcBorders>
            <w:shd w:val="clear" w:color="auto" w:fill="auto"/>
            <w:vAlign w:val="center"/>
          </w:tcPr>
          <w:p w14:paraId="45AF49E2" w14:textId="77777777" w:rsidR="000D73CA" w:rsidRPr="00F627D5" w:rsidRDefault="000D73CA" w:rsidP="000D73CA">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89.80%</w:t>
            </w:r>
          </w:p>
        </w:tc>
      </w:tr>
      <w:tr w:rsidR="000D73CA" w:rsidRPr="007B5BC0" w14:paraId="4F8E7395" w14:textId="77777777" w:rsidTr="000D73CA">
        <w:trPr>
          <w:trHeight w:val="455"/>
          <w:jc w:val="center"/>
        </w:trPr>
        <w:tc>
          <w:tcPr>
            <w:tcW w:w="587" w:type="dxa"/>
            <w:vMerge/>
            <w:tcBorders>
              <w:left w:val="single" w:sz="4" w:space="0" w:color="auto"/>
              <w:bottom w:val="single" w:sz="4" w:space="0" w:color="auto"/>
              <w:right w:val="single" w:sz="4" w:space="0" w:color="auto"/>
            </w:tcBorders>
            <w:vAlign w:val="center"/>
            <w:hideMark/>
          </w:tcPr>
          <w:p w14:paraId="0090DE76" w14:textId="77777777" w:rsidR="000D73CA" w:rsidRPr="00F627D5" w:rsidRDefault="000D73CA" w:rsidP="000D73CA">
            <w:pPr>
              <w:spacing w:after="0" w:line="240" w:lineRule="auto"/>
              <w:rPr>
                <w:rFonts w:ascii="Calibri" w:eastAsia="Times New Roman" w:hAnsi="Calibri" w:cs="Calibri"/>
                <w:color w:val="000000"/>
                <w:sz w:val="20"/>
                <w:szCs w:val="20"/>
                <w:lang w:eastAsia="es-MX"/>
              </w:rPr>
            </w:pPr>
          </w:p>
        </w:tc>
        <w:tc>
          <w:tcPr>
            <w:tcW w:w="1547" w:type="dxa"/>
            <w:tcBorders>
              <w:top w:val="nil"/>
              <w:left w:val="single" w:sz="4" w:space="0" w:color="auto"/>
              <w:bottom w:val="single" w:sz="4" w:space="0" w:color="auto"/>
              <w:right w:val="single" w:sz="4" w:space="0" w:color="auto"/>
            </w:tcBorders>
            <w:shd w:val="clear" w:color="auto" w:fill="auto"/>
            <w:vAlign w:val="center"/>
            <w:hideMark/>
          </w:tcPr>
          <w:p w14:paraId="50B2FBE7" w14:textId="77777777" w:rsidR="000D73CA" w:rsidRPr="00F627D5" w:rsidRDefault="000D73CA" w:rsidP="000D73CA">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Resultado</w:t>
            </w:r>
          </w:p>
        </w:tc>
        <w:tc>
          <w:tcPr>
            <w:tcW w:w="5603" w:type="dxa"/>
            <w:tcBorders>
              <w:top w:val="nil"/>
              <w:left w:val="single" w:sz="4" w:space="0" w:color="auto"/>
              <w:bottom w:val="single" w:sz="4" w:space="0" w:color="auto"/>
              <w:right w:val="single" w:sz="4" w:space="0" w:color="auto"/>
            </w:tcBorders>
            <w:shd w:val="clear" w:color="auto" w:fill="auto"/>
            <w:vAlign w:val="center"/>
          </w:tcPr>
          <w:p w14:paraId="7D76BF1B" w14:textId="77777777" w:rsidR="000D73CA" w:rsidRPr="00F627D5" w:rsidRDefault="000D73CA" w:rsidP="000D73CA">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N/A</w:t>
            </w:r>
          </w:p>
        </w:tc>
      </w:tr>
      <w:tr w:rsidR="000D73CA" w:rsidRPr="007B5BC0" w14:paraId="1DA32890" w14:textId="77777777" w:rsidTr="000D73CA">
        <w:trPr>
          <w:trHeight w:val="70"/>
          <w:jc w:val="center"/>
        </w:trPr>
        <w:tc>
          <w:tcPr>
            <w:tcW w:w="7737" w:type="dxa"/>
            <w:gridSpan w:val="3"/>
            <w:tcBorders>
              <w:top w:val="single" w:sz="4" w:space="0" w:color="auto"/>
            </w:tcBorders>
            <w:shd w:val="clear" w:color="auto" w:fill="auto"/>
            <w:vAlign w:val="bottom"/>
            <w:hideMark/>
          </w:tcPr>
          <w:p w14:paraId="26F4EFE0" w14:textId="77777777" w:rsidR="000D73CA" w:rsidRPr="00F627D5" w:rsidRDefault="000D73CA" w:rsidP="000D73CA">
            <w:pPr>
              <w:spacing w:after="0" w:line="240" w:lineRule="auto"/>
              <w:rPr>
                <w:rFonts w:ascii="Calibri" w:eastAsia="Times New Roman" w:hAnsi="Calibri" w:cs="Calibri"/>
                <w:color w:val="000000"/>
                <w:sz w:val="20"/>
                <w:szCs w:val="20"/>
                <w:lang w:eastAsia="es-MX"/>
              </w:rPr>
            </w:pPr>
            <w:r w:rsidRPr="00F627D5">
              <w:rPr>
                <w:rFonts w:ascii="Calibri" w:eastAsia="Times New Roman" w:hAnsi="Calibri" w:cs="Calibri"/>
                <w:b/>
                <w:color w:val="000000"/>
                <w:sz w:val="20"/>
                <w:szCs w:val="20"/>
                <w:lang w:eastAsia="es-MX"/>
              </w:rPr>
              <w:t>Fuente:</w:t>
            </w:r>
            <w:r w:rsidRPr="00F627D5">
              <w:rPr>
                <w:rFonts w:ascii="Calibri" w:eastAsia="Times New Roman" w:hAnsi="Calibri" w:cs="Calibri"/>
                <w:color w:val="000000"/>
                <w:sz w:val="20"/>
                <w:szCs w:val="20"/>
                <w:lang w:eastAsia="es-MX"/>
              </w:rPr>
              <w:t xml:space="preserve"> Elaborado por TECSO, a partir de la información proporcionada por la dependencia a través del Anexo 4. “Resultados de los indicadores”</w:t>
            </w:r>
          </w:p>
        </w:tc>
      </w:tr>
    </w:tbl>
    <w:p w14:paraId="1757DB08" w14:textId="77777777" w:rsidR="000D73CA" w:rsidRDefault="000D73CA" w:rsidP="000D73CA">
      <w:pPr>
        <w:spacing w:after="160" w:line="259" w:lineRule="auto"/>
        <w:jc w:val="both"/>
        <w:rPr>
          <w:rFonts w:ascii="Century Gothic" w:eastAsiaTheme="minorEastAsia" w:hAnsi="Century Gothic"/>
          <w:color w:val="000818"/>
          <w:sz w:val="24"/>
          <w:szCs w:val="24"/>
        </w:rPr>
      </w:pPr>
    </w:p>
    <w:p w14:paraId="207A76A8" w14:textId="77777777" w:rsidR="00F60495" w:rsidRDefault="00F60495" w:rsidP="00F60495">
      <w:pPr>
        <w:spacing w:after="160" w:line="259" w:lineRule="auto"/>
        <w:jc w:val="both"/>
        <w:rPr>
          <w:rFonts w:ascii="Century Gothic" w:eastAsiaTheme="minorEastAsia" w:hAnsi="Century Gothic"/>
          <w:color w:val="000818"/>
          <w:sz w:val="24"/>
          <w:szCs w:val="24"/>
        </w:rPr>
      </w:pPr>
      <w:r>
        <w:rPr>
          <w:rFonts w:ascii="Century Gothic" w:eastAsiaTheme="minorEastAsia" w:hAnsi="Century Gothic"/>
          <w:color w:val="000818"/>
          <w:sz w:val="24"/>
          <w:szCs w:val="24"/>
        </w:rPr>
        <w:t>Como medio de verificación, el equipo evaluador consultó el documento “</w:t>
      </w:r>
      <w:r w:rsidRPr="00F60495">
        <w:rPr>
          <w:rFonts w:ascii="Century Gothic" w:eastAsiaTheme="minorEastAsia" w:hAnsi="Century Gothic"/>
          <w:color w:val="000818"/>
          <w:sz w:val="24"/>
          <w:szCs w:val="24"/>
        </w:rPr>
        <w:t>Estadística del Sistema Educativo</w:t>
      </w:r>
      <w:r>
        <w:rPr>
          <w:rFonts w:ascii="Century Gothic" w:eastAsiaTheme="minorEastAsia" w:hAnsi="Century Gothic"/>
          <w:color w:val="000818"/>
          <w:sz w:val="24"/>
          <w:szCs w:val="24"/>
        </w:rPr>
        <w:t xml:space="preserve">, </w:t>
      </w:r>
      <w:r w:rsidRPr="00F60495">
        <w:rPr>
          <w:rFonts w:ascii="Century Gothic" w:eastAsiaTheme="minorEastAsia" w:hAnsi="Century Gothic"/>
          <w:color w:val="000818"/>
          <w:sz w:val="24"/>
          <w:szCs w:val="24"/>
        </w:rPr>
        <w:t>Colima</w:t>
      </w:r>
      <w:r>
        <w:rPr>
          <w:rFonts w:ascii="Century Gothic" w:eastAsiaTheme="minorEastAsia" w:hAnsi="Century Gothic"/>
          <w:color w:val="000818"/>
          <w:sz w:val="24"/>
          <w:szCs w:val="24"/>
        </w:rPr>
        <w:t xml:space="preserve">, </w:t>
      </w:r>
      <w:r w:rsidRPr="00F60495">
        <w:rPr>
          <w:rFonts w:ascii="Century Gothic" w:eastAsiaTheme="minorEastAsia" w:hAnsi="Century Gothic"/>
          <w:color w:val="000818"/>
          <w:sz w:val="24"/>
          <w:szCs w:val="24"/>
        </w:rPr>
        <w:t>Ciclo Escolar 2016-2017</w:t>
      </w:r>
      <w:r>
        <w:rPr>
          <w:rFonts w:ascii="Century Gothic" w:eastAsiaTheme="minorEastAsia" w:hAnsi="Century Gothic"/>
          <w:color w:val="000818"/>
          <w:sz w:val="24"/>
          <w:szCs w:val="24"/>
        </w:rPr>
        <w:t xml:space="preserve">” </w:t>
      </w:r>
      <w:r w:rsidR="00957D45">
        <w:rPr>
          <w:rFonts w:ascii="Century Gothic" w:eastAsiaTheme="minorEastAsia" w:hAnsi="Century Gothic"/>
          <w:color w:val="000818"/>
          <w:sz w:val="24"/>
          <w:szCs w:val="24"/>
        </w:rPr>
        <w:t>del Sistema Nacional de Información Estadística Educativa,</w:t>
      </w:r>
      <w:r>
        <w:rPr>
          <w:rFonts w:ascii="Century Gothic" w:eastAsiaTheme="minorEastAsia" w:hAnsi="Century Gothic"/>
          <w:color w:val="000818"/>
          <w:sz w:val="24"/>
          <w:szCs w:val="24"/>
        </w:rPr>
        <w:t xml:space="preserve"> disponible en: </w:t>
      </w:r>
      <w:r w:rsidR="00727F52" w:rsidRPr="00727F52">
        <w:rPr>
          <w:rFonts w:ascii="Century Gothic" w:eastAsiaTheme="minorEastAsia" w:hAnsi="Century Gothic"/>
          <w:color w:val="000818"/>
          <w:sz w:val="24"/>
          <w:szCs w:val="24"/>
        </w:rPr>
        <w:t>http://www.snie.sep.gob.mx/descargas/estadistica_e_indicadores/estadistica_e_indicadores_educativos_06COL.pdf</w:t>
      </w:r>
      <w:r>
        <w:rPr>
          <w:rFonts w:ascii="Century Gothic" w:eastAsiaTheme="minorEastAsia" w:hAnsi="Century Gothic"/>
          <w:color w:val="000818"/>
          <w:sz w:val="24"/>
          <w:szCs w:val="24"/>
        </w:rPr>
        <w:t>.</w:t>
      </w:r>
    </w:p>
    <w:p w14:paraId="1526E014" w14:textId="77777777" w:rsidR="00727F52" w:rsidRDefault="00727F52" w:rsidP="00F60495">
      <w:pPr>
        <w:spacing w:after="160" w:line="259" w:lineRule="auto"/>
        <w:jc w:val="both"/>
        <w:rPr>
          <w:rFonts w:ascii="Century Gothic" w:eastAsiaTheme="minorEastAsia" w:hAnsi="Century Gothic"/>
          <w:color w:val="000818"/>
          <w:sz w:val="24"/>
          <w:szCs w:val="24"/>
        </w:rPr>
      </w:pPr>
    </w:p>
    <w:p w14:paraId="0F6F18F7" w14:textId="77777777" w:rsidR="00727F52" w:rsidRDefault="00727F52" w:rsidP="00F60495">
      <w:pPr>
        <w:spacing w:after="160" w:line="259" w:lineRule="auto"/>
        <w:jc w:val="both"/>
        <w:rPr>
          <w:rFonts w:ascii="Century Gothic" w:eastAsiaTheme="minorEastAsia" w:hAnsi="Century Gothic"/>
          <w:color w:val="000818"/>
          <w:sz w:val="24"/>
          <w:szCs w:val="24"/>
        </w:rPr>
      </w:pP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1"/>
        <w:gridCol w:w="1013"/>
        <w:gridCol w:w="570"/>
        <w:gridCol w:w="1027"/>
        <w:gridCol w:w="570"/>
        <w:gridCol w:w="917"/>
      </w:tblGrid>
      <w:tr w:rsidR="0056705D" w:rsidRPr="0056705D" w14:paraId="6776DEFA" w14:textId="77777777" w:rsidTr="00BA016D">
        <w:trPr>
          <w:trHeight w:val="415"/>
          <w:jc w:val="center"/>
        </w:trPr>
        <w:tc>
          <w:tcPr>
            <w:tcW w:w="8828" w:type="dxa"/>
            <w:gridSpan w:val="6"/>
            <w:tcBorders>
              <w:bottom w:val="single" w:sz="4" w:space="0" w:color="auto"/>
            </w:tcBorders>
            <w:shd w:val="clear" w:color="auto" w:fill="1F4E79" w:themeFill="accent1" w:themeFillShade="80"/>
            <w:noWrap/>
            <w:vAlign w:val="center"/>
            <w:hideMark/>
          </w:tcPr>
          <w:p w14:paraId="341D69F6" w14:textId="77777777" w:rsidR="0056705D" w:rsidRPr="003D013B" w:rsidRDefault="00E22FAF" w:rsidP="0056705D">
            <w:pPr>
              <w:spacing w:after="0" w:line="240" w:lineRule="auto"/>
              <w:jc w:val="center"/>
              <w:rPr>
                <w:rFonts w:ascii="Century Gothic" w:eastAsia="Times New Roman" w:hAnsi="Century Gothic" w:cs="Times New Roman"/>
                <w:sz w:val="16"/>
                <w:szCs w:val="16"/>
                <w:lang w:eastAsia="es-MX"/>
              </w:rPr>
            </w:pPr>
            <w:r>
              <w:rPr>
                <w:rFonts w:ascii="Century Gothic" w:eastAsia="Times New Roman" w:hAnsi="Century Gothic" w:cs="Courier New"/>
                <w:b/>
                <w:bCs/>
                <w:color w:val="FFFFFF" w:themeColor="background1"/>
                <w:sz w:val="16"/>
                <w:szCs w:val="16"/>
                <w:lang w:eastAsia="es-MX"/>
              </w:rPr>
              <w:t>Cuadro</w:t>
            </w:r>
            <w:r w:rsidR="00BA016D">
              <w:rPr>
                <w:rFonts w:ascii="Century Gothic" w:eastAsia="Times New Roman" w:hAnsi="Century Gothic" w:cs="Courier New"/>
                <w:b/>
                <w:bCs/>
                <w:color w:val="FFFFFF" w:themeColor="background1"/>
                <w:sz w:val="16"/>
                <w:szCs w:val="16"/>
                <w:lang w:eastAsia="es-MX"/>
              </w:rPr>
              <w:t xml:space="preserve"> 30</w:t>
            </w:r>
            <w:r w:rsidR="0056705D">
              <w:rPr>
                <w:rFonts w:ascii="Century Gothic" w:eastAsia="Times New Roman" w:hAnsi="Century Gothic" w:cs="Courier New"/>
                <w:b/>
                <w:bCs/>
                <w:color w:val="FFFFFF" w:themeColor="background1"/>
                <w:sz w:val="16"/>
                <w:szCs w:val="16"/>
                <w:lang w:eastAsia="es-MX"/>
              </w:rPr>
              <w:t xml:space="preserve">. </w:t>
            </w:r>
            <w:r w:rsidR="0056705D" w:rsidRPr="0056705D">
              <w:rPr>
                <w:rFonts w:ascii="Century Gothic" w:eastAsia="Times New Roman" w:hAnsi="Century Gothic" w:cs="Courier New"/>
                <w:b/>
                <w:bCs/>
                <w:color w:val="FFFFFF" w:themeColor="background1"/>
                <w:sz w:val="16"/>
                <w:szCs w:val="16"/>
                <w:lang w:eastAsia="es-MX"/>
              </w:rPr>
              <w:t>Indicadores</w:t>
            </w:r>
            <w:r w:rsidR="0056705D" w:rsidRPr="0056705D">
              <w:rPr>
                <w:rFonts w:ascii="Century Gothic" w:eastAsia="Times New Roman" w:hAnsi="Century Gothic" w:cs="Courier New"/>
                <w:b/>
                <w:bCs/>
                <w:sz w:val="16"/>
                <w:szCs w:val="16"/>
                <w:lang w:eastAsia="es-MX"/>
              </w:rPr>
              <w:t xml:space="preserve"> </w:t>
            </w:r>
            <w:r w:rsidR="0056705D" w:rsidRPr="00BA016D">
              <w:rPr>
                <w:rFonts w:ascii="Century Gothic" w:eastAsia="Times New Roman" w:hAnsi="Century Gothic" w:cs="Courier New"/>
                <w:b/>
                <w:bCs/>
                <w:color w:val="FFFFFF" w:themeColor="background1"/>
                <w:sz w:val="16"/>
                <w:szCs w:val="16"/>
                <w:lang w:eastAsia="es-MX"/>
              </w:rPr>
              <w:t>Educativos. Colima</w:t>
            </w:r>
          </w:p>
        </w:tc>
      </w:tr>
      <w:tr w:rsidR="0056705D" w:rsidRPr="003D013B" w14:paraId="07EA699D" w14:textId="77777777" w:rsidTr="00E22FAF">
        <w:trPr>
          <w:trHeight w:val="284"/>
          <w:jc w:val="center"/>
        </w:trPr>
        <w:tc>
          <w:tcPr>
            <w:tcW w:w="4748" w:type="dxa"/>
            <w:vMerge w:val="restart"/>
            <w:shd w:val="clear" w:color="auto" w:fill="auto"/>
            <w:noWrap/>
            <w:vAlign w:val="center"/>
            <w:hideMark/>
          </w:tcPr>
          <w:p w14:paraId="56550A24" w14:textId="77777777" w:rsidR="0056705D" w:rsidRPr="003D013B" w:rsidRDefault="0056705D" w:rsidP="0056705D">
            <w:pPr>
              <w:spacing w:after="0" w:line="240" w:lineRule="auto"/>
              <w:ind w:firstLineChars="100" w:firstLine="161"/>
              <w:rPr>
                <w:rFonts w:ascii="Century Gothic" w:eastAsia="Times New Roman" w:hAnsi="Century Gothic" w:cs="Courier New"/>
                <w:b/>
                <w:bCs/>
                <w:sz w:val="16"/>
                <w:szCs w:val="16"/>
                <w:lang w:eastAsia="es-MX"/>
              </w:rPr>
            </w:pPr>
            <w:r w:rsidRPr="003D013B">
              <w:rPr>
                <w:rFonts w:ascii="Century Gothic" w:eastAsia="Times New Roman" w:hAnsi="Century Gothic" w:cs="Courier New"/>
                <w:b/>
                <w:bCs/>
                <w:sz w:val="16"/>
                <w:szCs w:val="16"/>
                <w:lang w:eastAsia="es-MX"/>
              </w:rPr>
              <w:t>Nivel Educativo / Indicador</w:t>
            </w:r>
          </w:p>
        </w:tc>
        <w:tc>
          <w:tcPr>
            <w:tcW w:w="1010" w:type="dxa"/>
            <w:shd w:val="clear" w:color="auto" w:fill="auto"/>
            <w:noWrap/>
            <w:vAlign w:val="center"/>
            <w:hideMark/>
          </w:tcPr>
          <w:p w14:paraId="1772E172" w14:textId="77777777" w:rsidR="0056705D" w:rsidRPr="003D013B" w:rsidRDefault="0056705D" w:rsidP="0056705D">
            <w:pPr>
              <w:spacing w:after="0" w:line="240" w:lineRule="auto"/>
              <w:jc w:val="center"/>
              <w:rPr>
                <w:rFonts w:ascii="Century Gothic" w:eastAsia="Times New Roman" w:hAnsi="Century Gothic" w:cs="Courier New"/>
                <w:b/>
                <w:bCs/>
                <w:sz w:val="16"/>
                <w:szCs w:val="16"/>
                <w:lang w:eastAsia="es-MX"/>
              </w:rPr>
            </w:pPr>
            <w:r w:rsidRPr="003D013B">
              <w:rPr>
                <w:rFonts w:ascii="Century Gothic" w:eastAsia="Times New Roman" w:hAnsi="Century Gothic" w:cs="Courier New"/>
                <w:b/>
                <w:bCs/>
                <w:sz w:val="16"/>
                <w:szCs w:val="16"/>
                <w:lang w:eastAsia="es-MX"/>
              </w:rPr>
              <w:t>2015-2016</w:t>
            </w:r>
          </w:p>
        </w:tc>
        <w:tc>
          <w:tcPr>
            <w:tcW w:w="1590" w:type="dxa"/>
            <w:gridSpan w:val="2"/>
            <w:shd w:val="clear" w:color="auto" w:fill="auto"/>
            <w:noWrap/>
            <w:vAlign w:val="center"/>
            <w:hideMark/>
          </w:tcPr>
          <w:p w14:paraId="2D3F8824" w14:textId="77777777" w:rsidR="0056705D" w:rsidRPr="003D013B" w:rsidRDefault="0056705D" w:rsidP="0056705D">
            <w:pPr>
              <w:spacing w:after="0" w:line="240" w:lineRule="auto"/>
              <w:jc w:val="center"/>
              <w:rPr>
                <w:rFonts w:ascii="Century Gothic" w:eastAsia="Times New Roman" w:hAnsi="Century Gothic" w:cs="Courier New"/>
                <w:b/>
                <w:bCs/>
                <w:sz w:val="16"/>
                <w:szCs w:val="16"/>
                <w:lang w:eastAsia="es-MX"/>
              </w:rPr>
            </w:pPr>
            <w:r w:rsidRPr="003D013B">
              <w:rPr>
                <w:rFonts w:ascii="Century Gothic" w:eastAsia="Times New Roman" w:hAnsi="Century Gothic" w:cs="Courier New"/>
                <w:b/>
                <w:bCs/>
                <w:sz w:val="16"/>
                <w:szCs w:val="16"/>
                <w:lang w:eastAsia="es-MX"/>
              </w:rPr>
              <w:t>2016-2017 </w:t>
            </w:r>
          </w:p>
        </w:tc>
        <w:tc>
          <w:tcPr>
            <w:tcW w:w="1480" w:type="dxa"/>
            <w:gridSpan w:val="2"/>
            <w:shd w:val="clear" w:color="auto" w:fill="auto"/>
            <w:noWrap/>
            <w:vAlign w:val="center"/>
            <w:hideMark/>
          </w:tcPr>
          <w:p w14:paraId="7956899E" w14:textId="77777777" w:rsidR="0056705D" w:rsidRPr="003D013B" w:rsidRDefault="0056705D" w:rsidP="0056705D">
            <w:pPr>
              <w:spacing w:after="0" w:line="240" w:lineRule="auto"/>
              <w:jc w:val="center"/>
              <w:rPr>
                <w:rFonts w:ascii="Century Gothic" w:eastAsia="Times New Roman" w:hAnsi="Century Gothic" w:cs="Courier New"/>
                <w:b/>
                <w:bCs/>
                <w:sz w:val="16"/>
                <w:szCs w:val="16"/>
                <w:lang w:eastAsia="es-MX"/>
              </w:rPr>
            </w:pPr>
            <w:r w:rsidRPr="003D013B">
              <w:rPr>
                <w:rFonts w:ascii="Century Gothic" w:eastAsia="Times New Roman" w:hAnsi="Century Gothic" w:cs="Courier New"/>
                <w:b/>
                <w:bCs/>
                <w:sz w:val="16"/>
                <w:szCs w:val="16"/>
                <w:lang w:eastAsia="es-MX"/>
              </w:rPr>
              <w:t xml:space="preserve">2017-2018 </w:t>
            </w:r>
            <w:r w:rsidRPr="003D013B">
              <w:rPr>
                <w:rFonts w:ascii="Century Gothic" w:eastAsia="Times New Roman" w:hAnsi="Century Gothic" w:cs="Courier New"/>
                <w:b/>
                <w:bCs/>
                <w:sz w:val="16"/>
                <w:szCs w:val="16"/>
                <w:vertAlign w:val="superscript"/>
                <w:lang w:eastAsia="es-MX"/>
              </w:rPr>
              <w:t>e/</w:t>
            </w:r>
            <w:r w:rsidRPr="003D013B">
              <w:rPr>
                <w:rFonts w:ascii="Century Gothic" w:eastAsia="Times New Roman" w:hAnsi="Century Gothic" w:cs="Courier New"/>
                <w:b/>
                <w:bCs/>
                <w:sz w:val="16"/>
                <w:szCs w:val="16"/>
                <w:lang w:eastAsia="es-MX"/>
              </w:rPr>
              <w:t> </w:t>
            </w:r>
          </w:p>
        </w:tc>
      </w:tr>
      <w:tr w:rsidR="0056705D" w:rsidRPr="003D013B" w14:paraId="1F911BB3" w14:textId="77777777" w:rsidTr="00E22FAF">
        <w:trPr>
          <w:trHeight w:val="274"/>
          <w:jc w:val="center"/>
        </w:trPr>
        <w:tc>
          <w:tcPr>
            <w:tcW w:w="4748" w:type="dxa"/>
            <w:vMerge/>
            <w:vAlign w:val="center"/>
            <w:hideMark/>
          </w:tcPr>
          <w:p w14:paraId="46E25F36" w14:textId="77777777" w:rsidR="0056705D" w:rsidRPr="003D013B" w:rsidRDefault="0056705D" w:rsidP="0056705D">
            <w:pPr>
              <w:spacing w:after="0" w:line="240" w:lineRule="auto"/>
              <w:rPr>
                <w:rFonts w:ascii="Century Gothic" w:eastAsia="Times New Roman" w:hAnsi="Century Gothic" w:cs="Courier New"/>
                <w:b/>
                <w:bCs/>
                <w:sz w:val="16"/>
                <w:szCs w:val="16"/>
                <w:lang w:eastAsia="es-MX"/>
              </w:rPr>
            </w:pPr>
          </w:p>
        </w:tc>
        <w:tc>
          <w:tcPr>
            <w:tcW w:w="1010" w:type="dxa"/>
            <w:shd w:val="clear" w:color="auto" w:fill="auto"/>
            <w:noWrap/>
            <w:vAlign w:val="center"/>
            <w:hideMark/>
          </w:tcPr>
          <w:p w14:paraId="756B76C7" w14:textId="77777777" w:rsidR="0056705D" w:rsidRPr="003D013B" w:rsidRDefault="0056705D" w:rsidP="0056705D">
            <w:pPr>
              <w:spacing w:after="0" w:line="240" w:lineRule="auto"/>
              <w:jc w:val="center"/>
              <w:rPr>
                <w:rFonts w:ascii="Century Gothic" w:eastAsia="Times New Roman" w:hAnsi="Century Gothic" w:cs="Courier New"/>
                <w:b/>
                <w:bCs/>
                <w:sz w:val="16"/>
                <w:szCs w:val="16"/>
                <w:lang w:eastAsia="es-MX"/>
              </w:rPr>
            </w:pPr>
            <w:r w:rsidRPr="003D013B">
              <w:rPr>
                <w:rFonts w:ascii="Century Gothic" w:eastAsia="Times New Roman" w:hAnsi="Century Gothic" w:cs="Courier New"/>
                <w:b/>
                <w:bCs/>
                <w:sz w:val="16"/>
                <w:szCs w:val="16"/>
                <w:lang w:eastAsia="es-MX"/>
              </w:rPr>
              <w:t>%</w:t>
            </w:r>
          </w:p>
        </w:tc>
        <w:tc>
          <w:tcPr>
            <w:tcW w:w="566" w:type="dxa"/>
            <w:shd w:val="clear" w:color="auto" w:fill="auto"/>
            <w:noWrap/>
            <w:vAlign w:val="center"/>
            <w:hideMark/>
          </w:tcPr>
          <w:p w14:paraId="36B89A2B" w14:textId="77777777" w:rsidR="0056705D" w:rsidRPr="003D013B" w:rsidRDefault="0056705D" w:rsidP="0056705D">
            <w:pPr>
              <w:spacing w:after="0" w:line="240" w:lineRule="auto"/>
              <w:jc w:val="center"/>
              <w:rPr>
                <w:rFonts w:ascii="Century Gothic" w:eastAsia="Times New Roman" w:hAnsi="Century Gothic" w:cs="Courier New"/>
                <w:b/>
                <w:bCs/>
                <w:sz w:val="16"/>
                <w:szCs w:val="16"/>
                <w:lang w:eastAsia="es-MX"/>
              </w:rPr>
            </w:pPr>
            <w:r w:rsidRPr="003D013B">
              <w:rPr>
                <w:rFonts w:ascii="Century Gothic" w:eastAsia="Times New Roman" w:hAnsi="Century Gothic" w:cs="Courier New"/>
                <w:b/>
                <w:bCs/>
                <w:sz w:val="16"/>
                <w:szCs w:val="16"/>
                <w:lang w:eastAsia="es-MX"/>
              </w:rPr>
              <w:t>%</w:t>
            </w:r>
          </w:p>
        </w:tc>
        <w:tc>
          <w:tcPr>
            <w:tcW w:w="1024" w:type="dxa"/>
            <w:shd w:val="clear" w:color="auto" w:fill="auto"/>
            <w:vAlign w:val="center"/>
            <w:hideMark/>
          </w:tcPr>
          <w:p w14:paraId="62FF306C" w14:textId="77777777" w:rsidR="0056705D" w:rsidRPr="003D013B" w:rsidRDefault="0056705D" w:rsidP="0056705D">
            <w:pPr>
              <w:spacing w:after="0" w:line="240" w:lineRule="auto"/>
              <w:jc w:val="center"/>
              <w:rPr>
                <w:rFonts w:ascii="Century Gothic" w:eastAsia="Times New Roman" w:hAnsi="Century Gothic" w:cs="Courier New"/>
                <w:b/>
                <w:bCs/>
                <w:sz w:val="16"/>
                <w:szCs w:val="16"/>
                <w:lang w:eastAsia="es-MX"/>
              </w:rPr>
            </w:pPr>
            <w:r w:rsidRPr="003D013B">
              <w:rPr>
                <w:rFonts w:ascii="Century Gothic" w:eastAsia="Times New Roman" w:hAnsi="Century Gothic" w:cs="Courier New"/>
                <w:b/>
                <w:bCs/>
                <w:sz w:val="16"/>
                <w:szCs w:val="16"/>
                <w:lang w:eastAsia="es-MX"/>
              </w:rPr>
              <w:t>Nacional %</w:t>
            </w:r>
          </w:p>
        </w:tc>
        <w:tc>
          <w:tcPr>
            <w:tcW w:w="566" w:type="dxa"/>
            <w:shd w:val="clear" w:color="auto" w:fill="auto"/>
            <w:noWrap/>
            <w:vAlign w:val="center"/>
            <w:hideMark/>
          </w:tcPr>
          <w:p w14:paraId="72F1800A" w14:textId="77777777" w:rsidR="0056705D" w:rsidRPr="003D013B" w:rsidRDefault="0056705D" w:rsidP="0056705D">
            <w:pPr>
              <w:spacing w:after="0" w:line="240" w:lineRule="auto"/>
              <w:jc w:val="center"/>
              <w:rPr>
                <w:rFonts w:ascii="Century Gothic" w:eastAsia="Times New Roman" w:hAnsi="Century Gothic" w:cs="Courier New"/>
                <w:b/>
                <w:bCs/>
                <w:sz w:val="16"/>
                <w:szCs w:val="16"/>
                <w:lang w:eastAsia="es-MX"/>
              </w:rPr>
            </w:pPr>
            <w:r w:rsidRPr="003D013B">
              <w:rPr>
                <w:rFonts w:ascii="Century Gothic" w:eastAsia="Times New Roman" w:hAnsi="Century Gothic" w:cs="Courier New"/>
                <w:b/>
                <w:bCs/>
                <w:sz w:val="16"/>
                <w:szCs w:val="16"/>
                <w:lang w:eastAsia="es-MX"/>
              </w:rPr>
              <w:t>%</w:t>
            </w:r>
          </w:p>
        </w:tc>
        <w:tc>
          <w:tcPr>
            <w:tcW w:w="914" w:type="dxa"/>
            <w:shd w:val="clear" w:color="auto" w:fill="auto"/>
            <w:vAlign w:val="center"/>
            <w:hideMark/>
          </w:tcPr>
          <w:p w14:paraId="35C9F38C" w14:textId="77777777" w:rsidR="0056705D" w:rsidRPr="003D013B" w:rsidRDefault="0056705D" w:rsidP="0056705D">
            <w:pPr>
              <w:spacing w:after="0" w:line="240" w:lineRule="auto"/>
              <w:jc w:val="center"/>
              <w:rPr>
                <w:rFonts w:ascii="Century Gothic" w:eastAsia="Times New Roman" w:hAnsi="Century Gothic" w:cs="Courier New"/>
                <w:b/>
                <w:bCs/>
                <w:sz w:val="16"/>
                <w:szCs w:val="16"/>
                <w:lang w:eastAsia="es-MX"/>
              </w:rPr>
            </w:pPr>
            <w:r w:rsidRPr="003D013B">
              <w:rPr>
                <w:rFonts w:ascii="Century Gothic" w:eastAsia="Times New Roman" w:hAnsi="Century Gothic" w:cs="Courier New"/>
                <w:b/>
                <w:bCs/>
                <w:sz w:val="16"/>
                <w:szCs w:val="16"/>
                <w:lang w:eastAsia="es-MX"/>
              </w:rPr>
              <w:t>Nacional %</w:t>
            </w:r>
          </w:p>
        </w:tc>
      </w:tr>
      <w:tr w:rsidR="0056705D" w:rsidRPr="003D013B" w14:paraId="3CE3B02A" w14:textId="77777777" w:rsidTr="00E22FAF">
        <w:trPr>
          <w:trHeight w:val="300"/>
          <w:jc w:val="center"/>
        </w:trPr>
        <w:tc>
          <w:tcPr>
            <w:tcW w:w="4748" w:type="dxa"/>
            <w:shd w:val="clear" w:color="auto" w:fill="auto"/>
            <w:noWrap/>
            <w:vAlign w:val="center"/>
            <w:hideMark/>
          </w:tcPr>
          <w:p w14:paraId="1CE073B4" w14:textId="77777777" w:rsidR="0056705D" w:rsidRPr="003D013B" w:rsidRDefault="0056705D" w:rsidP="0056705D">
            <w:pPr>
              <w:spacing w:after="0" w:line="240" w:lineRule="auto"/>
              <w:rPr>
                <w:rFonts w:ascii="Century Gothic" w:eastAsia="Times New Roman" w:hAnsi="Century Gothic" w:cs="Courier New"/>
                <w:b/>
                <w:bCs/>
                <w:sz w:val="16"/>
                <w:szCs w:val="16"/>
                <w:lang w:eastAsia="es-MX"/>
              </w:rPr>
            </w:pPr>
            <w:r w:rsidRPr="003D013B">
              <w:rPr>
                <w:rFonts w:ascii="Century Gothic" w:eastAsia="Times New Roman" w:hAnsi="Century Gothic" w:cs="Courier New"/>
                <w:b/>
                <w:bCs/>
                <w:sz w:val="16"/>
                <w:szCs w:val="16"/>
                <w:lang w:eastAsia="es-MX"/>
              </w:rPr>
              <w:t>Educación Básica</w:t>
            </w:r>
          </w:p>
        </w:tc>
        <w:tc>
          <w:tcPr>
            <w:tcW w:w="1010" w:type="dxa"/>
            <w:shd w:val="clear" w:color="auto" w:fill="auto"/>
            <w:noWrap/>
            <w:vAlign w:val="center"/>
            <w:hideMark/>
          </w:tcPr>
          <w:p w14:paraId="69C3736A" w14:textId="77777777" w:rsidR="0056705D" w:rsidRPr="003D013B" w:rsidRDefault="0056705D" w:rsidP="0056705D">
            <w:pPr>
              <w:spacing w:after="0" w:line="240" w:lineRule="auto"/>
              <w:rPr>
                <w:rFonts w:ascii="Century Gothic" w:eastAsia="Times New Roman" w:hAnsi="Century Gothic" w:cs="Courier New"/>
                <w:b/>
                <w:bCs/>
                <w:sz w:val="16"/>
                <w:szCs w:val="16"/>
                <w:lang w:eastAsia="es-MX"/>
              </w:rPr>
            </w:pPr>
            <w:r w:rsidRPr="003D013B">
              <w:rPr>
                <w:rFonts w:ascii="Century Gothic" w:eastAsia="Times New Roman" w:hAnsi="Century Gothic" w:cs="Courier New"/>
                <w:b/>
                <w:bCs/>
                <w:sz w:val="16"/>
                <w:szCs w:val="16"/>
                <w:lang w:eastAsia="es-MX"/>
              </w:rPr>
              <w:t> </w:t>
            </w:r>
          </w:p>
        </w:tc>
        <w:tc>
          <w:tcPr>
            <w:tcW w:w="566" w:type="dxa"/>
            <w:shd w:val="clear" w:color="auto" w:fill="auto"/>
            <w:noWrap/>
            <w:vAlign w:val="center"/>
            <w:hideMark/>
          </w:tcPr>
          <w:p w14:paraId="0A2F9E1A" w14:textId="77777777" w:rsidR="0056705D" w:rsidRPr="003D013B" w:rsidRDefault="0056705D" w:rsidP="0056705D">
            <w:pPr>
              <w:spacing w:after="0" w:line="240" w:lineRule="auto"/>
              <w:rPr>
                <w:rFonts w:ascii="Century Gothic" w:eastAsia="Times New Roman" w:hAnsi="Century Gothic" w:cs="Courier New"/>
                <w:sz w:val="16"/>
                <w:szCs w:val="16"/>
                <w:lang w:eastAsia="es-MX"/>
              </w:rPr>
            </w:pPr>
            <w:r w:rsidRPr="003D013B">
              <w:rPr>
                <w:rFonts w:ascii="Century Gothic" w:eastAsia="Times New Roman" w:hAnsi="Century Gothic" w:cs="Courier New"/>
                <w:sz w:val="16"/>
                <w:szCs w:val="16"/>
                <w:lang w:eastAsia="es-MX"/>
              </w:rPr>
              <w:t> </w:t>
            </w:r>
          </w:p>
        </w:tc>
        <w:tc>
          <w:tcPr>
            <w:tcW w:w="1024" w:type="dxa"/>
            <w:shd w:val="clear" w:color="auto" w:fill="auto"/>
            <w:noWrap/>
            <w:vAlign w:val="center"/>
            <w:hideMark/>
          </w:tcPr>
          <w:p w14:paraId="5FD0F0D5" w14:textId="77777777" w:rsidR="0056705D" w:rsidRPr="003D013B" w:rsidRDefault="0056705D" w:rsidP="0056705D">
            <w:pPr>
              <w:spacing w:after="0" w:line="240" w:lineRule="auto"/>
              <w:rPr>
                <w:rFonts w:ascii="Century Gothic" w:eastAsia="Times New Roman" w:hAnsi="Century Gothic" w:cs="Courier New"/>
                <w:sz w:val="16"/>
                <w:szCs w:val="16"/>
                <w:lang w:eastAsia="es-MX"/>
              </w:rPr>
            </w:pPr>
            <w:r w:rsidRPr="003D013B">
              <w:rPr>
                <w:rFonts w:ascii="Century Gothic" w:eastAsia="Times New Roman" w:hAnsi="Century Gothic" w:cs="Courier New"/>
                <w:sz w:val="16"/>
                <w:szCs w:val="16"/>
                <w:lang w:eastAsia="es-MX"/>
              </w:rPr>
              <w:t> </w:t>
            </w:r>
          </w:p>
        </w:tc>
        <w:tc>
          <w:tcPr>
            <w:tcW w:w="566" w:type="dxa"/>
            <w:shd w:val="clear" w:color="auto" w:fill="auto"/>
            <w:noWrap/>
            <w:vAlign w:val="center"/>
            <w:hideMark/>
          </w:tcPr>
          <w:p w14:paraId="6DB40DB8" w14:textId="77777777" w:rsidR="0056705D" w:rsidRPr="003D013B" w:rsidRDefault="0056705D" w:rsidP="0056705D">
            <w:pPr>
              <w:spacing w:after="0" w:line="240" w:lineRule="auto"/>
              <w:rPr>
                <w:rFonts w:ascii="Century Gothic" w:eastAsia="Times New Roman" w:hAnsi="Century Gothic" w:cs="Courier New"/>
                <w:sz w:val="16"/>
                <w:szCs w:val="16"/>
                <w:lang w:eastAsia="es-MX"/>
              </w:rPr>
            </w:pPr>
            <w:r w:rsidRPr="003D013B">
              <w:rPr>
                <w:rFonts w:ascii="Century Gothic" w:eastAsia="Times New Roman" w:hAnsi="Century Gothic" w:cs="Courier New"/>
                <w:sz w:val="16"/>
                <w:szCs w:val="16"/>
                <w:lang w:eastAsia="es-MX"/>
              </w:rPr>
              <w:t> </w:t>
            </w:r>
          </w:p>
        </w:tc>
        <w:tc>
          <w:tcPr>
            <w:tcW w:w="914" w:type="dxa"/>
            <w:shd w:val="clear" w:color="auto" w:fill="auto"/>
            <w:noWrap/>
            <w:vAlign w:val="center"/>
            <w:hideMark/>
          </w:tcPr>
          <w:p w14:paraId="2F7F2CBA" w14:textId="77777777" w:rsidR="0056705D" w:rsidRPr="003D013B" w:rsidRDefault="0056705D" w:rsidP="0056705D">
            <w:pPr>
              <w:spacing w:after="0" w:line="240" w:lineRule="auto"/>
              <w:rPr>
                <w:rFonts w:ascii="Century Gothic" w:eastAsia="Times New Roman" w:hAnsi="Century Gothic" w:cs="Courier New"/>
                <w:sz w:val="16"/>
                <w:szCs w:val="16"/>
                <w:lang w:eastAsia="es-MX"/>
              </w:rPr>
            </w:pPr>
            <w:r w:rsidRPr="003D013B">
              <w:rPr>
                <w:rFonts w:ascii="Century Gothic" w:eastAsia="Times New Roman" w:hAnsi="Century Gothic" w:cs="Courier New"/>
                <w:sz w:val="16"/>
                <w:szCs w:val="16"/>
                <w:lang w:eastAsia="es-MX"/>
              </w:rPr>
              <w:t> </w:t>
            </w:r>
          </w:p>
        </w:tc>
      </w:tr>
      <w:tr w:rsidR="0056705D" w:rsidRPr="003D013B" w14:paraId="61724A74" w14:textId="77777777" w:rsidTr="00E22FAF">
        <w:trPr>
          <w:trHeight w:val="300"/>
          <w:jc w:val="center"/>
        </w:trPr>
        <w:tc>
          <w:tcPr>
            <w:tcW w:w="4748" w:type="dxa"/>
            <w:tcBorders>
              <w:bottom w:val="single" w:sz="4" w:space="0" w:color="auto"/>
            </w:tcBorders>
            <w:shd w:val="clear" w:color="auto" w:fill="auto"/>
            <w:noWrap/>
            <w:vAlign w:val="center"/>
            <w:hideMark/>
          </w:tcPr>
          <w:p w14:paraId="05EA17E0" w14:textId="77777777" w:rsidR="0056705D" w:rsidRPr="003D013B" w:rsidRDefault="0056705D" w:rsidP="0056705D">
            <w:pPr>
              <w:spacing w:after="0" w:line="240" w:lineRule="auto"/>
              <w:ind w:firstLineChars="100" w:firstLine="160"/>
              <w:rPr>
                <w:rFonts w:ascii="Century Gothic" w:eastAsia="Times New Roman" w:hAnsi="Century Gothic" w:cs="Courier New"/>
                <w:sz w:val="16"/>
                <w:szCs w:val="16"/>
                <w:lang w:eastAsia="es-MX"/>
              </w:rPr>
            </w:pPr>
            <w:r w:rsidRPr="003D013B">
              <w:rPr>
                <w:rFonts w:ascii="Century Gothic" w:eastAsia="Times New Roman" w:hAnsi="Century Gothic" w:cs="Courier New"/>
                <w:sz w:val="16"/>
                <w:szCs w:val="16"/>
                <w:lang w:eastAsia="es-MX"/>
              </w:rPr>
              <w:t xml:space="preserve">Cobertura (3 a 14 años de edad) </w:t>
            </w:r>
            <w:r w:rsidRPr="003D013B">
              <w:rPr>
                <w:rFonts w:ascii="Century Gothic" w:eastAsia="Times New Roman" w:hAnsi="Century Gothic" w:cs="Courier New"/>
                <w:sz w:val="16"/>
                <w:szCs w:val="16"/>
                <w:vertAlign w:val="superscript"/>
                <w:lang w:eastAsia="es-MX"/>
              </w:rPr>
              <w:t>1/</w:t>
            </w:r>
          </w:p>
        </w:tc>
        <w:tc>
          <w:tcPr>
            <w:tcW w:w="1010" w:type="dxa"/>
            <w:tcBorders>
              <w:bottom w:val="single" w:sz="4" w:space="0" w:color="auto"/>
            </w:tcBorders>
            <w:shd w:val="clear" w:color="auto" w:fill="auto"/>
            <w:noWrap/>
            <w:vAlign w:val="center"/>
            <w:hideMark/>
          </w:tcPr>
          <w:p w14:paraId="00A28CF9" w14:textId="77777777" w:rsidR="0056705D" w:rsidRPr="003D013B" w:rsidRDefault="0056705D" w:rsidP="0056705D">
            <w:pPr>
              <w:spacing w:after="0" w:line="240" w:lineRule="auto"/>
              <w:jc w:val="center"/>
              <w:rPr>
                <w:rFonts w:ascii="Century Gothic" w:eastAsia="Times New Roman" w:hAnsi="Century Gothic" w:cs="Courier New"/>
                <w:sz w:val="16"/>
                <w:szCs w:val="16"/>
                <w:lang w:eastAsia="es-MX"/>
              </w:rPr>
            </w:pPr>
            <w:r w:rsidRPr="003D013B">
              <w:rPr>
                <w:rFonts w:ascii="Century Gothic" w:eastAsia="Times New Roman" w:hAnsi="Century Gothic" w:cs="Courier New"/>
                <w:sz w:val="16"/>
                <w:szCs w:val="16"/>
                <w:lang w:eastAsia="es-MX"/>
              </w:rPr>
              <w:t>92.4</w:t>
            </w:r>
          </w:p>
        </w:tc>
        <w:tc>
          <w:tcPr>
            <w:tcW w:w="566" w:type="dxa"/>
            <w:tcBorders>
              <w:bottom w:val="single" w:sz="4" w:space="0" w:color="auto"/>
            </w:tcBorders>
            <w:shd w:val="clear" w:color="auto" w:fill="auto"/>
            <w:noWrap/>
            <w:vAlign w:val="center"/>
            <w:hideMark/>
          </w:tcPr>
          <w:p w14:paraId="7706E074" w14:textId="77777777" w:rsidR="0056705D" w:rsidRPr="003D013B" w:rsidRDefault="0056705D" w:rsidP="0056705D">
            <w:pPr>
              <w:spacing w:after="0" w:line="240" w:lineRule="auto"/>
              <w:jc w:val="center"/>
              <w:rPr>
                <w:rFonts w:ascii="Century Gothic" w:eastAsia="Times New Roman" w:hAnsi="Century Gothic" w:cs="Courier New"/>
                <w:sz w:val="16"/>
                <w:szCs w:val="16"/>
                <w:lang w:eastAsia="es-MX"/>
              </w:rPr>
            </w:pPr>
            <w:r w:rsidRPr="003D013B">
              <w:rPr>
                <w:rFonts w:ascii="Century Gothic" w:eastAsia="Times New Roman" w:hAnsi="Century Gothic" w:cs="Courier New"/>
                <w:sz w:val="16"/>
                <w:szCs w:val="16"/>
                <w:lang w:eastAsia="es-MX"/>
              </w:rPr>
              <w:t>91.3</w:t>
            </w:r>
          </w:p>
        </w:tc>
        <w:tc>
          <w:tcPr>
            <w:tcW w:w="1024" w:type="dxa"/>
            <w:tcBorders>
              <w:bottom w:val="single" w:sz="4" w:space="0" w:color="auto"/>
            </w:tcBorders>
            <w:shd w:val="clear" w:color="auto" w:fill="auto"/>
            <w:noWrap/>
            <w:vAlign w:val="center"/>
            <w:hideMark/>
          </w:tcPr>
          <w:p w14:paraId="5DDDC497" w14:textId="77777777" w:rsidR="0056705D" w:rsidRPr="003D013B" w:rsidRDefault="0056705D" w:rsidP="0056705D">
            <w:pPr>
              <w:spacing w:after="0" w:line="240" w:lineRule="auto"/>
              <w:jc w:val="center"/>
              <w:rPr>
                <w:rFonts w:ascii="Century Gothic" w:eastAsia="Times New Roman" w:hAnsi="Century Gothic" w:cs="Courier New"/>
                <w:sz w:val="16"/>
                <w:szCs w:val="16"/>
                <w:lang w:eastAsia="es-MX"/>
              </w:rPr>
            </w:pPr>
            <w:r w:rsidRPr="003D013B">
              <w:rPr>
                <w:rFonts w:ascii="Century Gothic" w:eastAsia="Times New Roman" w:hAnsi="Century Gothic" w:cs="Courier New"/>
                <w:sz w:val="16"/>
                <w:szCs w:val="16"/>
                <w:lang w:eastAsia="es-MX"/>
              </w:rPr>
              <w:t>96.4</w:t>
            </w:r>
          </w:p>
        </w:tc>
        <w:tc>
          <w:tcPr>
            <w:tcW w:w="566" w:type="dxa"/>
            <w:tcBorders>
              <w:bottom w:val="single" w:sz="4" w:space="0" w:color="auto"/>
            </w:tcBorders>
            <w:shd w:val="clear" w:color="auto" w:fill="auto"/>
            <w:noWrap/>
            <w:vAlign w:val="center"/>
            <w:hideMark/>
          </w:tcPr>
          <w:p w14:paraId="1FCBC361" w14:textId="77777777" w:rsidR="0056705D" w:rsidRPr="003D013B" w:rsidRDefault="0056705D" w:rsidP="0056705D">
            <w:pPr>
              <w:spacing w:after="0" w:line="240" w:lineRule="auto"/>
              <w:jc w:val="center"/>
              <w:rPr>
                <w:rFonts w:ascii="Century Gothic" w:eastAsia="Times New Roman" w:hAnsi="Century Gothic" w:cs="Courier New"/>
                <w:sz w:val="16"/>
                <w:szCs w:val="16"/>
                <w:lang w:eastAsia="es-MX"/>
              </w:rPr>
            </w:pPr>
            <w:r w:rsidRPr="003D013B">
              <w:rPr>
                <w:rFonts w:ascii="Century Gothic" w:eastAsia="Times New Roman" w:hAnsi="Century Gothic" w:cs="Courier New"/>
                <w:sz w:val="16"/>
                <w:szCs w:val="16"/>
                <w:lang w:eastAsia="es-MX"/>
              </w:rPr>
              <w:t>90.6</w:t>
            </w:r>
          </w:p>
        </w:tc>
        <w:tc>
          <w:tcPr>
            <w:tcW w:w="914" w:type="dxa"/>
            <w:tcBorders>
              <w:bottom w:val="single" w:sz="4" w:space="0" w:color="auto"/>
            </w:tcBorders>
            <w:shd w:val="clear" w:color="auto" w:fill="auto"/>
            <w:noWrap/>
            <w:vAlign w:val="center"/>
            <w:hideMark/>
          </w:tcPr>
          <w:p w14:paraId="671310A4" w14:textId="77777777" w:rsidR="0056705D" w:rsidRPr="003D013B" w:rsidRDefault="0056705D" w:rsidP="0056705D">
            <w:pPr>
              <w:spacing w:after="0" w:line="240" w:lineRule="auto"/>
              <w:jc w:val="center"/>
              <w:rPr>
                <w:rFonts w:ascii="Century Gothic" w:eastAsia="Times New Roman" w:hAnsi="Century Gothic" w:cs="Courier New"/>
                <w:sz w:val="16"/>
                <w:szCs w:val="16"/>
                <w:lang w:eastAsia="es-MX"/>
              </w:rPr>
            </w:pPr>
            <w:r w:rsidRPr="003D013B">
              <w:rPr>
                <w:rFonts w:ascii="Century Gothic" w:eastAsia="Times New Roman" w:hAnsi="Century Gothic" w:cs="Courier New"/>
                <w:sz w:val="16"/>
                <w:szCs w:val="16"/>
                <w:lang w:eastAsia="es-MX"/>
              </w:rPr>
              <w:t>96.0</w:t>
            </w:r>
          </w:p>
        </w:tc>
      </w:tr>
      <w:tr w:rsidR="0056705D" w:rsidRPr="003D013B" w14:paraId="1183C222" w14:textId="77777777" w:rsidTr="00E22FAF">
        <w:trPr>
          <w:trHeight w:val="300"/>
          <w:jc w:val="center"/>
        </w:trPr>
        <w:tc>
          <w:tcPr>
            <w:tcW w:w="8828" w:type="dxa"/>
            <w:gridSpan w:val="6"/>
            <w:tcBorders>
              <w:left w:val="nil"/>
              <w:bottom w:val="nil"/>
              <w:right w:val="nil"/>
            </w:tcBorders>
            <w:shd w:val="clear" w:color="auto" w:fill="auto"/>
            <w:noWrap/>
            <w:vAlign w:val="center"/>
          </w:tcPr>
          <w:p w14:paraId="789F2D09" w14:textId="77777777" w:rsidR="0056705D" w:rsidRDefault="0056705D" w:rsidP="0056705D">
            <w:pPr>
              <w:spacing w:after="0" w:line="240" w:lineRule="auto"/>
              <w:rPr>
                <w:rFonts w:ascii="Century Gothic" w:eastAsia="Times New Roman" w:hAnsi="Century Gothic" w:cs="Courier New"/>
                <w:sz w:val="16"/>
                <w:szCs w:val="16"/>
                <w:lang w:eastAsia="es-MX"/>
              </w:rPr>
            </w:pPr>
            <w:r w:rsidRPr="0056705D">
              <w:rPr>
                <w:rFonts w:ascii="Century Gothic" w:eastAsia="Times New Roman" w:hAnsi="Century Gothic" w:cs="Courier New"/>
                <w:sz w:val="16"/>
                <w:szCs w:val="16"/>
                <w:lang w:eastAsia="es-MX"/>
              </w:rPr>
              <w:t>1/ Para los cálculos se utilizaron, proyecciones de población a mitad de año, CONAPO 2013.</w:t>
            </w:r>
          </w:p>
          <w:p w14:paraId="0D8FBDDD" w14:textId="77777777" w:rsidR="005F41A9" w:rsidRPr="0056705D" w:rsidRDefault="005F41A9" w:rsidP="0056705D">
            <w:pPr>
              <w:spacing w:after="0" w:line="240" w:lineRule="auto"/>
              <w:rPr>
                <w:rFonts w:ascii="Century Gothic" w:eastAsia="Times New Roman" w:hAnsi="Century Gothic" w:cs="Courier New"/>
                <w:sz w:val="16"/>
                <w:szCs w:val="16"/>
                <w:lang w:eastAsia="es-MX"/>
              </w:rPr>
            </w:pPr>
            <w:r w:rsidRPr="005F41A9">
              <w:rPr>
                <w:rFonts w:ascii="Century Gothic" w:eastAsia="Times New Roman" w:hAnsi="Century Gothic" w:cs="Courier New"/>
                <w:sz w:val="16"/>
                <w:szCs w:val="16"/>
                <w:lang w:eastAsia="es-MX"/>
              </w:rPr>
              <w:t>e/ Cifras estimadas</w:t>
            </w:r>
          </w:p>
          <w:p w14:paraId="5E738A0B" w14:textId="77777777" w:rsidR="0056705D" w:rsidRPr="0056705D" w:rsidRDefault="0056705D" w:rsidP="0056705D">
            <w:pPr>
              <w:spacing w:after="0" w:line="240" w:lineRule="auto"/>
              <w:rPr>
                <w:rFonts w:ascii="Century Gothic" w:eastAsia="Times New Roman" w:hAnsi="Century Gothic" w:cs="Courier New"/>
                <w:sz w:val="16"/>
                <w:szCs w:val="16"/>
                <w:lang w:eastAsia="es-MX"/>
              </w:rPr>
            </w:pPr>
            <w:r w:rsidRPr="0056705D">
              <w:rPr>
                <w:rFonts w:ascii="Century Gothic" w:eastAsia="Times New Roman" w:hAnsi="Century Gothic" w:cs="Courier New"/>
                <w:b/>
                <w:sz w:val="16"/>
                <w:szCs w:val="16"/>
                <w:lang w:eastAsia="es-MX"/>
              </w:rPr>
              <w:lastRenderedPageBreak/>
              <w:t>Fuente</w:t>
            </w:r>
            <w:r w:rsidRPr="0056705D">
              <w:rPr>
                <w:rFonts w:ascii="Century Gothic" w:eastAsia="Times New Roman" w:hAnsi="Century Gothic" w:cs="Courier New"/>
                <w:sz w:val="16"/>
                <w:szCs w:val="16"/>
                <w:lang w:eastAsia="es-MX"/>
              </w:rPr>
              <w:t>: Sistema Nacional de Información Estadística Educativa, Estadística del Sistema Educativo, Colima, Ciclo Escolar 2016-2017. Obtenida de: ttp://www.snie.sep.gob.mx/descargas/estadistica_e_indicadores/estadistica_e_indicadores_educativos_06COL.pdf</w:t>
            </w:r>
          </w:p>
        </w:tc>
      </w:tr>
    </w:tbl>
    <w:p w14:paraId="06BB48AE" w14:textId="77777777" w:rsidR="00F60495" w:rsidRDefault="00F60495" w:rsidP="00F60495">
      <w:pPr>
        <w:spacing w:after="0" w:line="259" w:lineRule="auto"/>
        <w:jc w:val="both"/>
        <w:rPr>
          <w:rFonts w:ascii="Century Gothic" w:eastAsiaTheme="minorEastAsia" w:hAnsi="Century Gothic"/>
          <w:color w:val="000818"/>
          <w:sz w:val="24"/>
          <w:szCs w:val="24"/>
        </w:rPr>
      </w:pPr>
    </w:p>
    <w:p w14:paraId="59DFE2C6" w14:textId="77777777" w:rsidR="00F60495" w:rsidRDefault="00E84451" w:rsidP="00F60495">
      <w:pPr>
        <w:spacing w:after="160" w:line="259" w:lineRule="auto"/>
        <w:jc w:val="both"/>
        <w:rPr>
          <w:rFonts w:ascii="Century Gothic" w:hAnsi="Century Gothic"/>
          <w:sz w:val="24"/>
          <w:szCs w:val="24"/>
          <w:lang w:val="es-ES"/>
        </w:rPr>
      </w:pPr>
      <w:r>
        <w:rPr>
          <w:rFonts w:ascii="Century Gothic" w:eastAsiaTheme="minorEastAsia" w:hAnsi="Century Gothic"/>
          <w:color w:val="000818"/>
          <w:sz w:val="24"/>
          <w:szCs w:val="24"/>
        </w:rPr>
        <w:t xml:space="preserve">Como se observa en las tablas anteriores, las cifras de cobertura en educación básica no concuerdan entre los reportados por la </w:t>
      </w:r>
      <w:r>
        <w:rPr>
          <w:rFonts w:ascii="Century Gothic" w:hAnsi="Century Gothic"/>
          <w:sz w:val="24"/>
          <w:szCs w:val="24"/>
          <w:lang w:val="es-ES"/>
        </w:rPr>
        <w:t xml:space="preserve">Secretaría de Educación y la </w:t>
      </w:r>
      <w:r w:rsidRPr="00003110">
        <w:rPr>
          <w:rFonts w:ascii="Century Gothic" w:hAnsi="Century Gothic"/>
          <w:sz w:val="24"/>
          <w:szCs w:val="24"/>
          <w:lang w:val="es-ES"/>
        </w:rPr>
        <w:t>Coordinación de los Servicios Edu</w:t>
      </w:r>
      <w:r>
        <w:rPr>
          <w:rFonts w:ascii="Century Gothic" w:hAnsi="Century Gothic"/>
          <w:sz w:val="24"/>
          <w:szCs w:val="24"/>
          <w:lang w:val="es-ES"/>
        </w:rPr>
        <w:t xml:space="preserve">cativos del Estado de Colima; con los emitidos por el </w:t>
      </w:r>
      <w:r w:rsidRPr="00E84451">
        <w:rPr>
          <w:rFonts w:ascii="Century Gothic" w:hAnsi="Century Gothic"/>
          <w:sz w:val="24"/>
          <w:szCs w:val="24"/>
          <w:lang w:val="es-ES"/>
        </w:rPr>
        <w:t>Sistema Nacional de Información Estadística Educativa</w:t>
      </w:r>
      <w:r>
        <w:rPr>
          <w:rFonts w:ascii="Century Gothic" w:hAnsi="Century Gothic"/>
          <w:sz w:val="24"/>
          <w:szCs w:val="24"/>
          <w:lang w:val="es-ES"/>
        </w:rPr>
        <w:t xml:space="preserve"> (SNIEE). Para el ciclo 2016-2017, el SNIEE se reporta una cobertura de 91.3, mientras que la dependencia reporta en el anexo 4 de la Cedula de evaluación es de 93.5, existiendo un diferencial importante entre estas cifras. </w:t>
      </w:r>
    </w:p>
    <w:p w14:paraId="7D0B9C2B" w14:textId="77777777" w:rsidR="00205315" w:rsidRDefault="00205315" w:rsidP="00205315">
      <w:pPr>
        <w:spacing w:after="160" w:line="259" w:lineRule="auto"/>
        <w:jc w:val="both"/>
        <w:rPr>
          <w:rFonts w:ascii="Century Gothic" w:eastAsiaTheme="minorEastAsia" w:hAnsi="Century Gothic"/>
          <w:color w:val="000818"/>
          <w:sz w:val="24"/>
          <w:szCs w:val="24"/>
        </w:rPr>
      </w:pPr>
      <w:r>
        <w:rPr>
          <w:rFonts w:ascii="Century Gothic" w:eastAsiaTheme="minorEastAsia" w:hAnsi="Century Gothic"/>
          <w:color w:val="000818"/>
          <w:sz w:val="24"/>
          <w:szCs w:val="24"/>
        </w:rPr>
        <w:t xml:space="preserve">Por lo anterior, el equipo evaluador no pudo validar el cumplimiento o no de la meta establecida por la dependencia. Se recomienda, </w:t>
      </w:r>
      <w:r>
        <w:rPr>
          <w:rFonts w:ascii="Century Gothic" w:hAnsi="Century Gothic"/>
          <w:sz w:val="24"/>
          <w:szCs w:val="24"/>
          <w:lang w:val="es-ES"/>
        </w:rPr>
        <w:t>revisar la fuente de información (medio de verificación), así como las fórmulas utilizadas para la generación de los indicadores; con la finalidad que la información pueda ser comparada con la información publicada por la autoridad educativa, con el objetivo de que</w:t>
      </w:r>
      <w:r>
        <w:rPr>
          <w:rFonts w:ascii="Century Gothic" w:eastAsiaTheme="minorEastAsia" w:hAnsi="Century Gothic"/>
          <w:color w:val="000818"/>
          <w:sz w:val="24"/>
          <w:szCs w:val="24"/>
        </w:rPr>
        <w:t xml:space="preserve"> pueda ser verificable por evaluadores externos, para cumplir con el principio de </w:t>
      </w:r>
      <w:r w:rsidRPr="00CD64F9">
        <w:rPr>
          <w:rFonts w:ascii="Century Gothic" w:eastAsiaTheme="minorEastAsia" w:hAnsi="Century Gothic"/>
          <w:b/>
          <w:color w:val="000818"/>
          <w:sz w:val="24"/>
          <w:szCs w:val="24"/>
        </w:rPr>
        <w:t>Monitoreable (que puedan sujetarse a una verificación independiente)</w:t>
      </w:r>
      <w:r w:rsidRPr="00CD64F9">
        <w:rPr>
          <w:rFonts w:ascii="Century Gothic" w:eastAsiaTheme="minorEastAsia" w:hAnsi="Century Gothic"/>
          <w:color w:val="000818"/>
          <w:sz w:val="24"/>
          <w:szCs w:val="24"/>
        </w:rPr>
        <w:t xml:space="preserve">, establecido en el </w:t>
      </w:r>
      <w:r>
        <w:rPr>
          <w:rFonts w:ascii="Century Gothic" w:eastAsiaTheme="minorEastAsia" w:hAnsi="Century Gothic"/>
          <w:color w:val="000818"/>
          <w:sz w:val="24"/>
          <w:szCs w:val="24"/>
        </w:rPr>
        <w:t xml:space="preserve">párrafo QUINTO inciso d) de los </w:t>
      </w:r>
      <w:r w:rsidRPr="00AF1BA6">
        <w:rPr>
          <w:rFonts w:ascii="Century Gothic" w:eastAsiaTheme="minorEastAsia" w:hAnsi="Century Gothic"/>
          <w:color w:val="000818"/>
          <w:sz w:val="24"/>
          <w:szCs w:val="24"/>
        </w:rPr>
        <w:t>Lineamientos para la construcción y diseño de indicadores de desempeño mediante la Metodología de Marco Lógico</w:t>
      </w:r>
      <w:r>
        <w:rPr>
          <w:rFonts w:ascii="Century Gothic" w:eastAsiaTheme="minorEastAsia" w:hAnsi="Century Gothic"/>
          <w:color w:val="000818"/>
          <w:sz w:val="24"/>
          <w:szCs w:val="24"/>
        </w:rPr>
        <w:t xml:space="preserve"> (DOF 16 de mayo de 2013).</w:t>
      </w:r>
    </w:p>
    <w:p w14:paraId="41732072" w14:textId="77777777" w:rsidR="00A61191" w:rsidRPr="00BB4AD8" w:rsidRDefault="00A61191" w:rsidP="00A61191">
      <w:pPr>
        <w:jc w:val="both"/>
        <w:rPr>
          <w:rFonts w:ascii="Century Gothic" w:eastAsiaTheme="minorEastAsia" w:hAnsi="Century Gothic"/>
          <w:color w:val="000818"/>
          <w:sz w:val="24"/>
          <w:szCs w:val="24"/>
        </w:rPr>
      </w:pPr>
      <w:r>
        <w:rPr>
          <w:rFonts w:ascii="Century Gothic" w:eastAsiaTheme="minorEastAsia" w:hAnsi="Century Gothic"/>
          <w:color w:val="000818"/>
          <w:sz w:val="24"/>
          <w:szCs w:val="24"/>
        </w:rPr>
        <w:t>El</w:t>
      </w:r>
      <w:r w:rsidRPr="00BB4AD8">
        <w:rPr>
          <w:rFonts w:ascii="Century Gothic" w:eastAsiaTheme="minorEastAsia" w:hAnsi="Century Gothic"/>
          <w:color w:val="000818"/>
          <w:sz w:val="24"/>
          <w:szCs w:val="24"/>
        </w:rPr>
        <w:t xml:space="preserve"> </w:t>
      </w:r>
      <w:r>
        <w:rPr>
          <w:rFonts w:ascii="Century Gothic" w:eastAsiaTheme="minorEastAsia" w:hAnsi="Century Gothic"/>
          <w:b/>
          <w:color w:val="000818"/>
          <w:sz w:val="24"/>
          <w:szCs w:val="24"/>
        </w:rPr>
        <w:t xml:space="preserve">Componente 3, </w:t>
      </w:r>
      <w:r w:rsidRPr="00A61191">
        <w:rPr>
          <w:rFonts w:ascii="Century Gothic" w:eastAsiaTheme="minorEastAsia" w:hAnsi="Century Gothic"/>
          <w:color w:val="000818"/>
          <w:sz w:val="24"/>
          <w:szCs w:val="24"/>
        </w:rPr>
        <w:t>del</w:t>
      </w:r>
      <w:r w:rsidRPr="00BB4AD8">
        <w:rPr>
          <w:rFonts w:ascii="Century Gothic" w:eastAsiaTheme="minorEastAsia" w:hAnsi="Century Gothic"/>
          <w:color w:val="000818"/>
          <w:sz w:val="24"/>
          <w:szCs w:val="24"/>
        </w:rPr>
        <w:t xml:space="preserve"> programa </w:t>
      </w:r>
      <w:r w:rsidRPr="00BB4AD8">
        <w:rPr>
          <w:rFonts w:ascii="Century Gothic" w:eastAsiaTheme="minorEastAsia" w:hAnsi="Century Gothic"/>
          <w:b/>
          <w:color w:val="000818"/>
          <w:sz w:val="24"/>
          <w:szCs w:val="24"/>
        </w:rPr>
        <w:t xml:space="preserve">Educación </w:t>
      </w:r>
      <w:r w:rsidR="00E22FAF" w:rsidRPr="00BB4AD8">
        <w:rPr>
          <w:rFonts w:ascii="Century Gothic" w:eastAsiaTheme="minorEastAsia" w:hAnsi="Century Gothic"/>
          <w:b/>
          <w:color w:val="000818"/>
          <w:sz w:val="24"/>
          <w:szCs w:val="24"/>
        </w:rPr>
        <w:t>Básica</w:t>
      </w:r>
      <w:r>
        <w:rPr>
          <w:rFonts w:ascii="Century Gothic" w:eastAsiaTheme="minorEastAsia" w:hAnsi="Century Gothic"/>
          <w:color w:val="000818"/>
          <w:sz w:val="24"/>
          <w:szCs w:val="24"/>
        </w:rPr>
        <w:t xml:space="preserve">, </w:t>
      </w:r>
      <w:r w:rsidRPr="00BB4AD8">
        <w:rPr>
          <w:rFonts w:ascii="Century Gothic" w:eastAsiaTheme="minorEastAsia" w:hAnsi="Century Gothic"/>
          <w:color w:val="000818"/>
          <w:sz w:val="24"/>
          <w:szCs w:val="24"/>
        </w:rPr>
        <w:t xml:space="preserve">tiene </w:t>
      </w:r>
      <w:r>
        <w:rPr>
          <w:rFonts w:ascii="Century Gothic" w:eastAsiaTheme="minorEastAsia" w:hAnsi="Century Gothic"/>
          <w:color w:val="000818"/>
          <w:sz w:val="24"/>
          <w:szCs w:val="24"/>
        </w:rPr>
        <w:t>un indicador</w:t>
      </w:r>
      <w:r w:rsidRPr="00BB4AD8">
        <w:rPr>
          <w:rFonts w:ascii="Century Gothic" w:eastAsiaTheme="minorEastAsia" w:hAnsi="Century Gothic"/>
          <w:color w:val="000818"/>
          <w:sz w:val="24"/>
          <w:szCs w:val="24"/>
        </w:rPr>
        <w:t xml:space="preserve">, </w:t>
      </w:r>
      <w:r>
        <w:rPr>
          <w:rFonts w:ascii="Century Gothic" w:eastAsiaTheme="minorEastAsia" w:hAnsi="Century Gothic"/>
          <w:color w:val="000818"/>
          <w:sz w:val="24"/>
          <w:szCs w:val="24"/>
        </w:rPr>
        <w:t>denominado “</w:t>
      </w:r>
      <w:r w:rsidRPr="00A61191">
        <w:rPr>
          <w:rFonts w:ascii="Century Gothic" w:eastAsiaTheme="minorEastAsia" w:hAnsi="Century Gothic"/>
          <w:color w:val="000818"/>
          <w:sz w:val="24"/>
          <w:szCs w:val="24"/>
        </w:rPr>
        <w:t>Eficiencia Terminal en Educación Primaria y Secundaria Respecto a los Alumnos de Nuevo Ingreso a Primer Grado de Primaria y Secundaria de Escuela</w:t>
      </w:r>
      <w:r>
        <w:rPr>
          <w:rFonts w:ascii="Century Gothic" w:eastAsiaTheme="minorEastAsia" w:hAnsi="Century Gothic"/>
          <w:color w:val="000818"/>
          <w:sz w:val="24"/>
          <w:szCs w:val="24"/>
        </w:rPr>
        <w:t>s Apoyadas por Fondos Federales”.</w:t>
      </w:r>
    </w:p>
    <w:p w14:paraId="78B094F2" w14:textId="77777777" w:rsidR="00A61191" w:rsidRPr="00BB4AD8" w:rsidRDefault="00A61191" w:rsidP="00A61191">
      <w:pPr>
        <w:spacing w:after="100" w:afterAutospacing="1"/>
        <w:jc w:val="both"/>
        <w:rPr>
          <w:rFonts w:ascii="Century Gothic" w:hAnsi="Century Gothic"/>
          <w:sz w:val="24"/>
          <w:szCs w:val="24"/>
        </w:rPr>
      </w:pPr>
      <w:r w:rsidRPr="00BB4AD8">
        <w:rPr>
          <w:rFonts w:ascii="Century Gothic" w:hAnsi="Century Gothic"/>
          <w:sz w:val="24"/>
          <w:szCs w:val="24"/>
        </w:rPr>
        <w:t>Para el análisis de los resultados de este indicador,</w:t>
      </w:r>
      <w:r>
        <w:rPr>
          <w:rFonts w:ascii="Century Gothic" w:hAnsi="Century Gothic"/>
          <w:sz w:val="24"/>
          <w:szCs w:val="24"/>
        </w:rPr>
        <w:t xml:space="preserve"> la</w:t>
      </w:r>
      <w:r w:rsidRPr="00BB4AD8">
        <w:rPr>
          <w:rFonts w:ascii="Century Gothic" w:hAnsi="Century Gothic"/>
          <w:sz w:val="24"/>
          <w:szCs w:val="24"/>
        </w:rPr>
        <w:t xml:space="preserve"> </w:t>
      </w:r>
      <w:r>
        <w:rPr>
          <w:rFonts w:ascii="Century Gothic" w:hAnsi="Century Gothic"/>
          <w:sz w:val="24"/>
          <w:szCs w:val="24"/>
          <w:lang w:val="es-ES"/>
        </w:rPr>
        <w:t xml:space="preserve">Secretaría de Educación y la </w:t>
      </w:r>
      <w:r w:rsidRPr="00003110">
        <w:rPr>
          <w:rFonts w:ascii="Century Gothic" w:hAnsi="Century Gothic"/>
          <w:sz w:val="24"/>
          <w:szCs w:val="24"/>
          <w:lang w:val="es-ES"/>
        </w:rPr>
        <w:t>Coordinación de los Servicios Edu</w:t>
      </w:r>
      <w:r>
        <w:rPr>
          <w:rFonts w:ascii="Century Gothic" w:hAnsi="Century Gothic"/>
          <w:sz w:val="24"/>
          <w:szCs w:val="24"/>
          <w:lang w:val="es-ES"/>
        </w:rPr>
        <w:t>cativos del Estado de Colima</w:t>
      </w:r>
      <w:r w:rsidRPr="00BB4AD8">
        <w:rPr>
          <w:rFonts w:ascii="Century Gothic" w:hAnsi="Century Gothic"/>
          <w:sz w:val="24"/>
          <w:szCs w:val="24"/>
        </w:rPr>
        <w:t xml:space="preserve"> proporcionó la siguiente información:</w:t>
      </w:r>
    </w:p>
    <w:p w14:paraId="294EF875" w14:textId="77777777" w:rsidR="00A61191" w:rsidRDefault="00A61191" w:rsidP="00A61191">
      <w:pPr>
        <w:pStyle w:val="Prrafodelista"/>
        <w:numPr>
          <w:ilvl w:val="0"/>
          <w:numId w:val="27"/>
        </w:numPr>
        <w:spacing w:after="100" w:afterAutospacing="1"/>
        <w:jc w:val="both"/>
        <w:rPr>
          <w:rFonts w:ascii="Century Gothic" w:hAnsi="Century Gothic"/>
          <w:sz w:val="24"/>
          <w:szCs w:val="24"/>
        </w:rPr>
      </w:pPr>
      <w:r>
        <w:rPr>
          <w:rFonts w:ascii="Century Gothic" w:hAnsi="Century Gothic"/>
          <w:sz w:val="24"/>
          <w:szCs w:val="24"/>
        </w:rPr>
        <w:t xml:space="preserve">En el </w:t>
      </w:r>
      <w:r w:rsidRPr="00BB4AD8">
        <w:rPr>
          <w:rFonts w:ascii="Century Gothic" w:hAnsi="Century Gothic"/>
          <w:sz w:val="24"/>
          <w:szCs w:val="24"/>
        </w:rPr>
        <w:t xml:space="preserve">Anexo 4 de la cédula de evaluación, se reportó la meta de </w:t>
      </w:r>
      <w:r>
        <w:rPr>
          <w:rFonts w:ascii="Century Gothic" w:hAnsi="Century Gothic"/>
          <w:sz w:val="24"/>
          <w:szCs w:val="24"/>
        </w:rPr>
        <w:t>“</w:t>
      </w:r>
      <w:r w:rsidRPr="00A61191">
        <w:rPr>
          <w:rFonts w:ascii="Century Gothic" w:eastAsiaTheme="minorEastAsia" w:hAnsi="Century Gothic"/>
          <w:color w:val="000818"/>
          <w:sz w:val="24"/>
          <w:szCs w:val="24"/>
        </w:rPr>
        <w:t>Eficiencia Terminal en Educación Primaria y Secundaria Respecto a los Alumnos de Nuevo Ingreso a Primer Grado de Primaria y Secundaria de Escuela</w:t>
      </w:r>
      <w:r>
        <w:rPr>
          <w:rFonts w:ascii="Century Gothic" w:eastAsiaTheme="minorEastAsia" w:hAnsi="Century Gothic"/>
          <w:color w:val="000818"/>
          <w:sz w:val="24"/>
          <w:szCs w:val="24"/>
        </w:rPr>
        <w:t>s Apoyadas por Fondos Federales</w:t>
      </w:r>
      <w:r>
        <w:rPr>
          <w:rFonts w:ascii="Century Gothic" w:hAnsi="Century Gothic"/>
          <w:sz w:val="24"/>
          <w:szCs w:val="24"/>
        </w:rPr>
        <w:t>”.</w:t>
      </w:r>
    </w:p>
    <w:p w14:paraId="559E73C0" w14:textId="77777777" w:rsidR="00A61191" w:rsidRDefault="00A61191" w:rsidP="00A61191">
      <w:pPr>
        <w:spacing w:after="100" w:afterAutospacing="1"/>
        <w:jc w:val="both"/>
        <w:rPr>
          <w:rFonts w:ascii="Century Gothic" w:eastAsiaTheme="minorEastAsia" w:hAnsi="Century Gothic"/>
          <w:color w:val="000818"/>
          <w:sz w:val="24"/>
          <w:szCs w:val="24"/>
        </w:rPr>
      </w:pPr>
      <w:r w:rsidRPr="00BB4AD8">
        <w:rPr>
          <w:rFonts w:ascii="Century Gothic" w:eastAsiaTheme="minorEastAsia" w:hAnsi="Century Gothic"/>
          <w:color w:val="000818"/>
          <w:sz w:val="24"/>
          <w:szCs w:val="24"/>
        </w:rPr>
        <w:t xml:space="preserve">Así, los datos proporcionados por la </w:t>
      </w:r>
      <w:r>
        <w:rPr>
          <w:rFonts w:ascii="Century Gothic" w:eastAsiaTheme="minorEastAsia" w:hAnsi="Century Gothic"/>
          <w:color w:val="000818"/>
          <w:sz w:val="24"/>
          <w:szCs w:val="24"/>
        </w:rPr>
        <w:t>dependencia</w:t>
      </w:r>
      <w:r w:rsidRPr="00BB4AD8">
        <w:rPr>
          <w:rFonts w:ascii="Century Gothic" w:eastAsiaTheme="minorEastAsia" w:hAnsi="Century Gothic"/>
          <w:color w:val="000818"/>
          <w:sz w:val="24"/>
          <w:szCs w:val="24"/>
        </w:rPr>
        <w:t xml:space="preserve"> se presentan en el cuadro siguiente:</w:t>
      </w:r>
    </w:p>
    <w:tbl>
      <w:tblPr>
        <w:tblW w:w="7737" w:type="dxa"/>
        <w:jc w:val="center"/>
        <w:tblCellMar>
          <w:left w:w="70" w:type="dxa"/>
          <w:right w:w="70" w:type="dxa"/>
        </w:tblCellMar>
        <w:tblLook w:val="04A0" w:firstRow="1" w:lastRow="0" w:firstColumn="1" w:lastColumn="0" w:noHBand="0" w:noVBand="1"/>
      </w:tblPr>
      <w:tblGrid>
        <w:gridCol w:w="587"/>
        <w:gridCol w:w="1547"/>
        <w:gridCol w:w="5603"/>
      </w:tblGrid>
      <w:tr w:rsidR="00A61191" w:rsidRPr="007B5BC0" w14:paraId="27092D97" w14:textId="77777777" w:rsidTr="00E22FAF">
        <w:trPr>
          <w:trHeight w:val="631"/>
          <w:jc w:val="center"/>
        </w:trPr>
        <w:tc>
          <w:tcPr>
            <w:tcW w:w="7737" w:type="dxa"/>
            <w:gridSpan w:val="3"/>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ACB5F06" w14:textId="77777777" w:rsidR="00A61191" w:rsidRPr="00F627D5" w:rsidRDefault="00A61191" w:rsidP="00BA016D">
            <w:pPr>
              <w:spacing w:after="0" w:line="240" w:lineRule="auto"/>
              <w:jc w:val="center"/>
              <w:rPr>
                <w:rFonts w:ascii="Calibri" w:eastAsia="Times New Roman" w:hAnsi="Calibri" w:cs="Calibri"/>
                <w:b/>
                <w:bCs/>
                <w:color w:val="FFFFFF"/>
                <w:sz w:val="20"/>
                <w:szCs w:val="20"/>
                <w:lang w:eastAsia="es-MX"/>
              </w:rPr>
            </w:pPr>
            <w:r w:rsidRPr="00F627D5">
              <w:rPr>
                <w:rFonts w:ascii="Calibri" w:eastAsia="Times New Roman" w:hAnsi="Calibri" w:cs="Calibri"/>
                <w:b/>
                <w:bCs/>
                <w:color w:val="FFFFFF"/>
                <w:sz w:val="20"/>
                <w:szCs w:val="20"/>
                <w:lang w:eastAsia="es-MX"/>
              </w:rPr>
              <w:lastRenderedPageBreak/>
              <w:t xml:space="preserve">Cuadro </w:t>
            </w:r>
            <w:r w:rsidR="00BA016D">
              <w:rPr>
                <w:rFonts w:ascii="Calibri" w:eastAsia="Times New Roman" w:hAnsi="Calibri" w:cs="Calibri"/>
                <w:b/>
                <w:bCs/>
                <w:color w:val="FFFFFF"/>
                <w:sz w:val="20"/>
                <w:szCs w:val="20"/>
                <w:lang w:eastAsia="es-MX"/>
              </w:rPr>
              <w:t>31.</w:t>
            </w:r>
            <w:r w:rsidRPr="00F627D5">
              <w:rPr>
                <w:rFonts w:ascii="Calibri" w:eastAsia="Times New Roman" w:hAnsi="Calibri" w:cs="Calibri"/>
                <w:b/>
                <w:bCs/>
                <w:color w:val="FFFFFF"/>
                <w:sz w:val="20"/>
                <w:szCs w:val="20"/>
                <w:lang w:eastAsia="es-MX"/>
              </w:rPr>
              <w:t xml:space="preserve"> Programa: Educación </w:t>
            </w:r>
            <w:r w:rsidR="00E22FAF" w:rsidRPr="00F627D5">
              <w:rPr>
                <w:rFonts w:ascii="Calibri" w:eastAsia="Times New Roman" w:hAnsi="Calibri" w:cs="Calibri"/>
                <w:b/>
                <w:bCs/>
                <w:color w:val="FFFFFF"/>
                <w:sz w:val="20"/>
                <w:szCs w:val="20"/>
                <w:lang w:eastAsia="es-MX"/>
              </w:rPr>
              <w:t>Básica</w:t>
            </w:r>
            <w:r w:rsidRPr="00F627D5">
              <w:rPr>
                <w:rFonts w:ascii="Calibri" w:eastAsia="Times New Roman" w:hAnsi="Calibri" w:cs="Calibri"/>
                <w:b/>
                <w:bCs/>
                <w:color w:val="FFFFFF"/>
                <w:sz w:val="20"/>
                <w:szCs w:val="20"/>
                <w:lang w:eastAsia="es-MX"/>
              </w:rPr>
              <w:t xml:space="preserve">. Datos del indicador del Componente 3 </w:t>
            </w:r>
            <w:r w:rsidR="00F627D5">
              <w:rPr>
                <w:rFonts w:ascii="Calibri" w:eastAsia="Times New Roman" w:hAnsi="Calibri" w:cs="Calibri"/>
                <w:b/>
                <w:bCs/>
                <w:color w:val="FFFFFF"/>
                <w:sz w:val="20"/>
                <w:szCs w:val="20"/>
                <w:lang w:eastAsia="es-MX"/>
              </w:rPr>
              <w:br/>
            </w:r>
            <w:r w:rsidRPr="00F627D5">
              <w:rPr>
                <w:rFonts w:ascii="Calibri" w:eastAsia="Times New Roman" w:hAnsi="Calibri" w:cs="Calibri"/>
                <w:b/>
                <w:bCs/>
                <w:color w:val="FFFFFF"/>
                <w:sz w:val="20"/>
                <w:szCs w:val="20"/>
                <w:lang w:eastAsia="es-MX"/>
              </w:rPr>
              <w:t>”Eficiencia Terminal en Educación Primaria y Secundaria Respecto a los Alumnos de Nuevo Ingreso a Primer Grado de Primaria y Secundaria de Escuelas Apoyadas por Fondos Federales” Colima.</w:t>
            </w:r>
          </w:p>
        </w:tc>
      </w:tr>
      <w:tr w:rsidR="00A61191" w:rsidRPr="007B5BC0" w14:paraId="2C4A6D40" w14:textId="77777777" w:rsidTr="004E1042">
        <w:trPr>
          <w:trHeight w:val="322"/>
          <w:jc w:val="center"/>
        </w:trPr>
        <w:tc>
          <w:tcPr>
            <w:tcW w:w="587" w:type="dxa"/>
            <w:tcBorders>
              <w:top w:val="nil"/>
              <w:left w:val="single" w:sz="4" w:space="0" w:color="auto"/>
              <w:bottom w:val="single" w:sz="4" w:space="0" w:color="auto"/>
              <w:right w:val="single" w:sz="4" w:space="0" w:color="auto"/>
            </w:tcBorders>
            <w:shd w:val="clear" w:color="000000" w:fill="F2F2F2"/>
            <w:noWrap/>
            <w:vAlign w:val="center"/>
            <w:hideMark/>
          </w:tcPr>
          <w:p w14:paraId="2626CD7A" w14:textId="77777777" w:rsidR="00A61191" w:rsidRPr="00F627D5" w:rsidRDefault="00A61191" w:rsidP="004E1042">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Año</w:t>
            </w:r>
          </w:p>
        </w:tc>
        <w:tc>
          <w:tcPr>
            <w:tcW w:w="1547" w:type="dxa"/>
            <w:tcBorders>
              <w:top w:val="nil"/>
              <w:left w:val="single" w:sz="4" w:space="0" w:color="auto"/>
              <w:bottom w:val="single" w:sz="4" w:space="0" w:color="auto"/>
              <w:right w:val="single" w:sz="4" w:space="0" w:color="auto"/>
            </w:tcBorders>
            <w:shd w:val="clear" w:color="000000" w:fill="F2F2F2"/>
            <w:noWrap/>
            <w:vAlign w:val="center"/>
            <w:hideMark/>
          </w:tcPr>
          <w:p w14:paraId="39A59012" w14:textId="77777777" w:rsidR="00A61191" w:rsidRPr="00F627D5" w:rsidRDefault="00A61191" w:rsidP="004E1042">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Rubro</w:t>
            </w:r>
          </w:p>
        </w:tc>
        <w:tc>
          <w:tcPr>
            <w:tcW w:w="5603" w:type="dxa"/>
            <w:tcBorders>
              <w:top w:val="single" w:sz="4" w:space="0" w:color="auto"/>
              <w:left w:val="nil"/>
              <w:bottom w:val="single" w:sz="4" w:space="0" w:color="auto"/>
              <w:right w:val="single" w:sz="4" w:space="0" w:color="auto"/>
            </w:tcBorders>
            <w:shd w:val="clear" w:color="000000" w:fill="F2F2F2"/>
            <w:noWrap/>
            <w:vAlign w:val="center"/>
          </w:tcPr>
          <w:p w14:paraId="1F94D8B5" w14:textId="77777777" w:rsidR="00A61191" w:rsidRPr="00F627D5" w:rsidRDefault="00A61191" w:rsidP="004E1042">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 xml:space="preserve">Anexo 4 </w:t>
            </w:r>
          </w:p>
        </w:tc>
      </w:tr>
      <w:tr w:rsidR="00A61191" w:rsidRPr="007B5BC0" w14:paraId="7B5E6863" w14:textId="77777777" w:rsidTr="004E1042">
        <w:trPr>
          <w:trHeight w:val="322"/>
          <w:jc w:val="center"/>
        </w:trPr>
        <w:tc>
          <w:tcPr>
            <w:tcW w:w="587" w:type="dxa"/>
            <w:vMerge w:val="restart"/>
            <w:tcBorders>
              <w:top w:val="nil"/>
              <w:left w:val="single" w:sz="4" w:space="0" w:color="auto"/>
              <w:right w:val="single" w:sz="4" w:space="0" w:color="auto"/>
            </w:tcBorders>
            <w:shd w:val="clear" w:color="auto" w:fill="auto"/>
            <w:noWrap/>
            <w:vAlign w:val="center"/>
          </w:tcPr>
          <w:p w14:paraId="3E4DED64" w14:textId="77777777" w:rsidR="00A61191" w:rsidRPr="00F627D5" w:rsidRDefault="00A61191" w:rsidP="004E1042">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2016</w:t>
            </w:r>
          </w:p>
        </w:tc>
        <w:tc>
          <w:tcPr>
            <w:tcW w:w="1547" w:type="dxa"/>
            <w:tcBorders>
              <w:top w:val="nil"/>
              <w:left w:val="single" w:sz="4" w:space="0" w:color="auto"/>
              <w:bottom w:val="single" w:sz="4" w:space="0" w:color="auto"/>
              <w:right w:val="single" w:sz="4" w:space="0" w:color="auto"/>
            </w:tcBorders>
            <w:shd w:val="clear" w:color="auto" w:fill="auto"/>
            <w:noWrap/>
            <w:vAlign w:val="bottom"/>
          </w:tcPr>
          <w:p w14:paraId="4E98F78F" w14:textId="77777777" w:rsidR="00A61191" w:rsidRPr="00F627D5" w:rsidRDefault="00A61191" w:rsidP="004E1042">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 xml:space="preserve">Línea base </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5D5E07CF" w14:textId="77777777" w:rsidR="00A61191" w:rsidRPr="00F627D5" w:rsidRDefault="00A61191" w:rsidP="004E1042">
            <w:pPr>
              <w:spacing w:after="0" w:line="240" w:lineRule="auto"/>
              <w:jc w:val="center"/>
              <w:rPr>
                <w:rFonts w:ascii="Calibri" w:eastAsia="Times New Roman" w:hAnsi="Calibri" w:cs="Calibri"/>
                <w:color w:val="000000"/>
                <w:sz w:val="20"/>
                <w:szCs w:val="20"/>
                <w:lang w:eastAsia="es-MX"/>
              </w:rPr>
            </w:pPr>
          </w:p>
        </w:tc>
      </w:tr>
      <w:tr w:rsidR="00A61191" w:rsidRPr="007B5BC0" w14:paraId="7983449D" w14:textId="77777777" w:rsidTr="004E1042">
        <w:trPr>
          <w:trHeight w:val="322"/>
          <w:jc w:val="center"/>
        </w:trPr>
        <w:tc>
          <w:tcPr>
            <w:tcW w:w="587" w:type="dxa"/>
            <w:vMerge/>
            <w:tcBorders>
              <w:left w:val="single" w:sz="4" w:space="0" w:color="auto"/>
              <w:right w:val="single" w:sz="4" w:space="0" w:color="auto"/>
            </w:tcBorders>
            <w:shd w:val="clear" w:color="auto" w:fill="auto"/>
            <w:noWrap/>
            <w:vAlign w:val="center"/>
          </w:tcPr>
          <w:p w14:paraId="6FD79626" w14:textId="77777777" w:rsidR="00A61191" w:rsidRPr="00F627D5" w:rsidRDefault="00A61191" w:rsidP="004E1042">
            <w:pPr>
              <w:spacing w:after="0" w:line="240" w:lineRule="auto"/>
              <w:jc w:val="center"/>
              <w:rPr>
                <w:rFonts w:ascii="Calibri" w:eastAsia="Times New Roman" w:hAnsi="Calibri" w:cs="Calibri"/>
                <w:color w:val="000000"/>
                <w:sz w:val="20"/>
                <w:szCs w:val="20"/>
                <w:lang w:eastAsia="es-MX"/>
              </w:rPr>
            </w:pPr>
          </w:p>
        </w:tc>
        <w:tc>
          <w:tcPr>
            <w:tcW w:w="1547" w:type="dxa"/>
            <w:tcBorders>
              <w:top w:val="nil"/>
              <w:left w:val="single" w:sz="4" w:space="0" w:color="auto"/>
              <w:bottom w:val="single" w:sz="4" w:space="0" w:color="auto"/>
              <w:right w:val="single" w:sz="4" w:space="0" w:color="auto"/>
            </w:tcBorders>
            <w:shd w:val="clear" w:color="auto" w:fill="auto"/>
            <w:noWrap/>
            <w:vAlign w:val="center"/>
          </w:tcPr>
          <w:p w14:paraId="3CA81722" w14:textId="77777777" w:rsidR="00A61191" w:rsidRPr="00F627D5" w:rsidRDefault="00A61191" w:rsidP="004E1042">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Meta</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178C396A" w14:textId="77777777" w:rsidR="00A61191" w:rsidRPr="00F627D5" w:rsidRDefault="00FF6CC8" w:rsidP="004E1042">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107.1</w:t>
            </w:r>
          </w:p>
        </w:tc>
      </w:tr>
      <w:tr w:rsidR="00A61191" w:rsidRPr="007B5BC0" w14:paraId="600ED1F5" w14:textId="77777777" w:rsidTr="004E1042">
        <w:trPr>
          <w:trHeight w:val="322"/>
          <w:jc w:val="center"/>
        </w:trPr>
        <w:tc>
          <w:tcPr>
            <w:tcW w:w="587" w:type="dxa"/>
            <w:vMerge/>
            <w:tcBorders>
              <w:left w:val="single" w:sz="4" w:space="0" w:color="auto"/>
              <w:bottom w:val="single" w:sz="4" w:space="0" w:color="auto"/>
              <w:right w:val="single" w:sz="4" w:space="0" w:color="auto"/>
            </w:tcBorders>
            <w:shd w:val="clear" w:color="auto" w:fill="auto"/>
            <w:noWrap/>
            <w:vAlign w:val="center"/>
          </w:tcPr>
          <w:p w14:paraId="3BEC2236" w14:textId="77777777" w:rsidR="00A61191" w:rsidRPr="00F627D5" w:rsidRDefault="00A61191" w:rsidP="004E1042">
            <w:pPr>
              <w:spacing w:after="0" w:line="240" w:lineRule="auto"/>
              <w:jc w:val="center"/>
              <w:rPr>
                <w:rFonts w:ascii="Calibri" w:eastAsia="Times New Roman" w:hAnsi="Calibri" w:cs="Calibri"/>
                <w:color w:val="000000"/>
                <w:sz w:val="20"/>
                <w:szCs w:val="20"/>
                <w:lang w:eastAsia="es-MX"/>
              </w:rPr>
            </w:pPr>
          </w:p>
        </w:tc>
        <w:tc>
          <w:tcPr>
            <w:tcW w:w="1547" w:type="dxa"/>
            <w:tcBorders>
              <w:top w:val="nil"/>
              <w:left w:val="single" w:sz="4" w:space="0" w:color="auto"/>
              <w:bottom w:val="single" w:sz="4" w:space="0" w:color="auto"/>
              <w:right w:val="single" w:sz="4" w:space="0" w:color="auto"/>
            </w:tcBorders>
            <w:shd w:val="clear" w:color="auto" w:fill="auto"/>
            <w:noWrap/>
            <w:vAlign w:val="center"/>
          </w:tcPr>
          <w:p w14:paraId="6CE95019" w14:textId="77777777" w:rsidR="00A61191" w:rsidRPr="00F627D5" w:rsidRDefault="00A61191" w:rsidP="004E1042">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Resultado</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4DB2D128" w14:textId="77777777" w:rsidR="00A61191" w:rsidRPr="00F627D5" w:rsidRDefault="00FF6CC8" w:rsidP="004E1042">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107.1</w:t>
            </w:r>
          </w:p>
        </w:tc>
      </w:tr>
      <w:tr w:rsidR="00A61191" w:rsidRPr="007B5BC0" w14:paraId="1ABA0040" w14:textId="77777777" w:rsidTr="004E1042">
        <w:trPr>
          <w:trHeight w:val="300"/>
          <w:jc w:val="center"/>
        </w:trPr>
        <w:tc>
          <w:tcPr>
            <w:tcW w:w="587" w:type="dxa"/>
            <w:vMerge w:val="restart"/>
            <w:tcBorders>
              <w:top w:val="single" w:sz="4" w:space="0" w:color="auto"/>
              <w:left w:val="single" w:sz="4" w:space="0" w:color="auto"/>
              <w:right w:val="single" w:sz="4" w:space="0" w:color="auto"/>
            </w:tcBorders>
            <w:shd w:val="clear" w:color="auto" w:fill="auto"/>
            <w:noWrap/>
            <w:vAlign w:val="center"/>
            <w:hideMark/>
          </w:tcPr>
          <w:p w14:paraId="33998975" w14:textId="77777777" w:rsidR="00A61191" w:rsidRPr="00F627D5" w:rsidRDefault="00A61191" w:rsidP="004E1042">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2017</w:t>
            </w:r>
          </w:p>
        </w:tc>
        <w:tc>
          <w:tcPr>
            <w:tcW w:w="1547" w:type="dxa"/>
            <w:tcBorders>
              <w:top w:val="nil"/>
              <w:left w:val="nil"/>
              <w:bottom w:val="single" w:sz="4" w:space="0" w:color="auto"/>
              <w:right w:val="single" w:sz="4" w:space="0" w:color="auto"/>
            </w:tcBorders>
            <w:shd w:val="clear" w:color="auto" w:fill="auto"/>
            <w:vAlign w:val="bottom"/>
            <w:hideMark/>
          </w:tcPr>
          <w:p w14:paraId="243B2519" w14:textId="77777777" w:rsidR="00A61191" w:rsidRPr="00F627D5" w:rsidRDefault="00A61191" w:rsidP="004E1042">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 xml:space="preserve">Línea base </w:t>
            </w:r>
          </w:p>
        </w:tc>
        <w:tc>
          <w:tcPr>
            <w:tcW w:w="5603" w:type="dxa"/>
            <w:tcBorders>
              <w:top w:val="nil"/>
              <w:left w:val="nil"/>
              <w:bottom w:val="single" w:sz="4" w:space="0" w:color="auto"/>
              <w:right w:val="single" w:sz="4" w:space="0" w:color="auto"/>
            </w:tcBorders>
            <w:shd w:val="clear" w:color="auto" w:fill="auto"/>
            <w:vAlign w:val="center"/>
          </w:tcPr>
          <w:p w14:paraId="0C0AF086" w14:textId="77777777" w:rsidR="00A61191" w:rsidRPr="00F627D5" w:rsidRDefault="00A61191" w:rsidP="004E1042">
            <w:pPr>
              <w:spacing w:after="0" w:line="240" w:lineRule="auto"/>
              <w:jc w:val="center"/>
              <w:rPr>
                <w:rFonts w:ascii="Calibri" w:eastAsia="Times New Roman" w:hAnsi="Calibri" w:cs="Calibri"/>
                <w:color w:val="000000"/>
                <w:sz w:val="20"/>
                <w:szCs w:val="20"/>
                <w:lang w:eastAsia="es-MX"/>
              </w:rPr>
            </w:pPr>
          </w:p>
        </w:tc>
      </w:tr>
      <w:tr w:rsidR="00A61191" w:rsidRPr="007B5BC0" w14:paraId="69DDBB13" w14:textId="77777777" w:rsidTr="004E1042">
        <w:trPr>
          <w:trHeight w:val="300"/>
          <w:jc w:val="center"/>
        </w:trPr>
        <w:tc>
          <w:tcPr>
            <w:tcW w:w="587" w:type="dxa"/>
            <w:vMerge/>
            <w:tcBorders>
              <w:left w:val="single" w:sz="4" w:space="0" w:color="auto"/>
              <w:right w:val="single" w:sz="4" w:space="0" w:color="auto"/>
            </w:tcBorders>
            <w:shd w:val="clear" w:color="auto" w:fill="auto"/>
            <w:noWrap/>
            <w:vAlign w:val="center"/>
            <w:hideMark/>
          </w:tcPr>
          <w:p w14:paraId="6CA85A3C" w14:textId="77777777" w:rsidR="00A61191" w:rsidRPr="00F627D5" w:rsidRDefault="00A61191" w:rsidP="004E1042">
            <w:pPr>
              <w:spacing w:after="0" w:line="240" w:lineRule="auto"/>
              <w:jc w:val="center"/>
              <w:rPr>
                <w:rFonts w:ascii="Calibri" w:eastAsia="Times New Roman" w:hAnsi="Calibri" w:cs="Calibri"/>
                <w:color w:val="000000"/>
                <w:sz w:val="20"/>
                <w:szCs w:val="20"/>
                <w:lang w:eastAsia="es-MX"/>
              </w:rPr>
            </w:pPr>
          </w:p>
        </w:tc>
        <w:tc>
          <w:tcPr>
            <w:tcW w:w="1547" w:type="dxa"/>
            <w:tcBorders>
              <w:top w:val="nil"/>
              <w:left w:val="nil"/>
              <w:bottom w:val="single" w:sz="4" w:space="0" w:color="auto"/>
              <w:right w:val="single" w:sz="4" w:space="0" w:color="auto"/>
            </w:tcBorders>
            <w:shd w:val="clear" w:color="auto" w:fill="auto"/>
            <w:vAlign w:val="center"/>
            <w:hideMark/>
          </w:tcPr>
          <w:p w14:paraId="119A987A" w14:textId="77777777" w:rsidR="00A61191" w:rsidRPr="00F627D5" w:rsidRDefault="00A61191" w:rsidP="004E1042">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Meta</w:t>
            </w:r>
          </w:p>
        </w:tc>
        <w:tc>
          <w:tcPr>
            <w:tcW w:w="5603" w:type="dxa"/>
            <w:tcBorders>
              <w:top w:val="nil"/>
              <w:left w:val="single" w:sz="4" w:space="0" w:color="auto"/>
              <w:bottom w:val="single" w:sz="4" w:space="0" w:color="auto"/>
              <w:right w:val="single" w:sz="4" w:space="0" w:color="auto"/>
            </w:tcBorders>
            <w:shd w:val="clear" w:color="auto" w:fill="auto"/>
            <w:vAlign w:val="center"/>
          </w:tcPr>
          <w:p w14:paraId="72D82A5A" w14:textId="77777777" w:rsidR="00A61191" w:rsidRPr="00F627D5" w:rsidRDefault="00FF6CC8" w:rsidP="004E1042">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 xml:space="preserve">Primaria= 104.9% </w:t>
            </w:r>
            <w:r w:rsidRPr="00F627D5">
              <w:rPr>
                <w:rFonts w:ascii="Calibri" w:eastAsia="Times New Roman" w:hAnsi="Calibri" w:cs="Calibri"/>
                <w:color w:val="000000"/>
                <w:sz w:val="20"/>
                <w:szCs w:val="20"/>
                <w:lang w:eastAsia="es-MX"/>
              </w:rPr>
              <w:br/>
              <w:t>Secundaria= 82.2%</w:t>
            </w:r>
          </w:p>
        </w:tc>
      </w:tr>
      <w:tr w:rsidR="00A61191" w:rsidRPr="007B5BC0" w14:paraId="53E68A65" w14:textId="77777777" w:rsidTr="004E1042">
        <w:trPr>
          <w:trHeight w:val="455"/>
          <w:jc w:val="center"/>
        </w:trPr>
        <w:tc>
          <w:tcPr>
            <w:tcW w:w="587" w:type="dxa"/>
            <w:vMerge/>
            <w:tcBorders>
              <w:left w:val="single" w:sz="4" w:space="0" w:color="auto"/>
              <w:bottom w:val="single" w:sz="4" w:space="0" w:color="auto"/>
              <w:right w:val="single" w:sz="4" w:space="0" w:color="auto"/>
            </w:tcBorders>
            <w:vAlign w:val="center"/>
            <w:hideMark/>
          </w:tcPr>
          <w:p w14:paraId="7A5EB5D2" w14:textId="77777777" w:rsidR="00A61191" w:rsidRPr="00F627D5" w:rsidRDefault="00A61191" w:rsidP="004E1042">
            <w:pPr>
              <w:spacing w:after="0" w:line="240" w:lineRule="auto"/>
              <w:rPr>
                <w:rFonts w:ascii="Calibri" w:eastAsia="Times New Roman" w:hAnsi="Calibri" w:cs="Calibri"/>
                <w:color w:val="000000"/>
                <w:sz w:val="20"/>
                <w:szCs w:val="20"/>
                <w:lang w:eastAsia="es-MX"/>
              </w:rPr>
            </w:pPr>
          </w:p>
        </w:tc>
        <w:tc>
          <w:tcPr>
            <w:tcW w:w="1547" w:type="dxa"/>
            <w:tcBorders>
              <w:top w:val="nil"/>
              <w:left w:val="single" w:sz="4" w:space="0" w:color="auto"/>
              <w:bottom w:val="single" w:sz="4" w:space="0" w:color="auto"/>
              <w:right w:val="single" w:sz="4" w:space="0" w:color="auto"/>
            </w:tcBorders>
            <w:shd w:val="clear" w:color="auto" w:fill="auto"/>
            <w:vAlign w:val="center"/>
            <w:hideMark/>
          </w:tcPr>
          <w:p w14:paraId="1E72250A" w14:textId="77777777" w:rsidR="00A61191" w:rsidRPr="00F627D5" w:rsidRDefault="00A61191" w:rsidP="004E1042">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Resultado</w:t>
            </w:r>
          </w:p>
        </w:tc>
        <w:tc>
          <w:tcPr>
            <w:tcW w:w="5603" w:type="dxa"/>
            <w:tcBorders>
              <w:top w:val="nil"/>
              <w:left w:val="single" w:sz="4" w:space="0" w:color="auto"/>
              <w:bottom w:val="single" w:sz="4" w:space="0" w:color="auto"/>
              <w:right w:val="single" w:sz="4" w:space="0" w:color="auto"/>
            </w:tcBorders>
            <w:shd w:val="clear" w:color="auto" w:fill="auto"/>
            <w:vAlign w:val="center"/>
          </w:tcPr>
          <w:p w14:paraId="1C03ABE7" w14:textId="77777777" w:rsidR="00A61191" w:rsidRPr="00F627D5" w:rsidRDefault="00FF6CC8" w:rsidP="004E1042">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N/A</w:t>
            </w:r>
          </w:p>
        </w:tc>
      </w:tr>
      <w:tr w:rsidR="00A61191" w:rsidRPr="007B5BC0" w14:paraId="09D2A133" w14:textId="77777777" w:rsidTr="004E1042">
        <w:trPr>
          <w:trHeight w:val="70"/>
          <w:jc w:val="center"/>
        </w:trPr>
        <w:tc>
          <w:tcPr>
            <w:tcW w:w="7737" w:type="dxa"/>
            <w:gridSpan w:val="3"/>
            <w:tcBorders>
              <w:top w:val="single" w:sz="4" w:space="0" w:color="auto"/>
            </w:tcBorders>
            <w:shd w:val="clear" w:color="auto" w:fill="auto"/>
            <w:vAlign w:val="bottom"/>
            <w:hideMark/>
          </w:tcPr>
          <w:p w14:paraId="4E58177D" w14:textId="77777777" w:rsidR="00B00329" w:rsidRPr="00727F52" w:rsidRDefault="00B00329" w:rsidP="00B00329">
            <w:pPr>
              <w:spacing w:after="0" w:line="240" w:lineRule="auto"/>
              <w:jc w:val="both"/>
              <w:rPr>
                <w:rFonts w:ascii="Calibri" w:eastAsia="Times New Roman" w:hAnsi="Calibri" w:cs="Calibri"/>
                <w:b/>
                <w:color w:val="000000"/>
                <w:sz w:val="18"/>
                <w:szCs w:val="20"/>
                <w:lang w:eastAsia="es-MX"/>
              </w:rPr>
            </w:pPr>
            <w:r w:rsidRPr="00727F52">
              <w:rPr>
                <w:rFonts w:ascii="Calibri" w:eastAsia="Times New Roman" w:hAnsi="Calibri" w:cs="Calibri"/>
                <w:b/>
                <w:color w:val="000000"/>
                <w:sz w:val="18"/>
                <w:szCs w:val="20"/>
                <w:lang w:eastAsia="es-MX"/>
              </w:rPr>
              <w:t>Justificación del avance con respecto a la meta (explicar por qué se cumplieron las metas)</w:t>
            </w:r>
          </w:p>
          <w:p w14:paraId="2489E53D" w14:textId="77777777" w:rsidR="00B00329" w:rsidRPr="00727F52" w:rsidRDefault="00B00329" w:rsidP="00B00329">
            <w:pPr>
              <w:spacing w:after="0" w:line="240" w:lineRule="auto"/>
              <w:rPr>
                <w:rFonts w:ascii="Calibri" w:eastAsia="Times New Roman" w:hAnsi="Calibri" w:cs="Calibri"/>
                <w:color w:val="000000"/>
                <w:sz w:val="18"/>
                <w:szCs w:val="20"/>
                <w:lang w:eastAsia="es-MX"/>
              </w:rPr>
            </w:pPr>
            <w:r w:rsidRPr="00727F52">
              <w:rPr>
                <w:rFonts w:ascii="Calibri" w:eastAsia="Times New Roman" w:hAnsi="Calibri" w:cs="Calibri"/>
                <w:b/>
                <w:color w:val="000000"/>
                <w:sz w:val="18"/>
                <w:szCs w:val="20"/>
                <w:lang w:eastAsia="es-MX"/>
              </w:rPr>
              <w:t xml:space="preserve"> -Dependencia</w:t>
            </w:r>
            <w:r w:rsidRPr="00727F52">
              <w:rPr>
                <w:rFonts w:ascii="Calibri" w:eastAsia="Times New Roman" w:hAnsi="Calibri" w:cs="Calibri"/>
                <w:color w:val="000000"/>
                <w:sz w:val="18"/>
                <w:szCs w:val="20"/>
                <w:lang w:eastAsia="es-MX"/>
              </w:rPr>
              <w:t>: El valor reportado hace referencia al porcentaje de alumnos egresados de educación primaria. Reporta hasta el cuarto trimestre.</w:t>
            </w:r>
          </w:p>
          <w:p w14:paraId="592C0BEE" w14:textId="77777777" w:rsidR="00A61191" w:rsidRPr="00F627D5" w:rsidRDefault="00A61191" w:rsidP="004E1042">
            <w:pPr>
              <w:spacing w:after="0" w:line="240" w:lineRule="auto"/>
              <w:rPr>
                <w:rFonts w:ascii="Calibri" w:eastAsia="Times New Roman" w:hAnsi="Calibri" w:cs="Calibri"/>
                <w:color w:val="000000"/>
                <w:sz w:val="20"/>
                <w:szCs w:val="20"/>
                <w:lang w:eastAsia="es-MX"/>
              </w:rPr>
            </w:pPr>
            <w:r w:rsidRPr="00727F52">
              <w:rPr>
                <w:rFonts w:ascii="Calibri" w:eastAsia="Times New Roman" w:hAnsi="Calibri" w:cs="Calibri"/>
                <w:b/>
                <w:color w:val="000000"/>
                <w:sz w:val="18"/>
                <w:szCs w:val="20"/>
                <w:lang w:eastAsia="es-MX"/>
              </w:rPr>
              <w:t>Fuente:</w:t>
            </w:r>
            <w:r w:rsidRPr="00727F52">
              <w:rPr>
                <w:rFonts w:ascii="Calibri" w:eastAsia="Times New Roman" w:hAnsi="Calibri" w:cs="Calibri"/>
                <w:color w:val="000000"/>
                <w:sz w:val="18"/>
                <w:szCs w:val="20"/>
                <w:lang w:eastAsia="es-MX"/>
              </w:rPr>
              <w:t xml:space="preserve"> Elaborado por TECSO, a partir de la información proporcionada por la dependencia a través del Anexo 4. “Resultados de los indicadores”</w:t>
            </w:r>
          </w:p>
        </w:tc>
      </w:tr>
    </w:tbl>
    <w:p w14:paraId="707EDF0A" w14:textId="77777777" w:rsidR="00B00329" w:rsidRDefault="00B00329" w:rsidP="00A61191">
      <w:pPr>
        <w:spacing w:after="160" w:line="259" w:lineRule="auto"/>
        <w:jc w:val="both"/>
        <w:rPr>
          <w:rFonts w:ascii="Century Gothic" w:eastAsiaTheme="minorEastAsia" w:hAnsi="Century Gothic"/>
          <w:color w:val="000818"/>
          <w:sz w:val="24"/>
          <w:szCs w:val="24"/>
        </w:rPr>
      </w:pPr>
    </w:p>
    <w:p w14:paraId="4E3F87B4" w14:textId="77777777" w:rsidR="00D618EB" w:rsidRDefault="00D618EB" w:rsidP="00A61191">
      <w:pPr>
        <w:spacing w:after="160" w:line="259" w:lineRule="auto"/>
        <w:jc w:val="both"/>
        <w:rPr>
          <w:rFonts w:ascii="Century Gothic" w:eastAsiaTheme="minorEastAsia" w:hAnsi="Century Gothic"/>
          <w:color w:val="000818"/>
          <w:sz w:val="24"/>
          <w:szCs w:val="24"/>
        </w:rPr>
      </w:pPr>
      <w:r>
        <w:rPr>
          <w:rFonts w:ascii="Century Gothic" w:eastAsiaTheme="minorEastAsia" w:hAnsi="Century Gothic"/>
          <w:color w:val="000818"/>
          <w:sz w:val="24"/>
          <w:szCs w:val="24"/>
        </w:rPr>
        <w:t xml:space="preserve">En primer lugar, es de observarse que la información de las metas no es comparable entre periodos, lo que no permite realizar un análisis de la evolución de los resultados de los programas en evaluación. </w:t>
      </w:r>
      <w:r w:rsidR="004E2BBD">
        <w:rPr>
          <w:rFonts w:ascii="Century Gothic" w:eastAsiaTheme="minorEastAsia" w:hAnsi="Century Gothic"/>
          <w:color w:val="000818"/>
          <w:sz w:val="24"/>
          <w:szCs w:val="24"/>
        </w:rPr>
        <w:t xml:space="preserve">En este sentido, no pueden ser verificables por evaluadores externos, para cumplir con el principio de </w:t>
      </w:r>
      <w:r w:rsidR="004E2BBD" w:rsidRPr="00CD64F9">
        <w:rPr>
          <w:rFonts w:ascii="Century Gothic" w:eastAsiaTheme="minorEastAsia" w:hAnsi="Century Gothic"/>
          <w:b/>
          <w:color w:val="000818"/>
          <w:sz w:val="24"/>
          <w:szCs w:val="24"/>
        </w:rPr>
        <w:t>Monitoreable (que puedan sujetarse a una verificación independiente)</w:t>
      </w:r>
      <w:r w:rsidR="004E2BBD" w:rsidRPr="00CD64F9">
        <w:rPr>
          <w:rFonts w:ascii="Century Gothic" w:eastAsiaTheme="minorEastAsia" w:hAnsi="Century Gothic"/>
          <w:color w:val="000818"/>
          <w:sz w:val="24"/>
          <w:szCs w:val="24"/>
        </w:rPr>
        <w:t xml:space="preserve">, establecido en el </w:t>
      </w:r>
      <w:r w:rsidR="004E2BBD">
        <w:rPr>
          <w:rFonts w:ascii="Century Gothic" w:eastAsiaTheme="minorEastAsia" w:hAnsi="Century Gothic"/>
          <w:color w:val="000818"/>
          <w:sz w:val="24"/>
          <w:szCs w:val="24"/>
        </w:rPr>
        <w:t xml:space="preserve">párrafo QUINTO inciso d) de los </w:t>
      </w:r>
      <w:r w:rsidR="004E2BBD" w:rsidRPr="00AF1BA6">
        <w:rPr>
          <w:rFonts w:ascii="Century Gothic" w:eastAsiaTheme="minorEastAsia" w:hAnsi="Century Gothic"/>
          <w:color w:val="000818"/>
          <w:sz w:val="24"/>
          <w:szCs w:val="24"/>
        </w:rPr>
        <w:t>Lineamientos para la construcción y diseño de indicadores de desempeño mediante la Metodología de Marco Lógico</w:t>
      </w:r>
      <w:r w:rsidR="004E2BBD">
        <w:rPr>
          <w:rFonts w:ascii="Century Gothic" w:eastAsiaTheme="minorEastAsia" w:hAnsi="Century Gothic"/>
          <w:color w:val="000818"/>
          <w:sz w:val="24"/>
          <w:szCs w:val="24"/>
        </w:rPr>
        <w:t xml:space="preserve"> (DOF 16 de mayo de 2013).</w:t>
      </w:r>
    </w:p>
    <w:p w14:paraId="7645F501" w14:textId="77777777" w:rsidR="00A61191" w:rsidRDefault="004E2BBD" w:rsidP="00A61191">
      <w:pPr>
        <w:spacing w:after="160" w:line="259" w:lineRule="auto"/>
        <w:jc w:val="both"/>
        <w:rPr>
          <w:rFonts w:ascii="Century Gothic" w:eastAsiaTheme="minorEastAsia" w:hAnsi="Century Gothic"/>
          <w:color w:val="000818"/>
          <w:sz w:val="24"/>
          <w:szCs w:val="24"/>
        </w:rPr>
      </w:pPr>
      <w:r>
        <w:rPr>
          <w:rFonts w:ascii="Century Gothic" w:eastAsiaTheme="minorEastAsia" w:hAnsi="Century Gothic"/>
          <w:color w:val="000818"/>
          <w:sz w:val="24"/>
          <w:szCs w:val="24"/>
        </w:rPr>
        <w:t>Adicionalmente, l</w:t>
      </w:r>
      <w:r w:rsidR="00B00329">
        <w:rPr>
          <w:rFonts w:ascii="Century Gothic" w:eastAsiaTheme="minorEastAsia" w:hAnsi="Century Gothic"/>
          <w:color w:val="000818"/>
          <w:sz w:val="24"/>
          <w:szCs w:val="24"/>
        </w:rPr>
        <w:t xml:space="preserve">a información proporcionada por la dependencia, no concuerda con la publicada por la autoridad educativa, para este caso por la Secretaría de Educación Pública del Gobierno Federal, a través del </w:t>
      </w:r>
      <w:r w:rsidR="00B00329" w:rsidRPr="00B00329">
        <w:rPr>
          <w:rFonts w:ascii="Century Gothic" w:eastAsiaTheme="minorEastAsia" w:hAnsi="Century Gothic"/>
          <w:color w:val="000818"/>
          <w:sz w:val="24"/>
          <w:szCs w:val="24"/>
        </w:rPr>
        <w:t>Sistema Nacional de Información Estadística Educativa</w:t>
      </w:r>
      <w:r w:rsidR="00B00329">
        <w:rPr>
          <w:rFonts w:ascii="Century Gothic" w:eastAsiaTheme="minorEastAsia" w:hAnsi="Century Gothic"/>
          <w:color w:val="000818"/>
          <w:sz w:val="24"/>
          <w:szCs w:val="24"/>
        </w:rPr>
        <w:t>, como se detalla:</w:t>
      </w:r>
    </w:p>
    <w:p w14:paraId="74D527CA" w14:textId="77777777" w:rsidR="00727F52" w:rsidRDefault="00727F52" w:rsidP="00A61191">
      <w:pPr>
        <w:spacing w:after="160" w:line="259" w:lineRule="auto"/>
        <w:jc w:val="both"/>
        <w:rPr>
          <w:rFonts w:ascii="Century Gothic" w:eastAsiaTheme="minorEastAsia" w:hAnsi="Century Gothic"/>
          <w:color w:val="000818"/>
          <w:sz w:val="24"/>
          <w:szCs w:val="24"/>
        </w:rPr>
      </w:pPr>
    </w:p>
    <w:p w14:paraId="3064571C" w14:textId="77777777" w:rsidR="00727F52" w:rsidRDefault="00727F52" w:rsidP="00A61191">
      <w:pPr>
        <w:spacing w:after="160" w:line="259" w:lineRule="auto"/>
        <w:jc w:val="both"/>
        <w:rPr>
          <w:rFonts w:ascii="Century Gothic" w:eastAsiaTheme="minorEastAsia" w:hAnsi="Century Gothic"/>
          <w:color w:val="000818"/>
          <w:sz w:val="24"/>
          <w:szCs w:val="24"/>
        </w:rPr>
      </w:pP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30"/>
        <w:gridCol w:w="961"/>
        <w:gridCol w:w="618"/>
        <w:gridCol w:w="1131"/>
        <w:gridCol w:w="709"/>
        <w:gridCol w:w="1134"/>
      </w:tblGrid>
      <w:tr w:rsidR="00DA33C7" w:rsidRPr="003D013B" w14:paraId="7437EDB1" w14:textId="77777777" w:rsidTr="00E22FAF">
        <w:trPr>
          <w:trHeight w:val="415"/>
          <w:jc w:val="center"/>
        </w:trPr>
        <w:tc>
          <w:tcPr>
            <w:tcW w:w="7083" w:type="dxa"/>
            <w:gridSpan w:val="6"/>
            <w:tcBorders>
              <w:bottom w:val="single" w:sz="4" w:space="0" w:color="auto"/>
            </w:tcBorders>
            <w:shd w:val="clear" w:color="auto" w:fill="1F4E79" w:themeFill="accent1" w:themeFillShade="80"/>
            <w:noWrap/>
            <w:vAlign w:val="center"/>
            <w:hideMark/>
          </w:tcPr>
          <w:p w14:paraId="146EA836" w14:textId="77777777" w:rsidR="00DA33C7" w:rsidRPr="003D013B" w:rsidRDefault="00E22FAF" w:rsidP="004E1042">
            <w:pPr>
              <w:spacing w:after="0" w:line="240" w:lineRule="auto"/>
              <w:jc w:val="center"/>
              <w:rPr>
                <w:rFonts w:ascii="Century Gothic" w:eastAsia="Times New Roman" w:hAnsi="Century Gothic" w:cs="Times New Roman"/>
                <w:sz w:val="16"/>
                <w:szCs w:val="16"/>
                <w:lang w:eastAsia="es-MX"/>
              </w:rPr>
            </w:pPr>
            <w:r>
              <w:rPr>
                <w:rFonts w:ascii="Century Gothic" w:eastAsia="Times New Roman" w:hAnsi="Century Gothic" w:cs="Courier New"/>
                <w:b/>
                <w:bCs/>
                <w:color w:val="FFFFFF" w:themeColor="background1"/>
                <w:sz w:val="16"/>
                <w:szCs w:val="16"/>
                <w:lang w:eastAsia="es-MX"/>
              </w:rPr>
              <w:t>Cuadro</w:t>
            </w:r>
            <w:r w:rsidR="00BA016D">
              <w:rPr>
                <w:rFonts w:ascii="Century Gothic" w:eastAsia="Times New Roman" w:hAnsi="Century Gothic" w:cs="Courier New"/>
                <w:b/>
                <w:bCs/>
                <w:color w:val="FFFFFF" w:themeColor="background1"/>
                <w:sz w:val="16"/>
                <w:szCs w:val="16"/>
                <w:lang w:eastAsia="es-MX"/>
              </w:rPr>
              <w:t xml:space="preserve"> 32</w:t>
            </w:r>
            <w:r w:rsidR="00DA33C7">
              <w:rPr>
                <w:rFonts w:ascii="Century Gothic" w:eastAsia="Times New Roman" w:hAnsi="Century Gothic" w:cs="Courier New"/>
                <w:b/>
                <w:bCs/>
                <w:color w:val="FFFFFF" w:themeColor="background1"/>
                <w:sz w:val="16"/>
                <w:szCs w:val="16"/>
                <w:lang w:eastAsia="es-MX"/>
              </w:rPr>
              <w:t xml:space="preserve">. </w:t>
            </w:r>
            <w:r w:rsidR="00DA33C7" w:rsidRPr="0056705D">
              <w:rPr>
                <w:rFonts w:ascii="Century Gothic" w:eastAsia="Times New Roman" w:hAnsi="Century Gothic" w:cs="Courier New"/>
                <w:b/>
                <w:bCs/>
                <w:color w:val="FFFFFF" w:themeColor="background1"/>
                <w:sz w:val="16"/>
                <w:szCs w:val="16"/>
                <w:lang w:eastAsia="es-MX"/>
              </w:rPr>
              <w:t>Indicadores</w:t>
            </w:r>
            <w:r w:rsidR="00DA33C7" w:rsidRPr="0056705D">
              <w:rPr>
                <w:rFonts w:ascii="Century Gothic" w:eastAsia="Times New Roman" w:hAnsi="Century Gothic" w:cs="Courier New"/>
                <w:b/>
                <w:bCs/>
                <w:sz w:val="16"/>
                <w:szCs w:val="16"/>
                <w:lang w:eastAsia="es-MX"/>
              </w:rPr>
              <w:t xml:space="preserve"> </w:t>
            </w:r>
            <w:r w:rsidR="00DA33C7" w:rsidRPr="00E22FAF">
              <w:rPr>
                <w:rFonts w:ascii="Century Gothic" w:eastAsia="Times New Roman" w:hAnsi="Century Gothic" w:cs="Courier New"/>
                <w:b/>
                <w:bCs/>
                <w:color w:val="FFFFFF" w:themeColor="background1"/>
                <w:sz w:val="16"/>
                <w:szCs w:val="16"/>
                <w:lang w:eastAsia="es-MX"/>
              </w:rPr>
              <w:t>Educativos. Colima</w:t>
            </w:r>
          </w:p>
        </w:tc>
      </w:tr>
      <w:tr w:rsidR="00A22566" w:rsidRPr="003D013B" w14:paraId="6F7B1A36" w14:textId="77777777" w:rsidTr="00A22566">
        <w:trPr>
          <w:trHeight w:val="284"/>
          <w:jc w:val="center"/>
        </w:trPr>
        <w:tc>
          <w:tcPr>
            <w:tcW w:w="2530" w:type="dxa"/>
            <w:vMerge w:val="restart"/>
            <w:shd w:val="clear" w:color="auto" w:fill="auto"/>
            <w:noWrap/>
            <w:vAlign w:val="center"/>
            <w:hideMark/>
          </w:tcPr>
          <w:p w14:paraId="20A6837B" w14:textId="77777777" w:rsidR="00DA33C7" w:rsidRPr="003D013B" w:rsidRDefault="00DA33C7" w:rsidP="004E1042">
            <w:pPr>
              <w:spacing w:after="0" w:line="240" w:lineRule="auto"/>
              <w:ind w:firstLineChars="100" w:firstLine="161"/>
              <w:rPr>
                <w:rFonts w:ascii="Century Gothic" w:eastAsia="Times New Roman" w:hAnsi="Century Gothic" w:cs="Courier New"/>
                <w:b/>
                <w:bCs/>
                <w:sz w:val="16"/>
                <w:szCs w:val="16"/>
                <w:lang w:eastAsia="es-MX"/>
              </w:rPr>
            </w:pPr>
            <w:r w:rsidRPr="003D013B">
              <w:rPr>
                <w:rFonts w:ascii="Century Gothic" w:eastAsia="Times New Roman" w:hAnsi="Century Gothic" w:cs="Courier New"/>
                <w:b/>
                <w:bCs/>
                <w:sz w:val="16"/>
                <w:szCs w:val="16"/>
                <w:lang w:eastAsia="es-MX"/>
              </w:rPr>
              <w:t>Nivel Educativo / Indicador</w:t>
            </w:r>
          </w:p>
        </w:tc>
        <w:tc>
          <w:tcPr>
            <w:tcW w:w="961" w:type="dxa"/>
            <w:shd w:val="clear" w:color="auto" w:fill="auto"/>
            <w:noWrap/>
            <w:vAlign w:val="center"/>
            <w:hideMark/>
          </w:tcPr>
          <w:p w14:paraId="2F0ED9FB" w14:textId="77777777" w:rsidR="00DA33C7" w:rsidRPr="003D013B" w:rsidRDefault="00DA33C7" w:rsidP="004E1042">
            <w:pPr>
              <w:spacing w:after="0" w:line="240" w:lineRule="auto"/>
              <w:jc w:val="center"/>
              <w:rPr>
                <w:rFonts w:ascii="Century Gothic" w:eastAsia="Times New Roman" w:hAnsi="Century Gothic" w:cs="Courier New"/>
                <w:b/>
                <w:bCs/>
                <w:sz w:val="16"/>
                <w:szCs w:val="16"/>
                <w:lang w:eastAsia="es-MX"/>
              </w:rPr>
            </w:pPr>
            <w:r w:rsidRPr="003D013B">
              <w:rPr>
                <w:rFonts w:ascii="Century Gothic" w:eastAsia="Times New Roman" w:hAnsi="Century Gothic" w:cs="Courier New"/>
                <w:b/>
                <w:bCs/>
                <w:sz w:val="16"/>
                <w:szCs w:val="16"/>
                <w:lang w:eastAsia="es-MX"/>
              </w:rPr>
              <w:t>2015-2016</w:t>
            </w:r>
          </w:p>
        </w:tc>
        <w:tc>
          <w:tcPr>
            <w:tcW w:w="1749" w:type="dxa"/>
            <w:gridSpan w:val="2"/>
            <w:shd w:val="clear" w:color="auto" w:fill="auto"/>
            <w:noWrap/>
            <w:vAlign w:val="center"/>
            <w:hideMark/>
          </w:tcPr>
          <w:p w14:paraId="67CD32EB" w14:textId="77777777" w:rsidR="00DA33C7" w:rsidRPr="003D013B" w:rsidRDefault="00DA33C7" w:rsidP="004E1042">
            <w:pPr>
              <w:spacing w:after="0" w:line="240" w:lineRule="auto"/>
              <w:jc w:val="center"/>
              <w:rPr>
                <w:rFonts w:ascii="Century Gothic" w:eastAsia="Times New Roman" w:hAnsi="Century Gothic" w:cs="Courier New"/>
                <w:b/>
                <w:bCs/>
                <w:sz w:val="16"/>
                <w:szCs w:val="16"/>
                <w:lang w:eastAsia="es-MX"/>
              </w:rPr>
            </w:pPr>
            <w:r w:rsidRPr="003D013B">
              <w:rPr>
                <w:rFonts w:ascii="Century Gothic" w:eastAsia="Times New Roman" w:hAnsi="Century Gothic" w:cs="Courier New"/>
                <w:b/>
                <w:bCs/>
                <w:sz w:val="16"/>
                <w:szCs w:val="16"/>
                <w:lang w:eastAsia="es-MX"/>
              </w:rPr>
              <w:t>2016-2017 </w:t>
            </w:r>
          </w:p>
        </w:tc>
        <w:tc>
          <w:tcPr>
            <w:tcW w:w="1843" w:type="dxa"/>
            <w:gridSpan w:val="2"/>
            <w:shd w:val="clear" w:color="auto" w:fill="auto"/>
            <w:noWrap/>
            <w:vAlign w:val="center"/>
            <w:hideMark/>
          </w:tcPr>
          <w:p w14:paraId="46275F2D" w14:textId="77777777" w:rsidR="00DA33C7" w:rsidRPr="003D013B" w:rsidRDefault="00DA33C7" w:rsidP="004E1042">
            <w:pPr>
              <w:spacing w:after="0" w:line="240" w:lineRule="auto"/>
              <w:jc w:val="center"/>
              <w:rPr>
                <w:rFonts w:ascii="Century Gothic" w:eastAsia="Times New Roman" w:hAnsi="Century Gothic" w:cs="Courier New"/>
                <w:b/>
                <w:bCs/>
                <w:sz w:val="16"/>
                <w:szCs w:val="16"/>
                <w:lang w:eastAsia="es-MX"/>
              </w:rPr>
            </w:pPr>
            <w:r w:rsidRPr="003D013B">
              <w:rPr>
                <w:rFonts w:ascii="Century Gothic" w:eastAsia="Times New Roman" w:hAnsi="Century Gothic" w:cs="Courier New"/>
                <w:b/>
                <w:bCs/>
                <w:sz w:val="16"/>
                <w:szCs w:val="16"/>
                <w:lang w:eastAsia="es-MX"/>
              </w:rPr>
              <w:t xml:space="preserve">2017-2018 </w:t>
            </w:r>
            <w:r w:rsidRPr="003D013B">
              <w:rPr>
                <w:rFonts w:ascii="Century Gothic" w:eastAsia="Times New Roman" w:hAnsi="Century Gothic" w:cs="Courier New"/>
                <w:b/>
                <w:bCs/>
                <w:sz w:val="16"/>
                <w:szCs w:val="16"/>
                <w:vertAlign w:val="superscript"/>
                <w:lang w:eastAsia="es-MX"/>
              </w:rPr>
              <w:t>e/</w:t>
            </w:r>
            <w:r w:rsidRPr="003D013B">
              <w:rPr>
                <w:rFonts w:ascii="Century Gothic" w:eastAsia="Times New Roman" w:hAnsi="Century Gothic" w:cs="Courier New"/>
                <w:b/>
                <w:bCs/>
                <w:sz w:val="16"/>
                <w:szCs w:val="16"/>
                <w:lang w:eastAsia="es-MX"/>
              </w:rPr>
              <w:t> </w:t>
            </w:r>
          </w:p>
        </w:tc>
      </w:tr>
      <w:tr w:rsidR="00A22566" w:rsidRPr="003D013B" w14:paraId="3D07B353" w14:textId="77777777" w:rsidTr="00A22566">
        <w:trPr>
          <w:trHeight w:val="274"/>
          <w:jc w:val="center"/>
        </w:trPr>
        <w:tc>
          <w:tcPr>
            <w:tcW w:w="2530" w:type="dxa"/>
            <w:vMerge/>
            <w:vAlign w:val="center"/>
            <w:hideMark/>
          </w:tcPr>
          <w:p w14:paraId="60A973CA" w14:textId="77777777" w:rsidR="00DA33C7" w:rsidRPr="003D013B" w:rsidRDefault="00DA33C7" w:rsidP="004E1042">
            <w:pPr>
              <w:spacing w:after="0" w:line="240" w:lineRule="auto"/>
              <w:rPr>
                <w:rFonts w:ascii="Century Gothic" w:eastAsia="Times New Roman" w:hAnsi="Century Gothic" w:cs="Courier New"/>
                <w:b/>
                <w:bCs/>
                <w:sz w:val="16"/>
                <w:szCs w:val="16"/>
                <w:lang w:eastAsia="es-MX"/>
              </w:rPr>
            </w:pPr>
          </w:p>
        </w:tc>
        <w:tc>
          <w:tcPr>
            <w:tcW w:w="961" w:type="dxa"/>
            <w:shd w:val="clear" w:color="auto" w:fill="auto"/>
            <w:noWrap/>
            <w:vAlign w:val="center"/>
            <w:hideMark/>
          </w:tcPr>
          <w:p w14:paraId="5FCBF50E" w14:textId="77777777" w:rsidR="00DA33C7" w:rsidRPr="003D013B" w:rsidRDefault="00DA33C7" w:rsidP="004E1042">
            <w:pPr>
              <w:spacing w:after="0" w:line="240" w:lineRule="auto"/>
              <w:jc w:val="center"/>
              <w:rPr>
                <w:rFonts w:ascii="Century Gothic" w:eastAsia="Times New Roman" w:hAnsi="Century Gothic" w:cs="Courier New"/>
                <w:b/>
                <w:bCs/>
                <w:sz w:val="16"/>
                <w:szCs w:val="16"/>
                <w:lang w:eastAsia="es-MX"/>
              </w:rPr>
            </w:pPr>
            <w:r w:rsidRPr="003D013B">
              <w:rPr>
                <w:rFonts w:ascii="Century Gothic" w:eastAsia="Times New Roman" w:hAnsi="Century Gothic" w:cs="Courier New"/>
                <w:b/>
                <w:bCs/>
                <w:sz w:val="16"/>
                <w:szCs w:val="16"/>
                <w:lang w:eastAsia="es-MX"/>
              </w:rPr>
              <w:t>%</w:t>
            </w:r>
          </w:p>
        </w:tc>
        <w:tc>
          <w:tcPr>
            <w:tcW w:w="618" w:type="dxa"/>
            <w:shd w:val="clear" w:color="auto" w:fill="auto"/>
            <w:noWrap/>
            <w:vAlign w:val="center"/>
            <w:hideMark/>
          </w:tcPr>
          <w:p w14:paraId="2E8510C6" w14:textId="77777777" w:rsidR="00DA33C7" w:rsidRPr="003D013B" w:rsidRDefault="00DA33C7" w:rsidP="004E1042">
            <w:pPr>
              <w:spacing w:after="0" w:line="240" w:lineRule="auto"/>
              <w:jc w:val="center"/>
              <w:rPr>
                <w:rFonts w:ascii="Century Gothic" w:eastAsia="Times New Roman" w:hAnsi="Century Gothic" w:cs="Courier New"/>
                <w:b/>
                <w:bCs/>
                <w:sz w:val="16"/>
                <w:szCs w:val="16"/>
                <w:lang w:eastAsia="es-MX"/>
              </w:rPr>
            </w:pPr>
            <w:r w:rsidRPr="003D013B">
              <w:rPr>
                <w:rFonts w:ascii="Century Gothic" w:eastAsia="Times New Roman" w:hAnsi="Century Gothic" w:cs="Courier New"/>
                <w:b/>
                <w:bCs/>
                <w:sz w:val="16"/>
                <w:szCs w:val="16"/>
                <w:lang w:eastAsia="es-MX"/>
              </w:rPr>
              <w:t>%</w:t>
            </w:r>
          </w:p>
        </w:tc>
        <w:tc>
          <w:tcPr>
            <w:tcW w:w="1131" w:type="dxa"/>
            <w:shd w:val="clear" w:color="auto" w:fill="auto"/>
            <w:vAlign w:val="center"/>
            <w:hideMark/>
          </w:tcPr>
          <w:p w14:paraId="41E14AFB" w14:textId="77777777" w:rsidR="00DA33C7" w:rsidRPr="003D013B" w:rsidRDefault="00DA33C7" w:rsidP="004E1042">
            <w:pPr>
              <w:spacing w:after="0" w:line="240" w:lineRule="auto"/>
              <w:jc w:val="center"/>
              <w:rPr>
                <w:rFonts w:ascii="Century Gothic" w:eastAsia="Times New Roman" w:hAnsi="Century Gothic" w:cs="Courier New"/>
                <w:b/>
                <w:bCs/>
                <w:sz w:val="16"/>
                <w:szCs w:val="16"/>
                <w:lang w:eastAsia="es-MX"/>
              </w:rPr>
            </w:pPr>
            <w:r w:rsidRPr="003D013B">
              <w:rPr>
                <w:rFonts w:ascii="Century Gothic" w:eastAsia="Times New Roman" w:hAnsi="Century Gothic" w:cs="Courier New"/>
                <w:b/>
                <w:bCs/>
                <w:sz w:val="16"/>
                <w:szCs w:val="16"/>
                <w:lang w:eastAsia="es-MX"/>
              </w:rPr>
              <w:t>Nacional %</w:t>
            </w:r>
          </w:p>
        </w:tc>
        <w:tc>
          <w:tcPr>
            <w:tcW w:w="709" w:type="dxa"/>
            <w:shd w:val="clear" w:color="auto" w:fill="auto"/>
            <w:noWrap/>
            <w:vAlign w:val="center"/>
            <w:hideMark/>
          </w:tcPr>
          <w:p w14:paraId="7B064ADC" w14:textId="77777777" w:rsidR="00DA33C7" w:rsidRPr="003D013B" w:rsidRDefault="00DA33C7" w:rsidP="004E1042">
            <w:pPr>
              <w:spacing w:after="0" w:line="240" w:lineRule="auto"/>
              <w:jc w:val="center"/>
              <w:rPr>
                <w:rFonts w:ascii="Century Gothic" w:eastAsia="Times New Roman" w:hAnsi="Century Gothic" w:cs="Courier New"/>
                <w:b/>
                <w:bCs/>
                <w:sz w:val="16"/>
                <w:szCs w:val="16"/>
                <w:lang w:eastAsia="es-MX"/>
              </w:rPr>
            </w:pPr>
            <w:r w:rsidRPr="003D013B">
              <w:rPr>
                <w:rFonts w:ascii="Century Gothic" w:eastAsia="Times New Roman" w:hAnsi="Century Gothic" w:cs="Courier New"/>
                <w:b/>
                <w:bCs/>
                <w:sz w:val="16"/>
                <w:szCs w:val="16"/>
                <w:lang w:eastAsia="es-MX"/>
              </w:rPr>
              <w:t>%</w:t>
            </w:r>
          </w:p>
        </w:tc>
        <w:tc>
          <w:tcPr>
            <w:tcW w:w="1134" w:type="dxa"/>
            <w:shd w:val="clear" w:color="auto" w:fill="auto"/>
            <w:vAlign w:val="center"/>
            <w:hideMark/>
          </w:tcPr>
          <w:p w14:paraId="3B72C54B" w14:textId="77777777" w:rsidR="00DA33C7" w:rsidRPr="003D013B" w:rsidRDefault="00DA33C7" w:rsidP="004E1042">
            <w:pPr>
              <w:spacing w:after="0" w:line="240" w:lineRule="auto"/>
              <w:jc w:val="center"/>
              <w:rPr>
                <w:rFonts w:ascii="Century Gothic" w:eastAsia="Times New Roman" w:hAnsi="Century Gothic" w:cs="Courier New"/>
                <w:b/>
                <w:bCs/>
                <w:sz w:val="16"/>
                <w:szCs w:val="16"/>
                <w:lang w:eastAsia="es-MX"/>
              </w:rPr>
            </w:pPr>
            <w:r w:rsidRPr="003D013B">
              <w:rPr>
                <w:rFonts w:ascii="Century Gothic" w:eastAsia="Times New Roman" w:hAnsi="Century Gothic" w:cs="Courier New"/>
                <w:b/>
                <w:bCs/>
                <w:sz w:val="16"/>
                <w:szCs w:val="16"/>
                <w:lang w:eastAsia="es-MX"/>
              </w:rPr>
              <w:t>Nacional %</w:t>
            </w:r>
          </w:p>
        </w:tc>
      </w:tr>
      <w:tr w:rsidR="00A22566" w:rsidRPr="003D013B" w14:paraId="4B3FEB0B" w14:textId="77777777" w:rsidTr="00A22566">
        <w:trPr>
          <w:trHeight w:val="300"/>
          <w:jc w:val="center"/>
        </w:trPr>
        <w:tc>
          <w:tcPr>
            <w:tcW w:w="2530" w:type="dxa"/>
            <w:shd w:val="clear" w:color="auto" w:fill="auto"/>
            <w:noWrap/>
            <w:vAlign w:val="center"/>
          </w:tcPr>
          <w:p w14:paraId="6B775243" w14:textId="77777777" w:rsidR="00DA33C7" w:rsidRPr="003D013B" w:rsidRDefault="00DA33C7" w:rsidP="004E1042">
            <w:pPr>
              <w:spacing w:after="0" w:line="240" w:lineRule="auto"/>
              <w:rPr>
                <w:rFonts w:ascii="Century Gothic" w:eastAsia="Times New Roman" w:hAnsi="Century Gothic" w:cs="Courier New"/>
                <w:b/>
                <w:bCs/>
                <w:sz w:val="16"/>
                <w:szCs w:val="16"/>
                <w:lang w:eastAsia="es-MX"/>
              </w:rPr>
            </w:pPr>
            <w:r w:rsidRPr="00DA33C7">
              <w:rPr>
                <w:rFonts w:ascii="Century Gothic" w:eastAsia="Times New Roman" w:hAnsi="Century Gothic" w:cs="Courier New"/>
                <w:b/>
                <w:bCs/>
                <w:sz w:val="16"/>
                <w:szCs w:val="16"/>
                <w:lang w:eastAsia="es-MX"/>
              </w:rPr>
              <w:t>Educación Primaria</w:t>
            </w:r>
          </w:p>
        </w:tc>
        <w:tc>
          <w:tcPr>
            <w:tcW w:w="961" w:type="dxa"/>
            <w:shd w:val="clear" w:color="auto" w:fill="auto"/>
            <w:noWrap/>
            <w:vAlign w:val="center"/>
          </w:tcPr>
          <w:p w14:paraId="5B9BCFBF" w14:textId="77777777" w:rsidR="00DA33C7" w:rsidRPr="003D013B" w:rsidRDefault="00DA33C7" w:rsidP="004E1042">
            <w:pPr>
              <w:spacing w:after="0" w:line="240" w:lineRule="auto"/>
              <w:rPr>
                <w:rFonts w:ascii="Century Gothic" w:eastAsia="Times New Roman" w:hAnsi="Century Gothic" w:cs="Courier New"/>
                <w:b/>
                <w:bCs/>
                <w:sz w:val="16"/>
                <w:szCs w:val="16"/>
                <w:lang w:eastAsia="es-MX"/>
              </w:rPr>
            </w:pPr>
          </w:p>
        </w:tc>
        <w:tc>
          <w:tcPr>
            <w:tcW w:w="618" w:type="dxa"/>
            <w:shd w:val="clear" w:color="auto" w:fill="auto"/>
            <w:noWrap/>
            <w:vAlign w:val="center"/>
          </w:tcPr>
          <w:p w14:paraId="037DB286" w14:textId="77777777" w:rsidR="00DA33C7" w:rsidRPr="003D013B" w:rsidRDefault="00DA33C7" w:rsidP="004E1042">
            <w:pPr>
              <w:spacing w:after="0" w:line="240" w:lineRule="auto"/>
              <w:rPr>
                <w:rFonts w:ascii="Century Gothic" w:eastAsia="Times New Roman" w:hAnsi="Century Gothic" w:cs="Courier New"/>
                <w:sz w:val="16"/>
                <w:szCs w:val="16"/>
                <w:lang w:eastAsia="es-MX"/>
              </w:rPr>
            </w:pPr>
          </w:p>
        </w:tc>
        <w:tc>
          <w:tcPr>
            <w:tcW w:w="1131" w:type="dxa"/>
            <w:shd w:val="clear" w:color="auto" w:fill="auto"/>
            <w:noWrap/>
            <w:vAlign w:val="center"/>
          </w:tcPr>
          <w:p w14:paraId="083673E2" w14:textId="77777777" w:rsidR="00DA33C7" w:rsidRPr="003D013B" w:rsidRDefault="00DA33C7" w:rsidP="004E1042">
            <w:pPr>
              <w:spacing w:after="0" w:line="240" w:lineRule="auto"/>
              <w:rPr>
                <w:rFonts w:ascii="Century Gothic" w:eastAsia="Times New Roman" w:hAnsi="Century Gothic" w:cs="Courier New"/>
                <w:sz w:val="16"/>
                <w:szCs w:val="16"/>
                <w:lang w:eastAsia="es-MX"/>
              </w:rPr>
            </w:pPr>
          </w:p>
        </w:tc>
        <w:tc>
          <w:tcPr>
            <w:tcW w:w="709" w:type="dxa"/>
            <w:shd w:val="clear" w:color="auto" w:fill="auto"/>
            <w:noWrap/>
            <w:vAlign w:val="center"/>
          </w:tcPr>
          <w:p w14:paraId="2C08573B" w14:textId="77777777" w:rsidR="00DA33C7" w:rsidRPr="003D013B" w:rsidRDefault="00DA33C7" w:rsidP="004E1042">
            <w:pPr>
              <w:spacing w:after="0" w:line="240" w:lineRule="auto"/>
              <w:rPr>
                <w:rFonts w:ascii="Century Gothic" w:eastAsia="Times New Roman" w:hAnsi="Century Gothic" w:cs="Courier New"/>
                <w:sz w:val="16"/>
                <w:szCs w:val="16"/>
                <w:lang w:eastAsia="es-MX"/>
              </w:rPr>
            </w:pPr>
          </w:p>
        </w:tc>
        <w:tc>
          <w:tcPr>
            <w:tcW w:w="1134" w:type="dxa"/>
            <w:shd w:val="clear" w:color="auto" w:fill="auto"/>
            <w:noWrap/>
            <w:vAlign w:val="center"/>
          </w:tcPr>
          <w:p w14:paraId="570739C4" w14:textId="77777777" w:rsidR="00DA33C7" w:rsidRPr="003D013B" w:rsidRDefault="00DA33C7" w:rsidP="004E1042">
            <w:pPr>
              <w:spacing w:after="0" w:line="240" w:lineRule="auto"/>
              <w:rPr>
                <w:rFonts w:ascii="Century Gothic" w:eastAsia="Times New Roman" w:hAnsi="Century Gothic" w:cs="Courier New"/>
                <w:sz w:val="16"/>
                <w:szCs w:val="16"/>
                <w:lang w:eastAsia="es-MX"/>
              </w:rPr>
            </w:pPr>
          </w:p>
        </w:tc>
      </w:tr>
      <w:tr w:rsidR="00A22566" w:rsidRPr="003D013B" w14:paraId="5551EBC1" w14:textId="77777777" w:rsidTr="00A22566">
        <w:trPr>
          <w:trHeight w:val="300"/>
          <w:jc w:val="center"/>
        </w:trPr>
        <w:tc>
          <w:tcPr>
            <w:tcW w:w="2530" w:type="dxa"/>
            <w:tcBorders>
              <w:bottom w:val="single" w:sz="4" w:space="0" w:color="auto"/>
            </w:tcBorders>
            <w:shd w:val="clear" w:color="auto" w:fill="auto"/>
            <w:noWrap/>
            <w:vAlign w:val="center"/>
          </w:tcPr>
          <w:p w14:paraId="6E28F2D7" w14:textId="77777777" w:rsidR="00DA33C7" w:rsidRPr="003D013B" w:rsidRDefault="00DA33C7" w:rsidP="00DA33C7">
            <w:pPr>
              <w:spacing w:after="0" w:line="240" w:lineRule="auto"/>
              <w:ind w:firstLineChars="100" w:firstLine="160"/>
              <w:rPr>
                <w:rFonts w:ascii="Century Gothic" w:eastAsia="Times New Roman" w:hAnsi="Century Gothic" w:cs="Courier New"/>
                <w:sz w:val="16"/>
                <w:szCs w:val="16"/>
                <w:lang w:eastAsia="es-MX"/>
              </w:rPr>
            </w:pPr>
            <w:r w:rsidRPr="00DA33C7">
              <w:rPr>
                <w:rFonts w:ascii="Century Gothic" w:eastAsia="Times New Roman" w:hAnsi="Century Gothic" w:cs="Courier New"/>
                <w:sz w:val="16"/>
                <w:szCs w:val="16"/>
                <w:lang w:eastAsia="es-MX"/>
              </w:rPr>
              <w:t>Eficiencia Terminal p/</w:t>
            </w:r>
          </w:p>
        </w:tc>
        <w:tc>
          <w:tcPr>
            <w:tcW w:w="961" w:type="dxa"/>
            <w:tcBorders>
              <w:bottom w:val="single" w:sz="4" w:space="0" w:color="auto"/>
            </w:tcBorders>
            <w:shd w:val="clear" w:color="auto" w:fill="auto"/>
            <w:noWrap/>
            <w:vAlign w:val="center"/>
          </w:tcPr>
          <w:p w14:paraId="33F906E3" w14:textId="77777777" w:rsidR="00DA33C7" w:rsidRPr="00DA33C7" w:rsidRDefault="00DA33C7" w:rsidP="00F81008">
            <w:pPr>
              <w:spacing w:after="0"/>
              <w:jc w:val="center"/>
              <w:rPr>
                <w:rFonts w:ascii="Century Gothic" w:eastAsia="Times New Roman" w:hAnsi="Century Gothic" w:cs="Courier New"/>
                <w:sz w:val="16"/>
                <w:szCs w:val="16"/>
                <w:lang w:eastAsia="es-MX"/>
              </w:rPr>
            </w:pPr>
            <w:r w:rsidRPr="00DA33C7">
              <w:rPr>
                <w:rFonts w:ascii="Century Gothic" w:eastAsia="Times New Roman" w:hAnsi="Century Gothic" w:cs="Courier New"/>
                <w:sz w:val="16"/>
                <w:szCs w:val="16"/>
                <w:lang w:eastAsia="es-MX"/>
              </w:rPr>
              <w:t>104.7</w:t>
            </w:r>
          </w:p>
        </w:tc>
        <w:tc>
          <w:tcPr>
            <w:tcW w:w="618" w:type="dxa"/>
            <w:tcBorders>
              <w:bottom w:val="single" w:sz="4" w:space="0" w:color="auto"/>
            </w:tcBorders>
            <w:shd w:val="clear" w:color="auto" w:fill="auto"/>
            <w:noWrap/>
            <w:vAlign w:val="center"/>
          </w:tcPr>
          <w:p w14:paraId="7389F1C7" w14:textId="77777777" w:rsidR="00DA33C7" w:rsidRPr="00DA33C7" w:rsidRDefault="00DA33C7" w:rsidP="00F81008">
            <w:pPr>
              <w:spacing w:after="0"/>
              <w:jc w:val="center"/>
              <w:rPr>
                <w:rFonts w:ascii="Century Gothic" w:eastAsia="Times New Roman" w:hAnsi="Century Gothic" w:cs="Courier New"/>
                <w:sz w:val="16"/>
                <w:szCs w:val="16"/>
                <w:lang w:eastAsia="es-MX"/>
              </w:rPr>
            </w:pPr>
            <w:r w:rsidRPr="00DA33C7">
              <w:rPr>
                <w:rFonts w:ascii="Century Gothic" w:eastAsia="Times New Roman" w:hAnsi="Century Gothic" w:cs="Courier New"/>
                <w:sz w:val="16"/>
                <w:szCs w:val="16"/>
                <w:lang w:eastAsia="es-MX"/>
              </w:rPr>
              <w:t>103.3</w:t>
            </w:r>
          </w:p>
        </w:tc>
        <w:tc>
          <w:tcPr>
            <w:tcW w:w="1131" w:type="dxa"/>
            <w:tcBorders>
              <w:bottom w:val="single" w:sz="4" w:space="0" w:color="auto"/>
            </w:tcBorders>
            <w:shd w:val="clear" w:color="auto" w:fill="auto"/>
            <w:noWrap/>
            <w:vAlign w:val="center"/>
          </w:tcPr>
          <w:p w14:paraId="0E0D4BCB" w14:textId="77777777" w:rsidR="00DA33C7" w:rsidRPr="00DA33C7" w:rsidRDefault="00DA33C7" w:rsidP="00F81008">
            <w:pPr>
              <w:spacing w:after="0"/>
              <w:jc w:val="center"/>
              <w:rPr>
                <w:rFonts w:ascii="Century Gothic" w:eastAsia="Times New Roman" w:hAnsi="Century Gothic" w:cs="Courier New"/>
                <w:sz w:val="16"/>
                <w:szCs w:val="16"/>
                <w:lang w:eastAsia="es-MX"/>
              </w:rPr>
            </w:pPr>
            <w:r w:rsidRPr="00DA33C7">
              <w:rPr>
                <w:rFonts w:ascii="Century Gothic" w:eastAsia="Times New Roman" w:hAnsi="Century Gothic" w:cs="Courier New"/>
                <w:sz w:val="16"/>
                <w:szCs w:val="16"/>
                <w:lang w:eastAsia="es-MX"/>
              </w:rPr>
              <w:t>98.7</w:t>
            </w:r>
          </w:p>
        </w:tc>
        <w:tc>
          <w:tcPr>
            <w:tcW w:w="709" w:type="dxa"/>
            <w:tcBorders>
              <w:bottom w:val="single" w:sz="4" w:space="0" w:color="auto"/>
            </w:tcBorders>
            <w:shd w:val="clear" w:color="auto" w:fill="auto"/>
            <w:noWrap/>
            <w:vAlign w:val="center"/>
          </w:tcPr>
          <w:p w14:paraId="2F215ED3" w14:textId="77777777" w:rsidR="00DA33C7" w:rsidRPr="00DA33C7" w:rsidRDefault="00DA33C7" w:rsidP="00F81008">
            <w:pPr>
              <w:spacing w:after="0"/>
              <w:jc w:val="center"/>
              <w:rPr>
                <w:rFonts w:ascii="Century Gothic" w:eastAsia="Times New Roman" w:hAnsi="Century Gothic" w:cs="Courier New"/>
                <w:sz w:val="16"/>
                <w:szCs w:val="16"/>
                <w:lang w:eastAsia="es-MX"/>
              </w:rPr>
            </w:pPr>
            <w:r w:rsidRPr="00DA33C7">
              <w:rPr>
                <w:rFonts w:ascii="Century Gothic" w:eastAsia="Times New Roman" w:hAnsi="Century Gothic" w:cs="Courier New"/>
                <w:sz w:val="16"/>
                <w:szCs w:val="16"/>
                <w:lang w:eastAsia="es-MX"/>
              </w:rPr>
              <w:t>99.9</w:t>
            </w:r>
          </w:p>
        </w:tc>
        <w:tc>
          <w:tcPr>
            <w:tcW w:w="1134" w:type="dxa"/>
            <w:tcBorders>
              <w:bottom w:val="single" w:sz="4" w:space="0" w:color="auto"/>
            </w:tcBorders>
            <w:shd w:val="clear" w:color="auto" w:fill="auto"/>
            <w:noWrap/>
            <w:vAlign w:val="center"/>
          </w:tcPr>
          <w:p w14:paraId="2E3F8158" w14:textId="77777777" w:rsidR="00DA33C7" w:rsidRPr="00DA33C7" w:rsidRDefault="00DA33C7" w:rsidP="00F81008">
            <w:pPr>
              <w:spacing w:after="0"/>
              <w:jc w:val="center"/>
              <w:rPr>
                <w:rFonts w:ascii="Century Gothic" w:eastAsia="Times New Roman" w:hAnsi="Century Gothic" w:cs="Courier New"/>
                <w:sz w:val="16"/>
                <w:szCs w:val="16"/>
                <w:lang w:eastAsia="es-MX"/>
              </w:rPr>
            </w:pPr>
            <w:r w:rsidRPr="00DA33C7">
              <w:rPr>
                <w:rFonts w:ascii="Century Gothic" w:eastAsia="Times New Roman" w:hAnsi="Century Gothic" w:cs="Courier New"/>
                <w:sz w:val="16"/>
                <w:szCs w:val="16"/>
                <w:lang w:eastAsia="es-MX"/>
              </w:rPr>
              <w:t>97.6</w:t>
            </w:r>
          </w:p>
        </w:tc>
      </w:tr>
      <w:tr w:rsidR="00DA33C7" w:rsidRPr="003D013B" w14:paraId="0F0532B8" w14:textId="77777777" w:rsidTr="00A22566">
        <w:trPr>
          <w:trHeight w:val="300"/>
          <w:jc w:val="center"/>
        </w:trPr>
        <w:tc>
          <w:tcPr>
            <w:tcW w:w="2530" w:type="dxa"/>
            <w:tcBorders>
              <w:bottom w:val="single" w:sz="4" w:space="0" w:color="auto"/>
            </w:tcBorders>
            <w:shd w:val="clear" w:color="auto" w:fill="auto"/>
            <w:noWrap/>
            <w:vAlign w:val="center"/>
          </w:tcPr>
          <w:p w14:paraId="42CE1C56" w14:textId="77777777" w:rsidR="00DA33C7" w:rsidRPr="00DA33C7" w:rsidRDefault="00DA33C7" w:rsidP="00DA33C7">
            <w:pPr>
              <w:spacing w:after="0" w:line="240" w:lineRule="auto"/>
              <w:rPr>
                <w:rFonts w:ascii="Century Gothic" w:eastAsia="Times New Roman" w:hAnsi="Century Gothic" w:cs="Courier New"/>
                <w:sz w:val="16"/>
                <w:szCs w:val="16"/>
                <w:lang w:eastAsia="es-MX"/>
              </w:rPr>
            </w:pPr>
            <w:r w:rsidRPr="00DA33C7">
              <w:rPr>
                <w:rFonts w:ascii="Century Gothic" w:eastAsia="Times New Roman" w:hAnsi="Century Gothic" w:cs="Courier New"/>
                <w:b/>
                <w:bCs/>
                <w:sz w:val="16"/>
                <w:szCs w:val="16"/>
                <w:lang w:eastAsia="es-MX"/>
              </w:rPr>
              <w:t>Educación Secundaria</w:t>
            </w:r>
          </w:p>
        </w:tc>
        <w:tc>
          <w:tcPr>
            <w:tcW w:w="961" w:type="dxa"/>
            <w:tcBorders>
              <w:bottom w:val="single" w:sz="4" w:space="0" w:color="auto"/>
            </w:tcBorders>
            <w:shd w:val="clear" w:color="auto" w:fill="auto"/>
            <w:noWrap/>
            <w:vAlign w:val="center"/>
          </w:tcPr>
          <w:p w14:paraId="7821E52F" w14:textId="77777777" w:rsidR="00DA33C7" w:rsidRPr="00DA33C7" w:rsidRDefault="00DA33C7" w:rsidP="00F81008">
            <w:pPr>
              <w:spacing w:after="0"/>
              <w:jc w:val="center"/>
              <w:rPr>
                <w:rFonts w:ascii="Century Gothic" w:eastAsia="Times New Roman" w:hAnsi="Century Gothic" w:cs="Courier New"/>
                <w:sz w:val="16"/>
                <w:szCs w:val="16"/>
                <w:lang w:eastAsia="es-MX"/>
              </w:rPr>
            </w:pPr>
          </w:p>
        </w:tc>
        <w:tc>
          <w:tcPr>
            <w:tcW w:w="618" w:type="dxa"/>
            <w:tcBorders>
              <w:bottom w:val="single" w:sz="4" w:space="0" w:color="auto"/>
            </w:tcBorders>
            <w:shd w:val="clear" w:color="auto" w:fill="auto"/>
            <w:noWrap/>
            <w:vAlign w:val="center"/>
          </w:tcPr>
          <w:p w14:paraId="47622307" w14:textId="77777777" w:rsidR="00DA33C7" w:rsidRPr="00DA33C7" w:rsidRDefault="00DA33C7" w:rsidP="00F81008">
            <w:pPr>
              <w:spacing w:after="0"/>
              <w:jc w:val="center"/>
              <w:rPr>
                <w:rFonts w:ascii="Century Gothic" w:eastAsia="Times New Roman" w:hAnsi="Century Gothic" w:cs="Courier New"/>
                <w:sz w:val="16"/>
                <w:szCs w:val="16"/>
                <w:lang w:eastAsia="es-MX"/>
              </w:rPr>
            </w:pPr>
          </w:p>
        </w:tc>
        <w:tc>
          <w:tcPr>
            <w:tcW w:w="1131" w:type="dxa"/>
            <w:tcBorders>
              <w:bottom w:val="single" w:sz="4" w:space="0" w:color="auto"/>
            </w:tcBorders>
            <w:shd w:val="clear" w:color="auto" w:fill="auto"/>
            <w:noWrap/>
            <w:vAlign w:val="center"/>
          </w:tcPr>
          <w:p w14:paraId="1AE68D33" w14:textId="77777777" w:rsidR="00DA33C7" w:rsidRPr="00DA33C7" w:rsidRDefault="00DA33C7" w:rsidP="00F81008">
            <w:pPr>
              <w:spacing w:after="0"/>
              <w:jc w:val="center"/>
              <w:rPr>
                <w:rFonts w:ascii="Century Gothic" w:eastAsia="Times New Roman" w:hAnsi="Century Gothic" w:cs="Courier New"/>
                <w:sz w:val="16"/>
                <w:szCs w:val="16"/>
                <w:lang w:eastAsia="es-MX"/>
              </w:rPr>
            </w:pPr>
          </w:p>
        </w:tc>
        <w:tc>
          <w:tcPr>
            <w:tcW w:w="709" w:type="dxa"/>
            <w:tcBorders>
              <w:bottom w:val="single" w:sz="4" w:space="0" w:color="auto"/>
            </w:tcBorders>
            <w:shd w:val="clear" w:color="auto" w:fill="auto"/>
            <w:noWrap/>
            <w:vAlign w:val="center"/>
          </w:tcPr>
          <w:p w14:paraId="19C3A636" w14:textId="77777777" w:rsidR="00DA33C7" w:rsidRPr="00DA33C7" w:rsidRDefault="00DA33C7" w:rsidP="00F81008">
            <w:pPr>
              <w:spacing w:after="0"/>
              <w:jc w:val="center"/>
              <w:rPr>
                <w:rFonts w:ascii="Century Gothic" w:eastAsia="Times New Roman" w:hAnsi="Century Gothic" w:cs="Courier New"/>
                <w:sz w:val="16"/>
                <w:szCs w:val="16"/>
                <w:lang w:eastAsia="es-MX"/>
              </w:rPr>
            </w:pPr>
          </w:p>
        </w:tc>
        <w:tc>
          <w:tcPr>
            <w:tcW w:w="1134" w:type="dxa"/>
            <w:tcBorders>
              <w:bottom w:val="single" w:sz="4" w:space="0" w:color="auto"/>
            </w:tcBorders>
            <w:shd w:val="clear" w:color="auto" w:fill="auto"/>
            <w:noWrap/>
            <w:vAlign w:val="center"/>
          </w:tcPr>
          <w:p w14:paraId="01CC2071" w14:textId="77777777" w:rsidR="00DA33C7" w:rsidRPr="00DA33C7" w:rsidRDefault="00DA33C7" w:rsidP="00F81008">
            <w:pPr>
              <w:spacing w:after="0"/>
              <w:jc w:val="center"/>
              <w:rPr>
                <w:rFonts w:ascii="Century Gothic" w:eastAsia="Times New Roman" w:hAnsi="Century Gothic" w:cs="Courier New"/>
                <w:sz w:val="16"/>
                <w:szCs w:val="16"/>
                <w:lang w:eastAsia="es-MX"/>
              </w:rPr>
            </w:pPr>
          </w:p>
        </w:tc>
      </w:tr>
      <w:tr w:rsidR="00DA33C7" w:rsidRPr="003D013B" w14:paraId="0C1D00FC" w14:textId="77777777" w:rsidTr="00A22566">
        <w:trPr>
          <w:trHeight w:val="300"/>
          <w:jc w:val="center"/>
        </w:trPr>
        <w:tc>
          <w:tcPr>
            <w:tcW w:w="2530" w:type="dxa"/>
            <w:tcBorders>
              <w:bottom w:val="single" w:sz="4" w:space="0" w:color="auto"/>
            </w:tcBorders>
            <w:shd w:val="clear" w:color="auto" w:fill="auto"/>
            <w:noWrap/>
          </w:tcPr>
          <w:p w14:paraId="55778201" w14:textId="77777777" w:rsidR="00DA33C7" w:rsidRPr="00DA33C7" w:rsidRDefault="00DA33C7" w:rsidP="00DA33C7">
            <w:pPr>
              <w:spacing w:after="0" w:line="240" w:lineRule="auto"/>
              <w:ind w:firstLineChars="100" w:firstLine="160"/>
              <w:rPr>
                <w:rFonts w:ascii="Century Gothic" w:eastAsia="Times New Roman" w:hAnsi="Century Gothic" w:cs="Courier New"/>
                <w:sz w:val="16"/>
                <w:szCs w:val="16"/>
                <w:lang w:eastAsia="es-MX"/>
              </w:rPr>
            </w:pPr>
            <w:r w:rsidRPr="00DA33C7">
              <w:rPr>
                <w:rFonts w:ascii="Century Gothic" w:eastAsia="Times New Roman" w:hAnsi="Century Gothic" w:cs="Courier New"/>
                <w:sz w:val="16"/>
                <w:szCs w:val="16"/>
                <w:lang w:eastAsia="es-MX"/>
              </w:rPr>
              <w:t>Eficiencia Terminal p/</w:t>
            </w:r>
          </w:p>
        </w:tc>
        <w:tc>
          <w:tcPr>
            <w:tcW w:w="961" w:type="dxa"/>
            <w:tcBorders>
              <w:bottom w:val="single" w:sz="4" w:space="0" w:color="auto"/>
            </w:tcBorders>
            <w:shd w:val="clear" w:color="auto" w:fill="auto"/>
            <w:noWrap/>
            <w:vAlign w:val="center"/>
          </w:tcPr>
          <w:p w14:paraId="64C343F1" w14:textId="77777777" w:rsidR="00DA33C7" w:rsidRPr="00DA33C7" w:rsidRDefault="00DA33C7" w:rsidP="00F81008">
            <w:pPr>
              <w:spacing w:after="0" w:line="240" w:lineRule="auto"/>
              <w:ind w:firstLineChars="100" w:firstLine="160"/>
              <w:jc w:val="center"/>
              <w:rPr>
                <w:rFonts w:ascii="Century Gothic" w:eastAsia="Times New Roman" w:hAnsi="Century Gothic" w:cs="Courier New"/>
                <w:sz w:val="16"/>
                <w:szCs w:val="16"/>
                <w:lang w:eastAsia="es-MX"/>
              </w:rPr>
            </w:pPr>
            <w:r w:rsidRPr="00DA33C7">
              <w:rPr>
                <w:rFonts w:ascii="Century Gothic" w:eastAsia="Times New Roman" w:hAnsi="Century Gothic" w:cs="Courier New"/>
                <w:sz w:val="16"/>
                <w:szCs w:val="16"/>
                <w:lang w:eastAsia="es-MX"/>
              </w:rPr>
              <w:t>98.1</w:t>
            </w:r>
          </w:p>
        </w:tc>
        <w:tc>
          <w:tcPr>
            <w:tcW w:w="618" w:type="dxa"/>
            <w:tcBorders>
              <w:bottom w:val="single" w:sz="4" w:space="0" w:color="auto"/>
            </w:tcBorders>
            <w:shd w:val="clear" w:color="auto" w:fill="auto"/>
            <w:noWrap/>
            <w:vAlign w:val="center"/>
          </w:tcPr>
          <w:p w14:paraId="32125DC0" w14:textId="77777777" w:rsidR="00DA33C7" w:rsidRPr="00DA33C7" w:rsidRDefault="00DA33C7" w:rsidP="00F81008">
            <w:pPr>
              <w:spacing w:after="0" w:line="240" w:lineRule="auto"/>
              <w:jc w:val="center"/>
              <w:rPr>
                <w:rFonts w:ascii="Century Gothic" w:eastAsia="Times New Roman" w:hAnsi="Century Gothic" w:cs="Courier New"/>
                <w:sz w:val="16"/>
                <w:szCs w:val="16"/>
                <w:lang w:eastAsia="es-MX"/>
              </w:rPr>
            </w:pPr>
            <w:r w:rsidRPr="00DA33C7">
              <w:rPr>
                <w:rFonts w:ascii="Century Gothic" w:eastAsia="Times New Roman" w:hAnsi="Century Gothic" w:cs="Courier New"/>
                <w:sz w:val="16"/>
                <w:szCs w:val="16"/>
                <w:lang w:eastAsia="es-MX"/>
              </w:rPr>
              <w:t>96.4</w:t>
            </w:r>
          </w:p>
        </w:tc>
        <w:tc>
          <w:tcPr>
            <w:tcW w:w="1131" w:type="dxa"/>
            <w:tcBorders>
              <w:bottom w:val="single" w:sz="4" w:space="0" w:color="auto"/>
            </w:tcBorders>
            <w:shd w:val="clear" w:color="auto" w:fill="auto"/>
            <w:noWrap/>
            <w:vAlign w:val="center"/>
          </w:tcPr>
          <w:p w14:paraId="05A3697E" w14:textId="77777777" w:rsidR="00DA33C7" w:rsidRPr="00DA33C7" w:rsidRDefault="00DA33C7" w:rsidP="00F81008">
            <w:pPr>
              <w:spacing w:after="0" w:line="240" w:lineRule="auto"/>
              <w:ind w:firstLineChars="100" w:firstLine="160"/>
              <w:jc w:val="center"/>
              <w:rPr>
                <w:rFonts w:ascii="Century Gothic" w:eastAsia="Times New Roman" w:hAnsi="Century Gothic" w:cs="Courier New"/>
                <w:sz w:val="16"/>
                <w:szCs w:val="16"/>
                <w:lang w:eastAsia="es-MX"/>
              </w:rPr>
            </w:pPr>
            <w:r w:rsidRPr="00DA33C7">
              <w:rPr>
                <w:rFonts w:ascii="Century Gothic" w:eastAsia="Times New Roman" w:hAnsi="Century Gothic" w:cs="Courier New"/>
                <w:sz w:val="16"/>
                <w:szCs w:val="16"/>
                <w:lang w:eastAsia="es-MX"/>
              </w:rPr>
              <w:t>87.8</w:t>
            </w:r>
          </w:p>
        </w:tc>
        <w:tc>
          <w:tcPr>
            <w:tcW w:w="709" w:type="dxa"/>
            <w:tcBorders>
              <w:bottom w:val="single" w:sz="4" w:space="0" w:color="auto"/>
            </w:tcBorders>
            <w:shd w:val="clear" w:color="auto" w:fill="auto"/>
            <w:noWrap/>
            <w:vAlign w:val="center"/>
          </w:tcPr>
          <w:p w14:paraId="6912B8F9" w14:textId="77777777" w:rsidR="00DA33C7" w:rsidRPr="00DA33C7" w:rsidRDefault="00DA33C7" w:rsidP="00F81008">
            <w:pPr>
              <w:spacing w:after="0" w:line="240" w:lineRule="auto"/>
              <w:jc w:val="center"/>
              <w:rPr>
                <w:rFonts w:ascii="Century Gothic" w:eastAsia="Times New Roman" w:hAnsi="Century Gothic" w:cs="Courier New"/>
                <w:sz w:val="16"/>
                <w:szCs w:val="16"/>
                <w:lang w:eastAsia="es-MX"/>
              </w:rPr>
            </w:pPr>
            <w:r w:rsidRPr="00DA33C7">
              <w:rPr>
                <w:rFonts w:ascii="Century Gothic" w:eastAsia="Times New Roman" w:hAnsi="Century Gothic" w:cs="Courier New"/>
                <w:sz w:val="16"/>
                <w:szCs w:val="16"/>
                <w:lang w:eastAsia="es-MX"/>
              </w:rPr>
              <w:t>96.8</w:t>
            </w:r>
          </w:p>
        </w:tc>
        <w:tc>
          <w:tcPr>
            <w:tcW w:w="1134" w:type="dxa"/>
            <w:tcBorders>
              <w:bottom w:val="single" w:sz="4" w:space="0" w:color="auto"/>
            </w:tcBorders>
            <w:shd w:val="clear" w:color="auto" w:fill="auto"/>
            <w:noWrap/>
            <w:vAlign w:val="center"/>
          </w:tcPr>
          <w:p w14:paraId="0E4F1D20" w14:textId="77777777" w:rsidR="00DA33C7" w:rsidRPr="00DA33C7" w:rsidRDefault="00DA33C7" w:rsidP="00F81008">
            <w:pPr>
              <w:spacing w:after="0" w:line="240" w:lineRule="auto"/>
              <w:ind w:firstLineChars="100" w:firstLine="160"/>
              <w:jc w:val="center"/>
              <w:rPr>
                <w:rFonts w:ascii="Century Gothic" w:eastAsia="Times New Roman" w:hAnsi="Century Gothic" w:cs="Courier New"/>
                <w:sz w:val="16"/>
                <w:szCs w:val="16"/>
                <w:lang w:eastAsia="es-MX"/>
              </w:rPr>
            </w:pPr>
            <w:r w:rsidRPr="00DA33C7">
              <w:rPr>
                <w:rFonts w:ascii="Century Gothic" w:eastAsia="Times New Roman" w:hAnsi="Century Gothic" w:cs="Courier New"/>
                <w:sz w:val="16"/>
                <w:szCs w:val="16"/>
                <w:lang w:eastAsia="es-MX"/>
              </w:rPr>
              <w:t>88.1</w:t>
            </w:r>
          </w:p>
        </w:tc>
      </w:tr>
      <w:tr w:rsidR="00DA33C7" w:rsidRPr="0056705D" w14:paraId="3CDA75DF" w14:textId="77777777" w:rsidTr="00A22566">
        <w:trPr>
          <w:trHeight w:val="300"/>
          <w:jc w:val="center"/>
        </w:trPr>
        <w:tc>
          <w:tcPr>
            <w:tcW w:w="7083" w:type="dxa"/>
            <w:gridSpan w:val="6"/>
            <w:tcBorders>
              <w:left w:val="nil"/>
              <w:bottom w:val="nil"/>
              <w:right w:val="nil"/>
            </w:tcBorders>
            <w:shd w:val="clear" w:color="auto" w:fill="auto"/>
            <w:noWrap/>
            <w:vAlign w:val="center"/>
          </w:tcPr>
          <w:p w14:paraId="4FBB8B67" w14:textId="77777777" w:rsidR="00DA33C7" w:rsidRDefault="00DA33C7" w:rsidP="004E1042">
            <w:pPr>
              <w:spacing w:after="0" w:line="240" w:lineRule="auto"/>
              <w:rPr>
                <w:rFonts w:ascii="Century Gothic" w:eastAsia="Times New Roman" w:hAnsi="Century Gothic" w:cs="Courier New"/>
                <w:sz w:val="16"/>
                <w:szCs w:val="16"/>
                <w:lang w:eastAsia="es-MX"/>
              </w:rPr>
            </w:pPr>
            <w:r w:rsidRPr="00DA33C7">
              <w:rPr>
                <w:rFonts w:ascii="Century Gothic" w:eastAsia="Times New Roman" w:hAnsi="Century Gothic" w:cs="Courier New"/>
                <w:sz w:val="16"/>
                <w:szCs w:val="16"/>
                <w:lang w:eastAsia="es-MX"/>
              </w:rPr>
              <w:t>p/ Cifras preliminares para el ciclo escolar 2016-2017</w:t>
            </w:r>
            <w:r w:rsidR="00B811A1">
              <w:rPr>
                <w:rFonts w:ascii="Century Gothic" w:eastAsia="Times New Roman" w:hAnsi="Century Gothic" w:cs="Courier New"/>
                <w:sz w:val="16"/>
                <w:szCs w:val="16"/>
                <w:lang w:eastAsia="es-MX"/>
              </w:rPr>
              <w:t>.</w:t>
            </w:r>
          </w:p>
          <w:p w14:paraId="68DFCFAC" w14:textId="77777777" w:rsidR="00417379" w:rsidRPr="00DA33C7" w:rsidRDefault="00417379" w:rsidP="004E1042">
            <w:pPr>
              <w:spacing w:after="0" w:line="240" w:lineRule="auto"/>
              <w:rPr>
                <w:rFonts w:ascii="Century Gothic" w:eastAsia="Times New Roman" w:hAnsi="Century Gothic" w:cs="Courier New"/>
                <w:sz w:val="16"/>
                <w:szCs w:val="16"/>
                <w:lang w:eastAsia="es-MX"/>
              </w:rPr>
            </w:pPr>
            <w:r w:rsidRPr="00417379">
              <w:rPr>
                <w:rFonts w:ascii="Century Gothic" w:eastAsia="Times New Roman" w:hAnsi="Century Gothic" w:cs="Courier New"/>
                <w:sz w:val="16"/>
                <w:szCs w:val="16"/>
                <w:lang w:eastAsia="es-MX"/>
              </w:rPr>
              <w:t>e/ Cifras estimadas.</w:t>
            </w:r>
          </w:p>
          <w:p w14:paraId="6D2EF0D8" w14:textId="77777777" w:rsidR="00DA33C7" w:rsidRPr="0056705D" w:rsidRDefault="00DA33C7" w:rsidP="004E1042">
            <w:pPr>
              <w:spacing w:after="0" w:line="240" w:lineRule="auto"/>
              <w:rPr>
                <w:rFonts w:ascii="Century Gothic" w:eastAsia="Times New Roman" w:hAnsi="Century Gothic" w:cs="Courier New"/>
                <w:sz w:val="16"/>
                <w:szCs w:val="16"/>
                <w:lang w:eastAsia="es-MX"/>
              </w:rPr>
            </w:pPr>
            <w:r w:rsidRPr="0056705D">
              <w:rPr>
                <w:rFonts w:ascii="Century Gothic" w:eastAsia="Times New Roman" w:hAnsi="Century Gothic" w:cs="Courier New"/>
                <w:b/>
                <w:sz w:val="16"/>
                <w:szCs w:val="16"/>
                <w:lang w:eastAsia="es-MX"/>
              </w:rPr>
              <w:lastRenderedPageBreak/>
              <w:t>Fuente</w:t>
            </w:r>
            <w:r w:rsidRPr="0056705D">
              <w:rPr>
                <w:rFonts w:ascii="Century Gothic" w:eastAsia="Times New Roman" w:hAnsi="Century Gothic" w:cs="Courier New"/>
                <w:sz w:val="16"/>
                <w:szCs w:val="16"/>
                <w:lang w:eastAsia="es-MX"/>
              </w:rPr>
              <w:t>: Sistema Nacional de Información Estadística Educativa, Estadística del Sistema Educativo, Colima, Ciclo Escolar 2016-2017. Obtenida de: ttp://www.snie.sep.gob.mx/descargas/estadistica_e_indicadores/estadistica_e_indicadores_educativos_06COL.pdf</w:t>
            </w:r>
          </w:p>
        </w:tc>
      </w:tr>
    </w:tbl>
    <w:p w14:paraId="23E8B8F7" w14:textId="77777777" w:rsidR="00727F52" w:rsidRDefault="00727F52" w:rsidP="00A61191">
      <w:pPr>
        <w:spacing w:after="160" w:line="259" w:lineRule="auto"/>
        <w:jc w:val="both"/>
        <w:rPr>
          <w:rFonts w:ascii="Century Gothic" w:eastAsiaTheme="minorEastAsia" w:hAnsi="Century Gothic"/>
          <w:color w:val="000818"/>
          <w:sz w:val="24"/>
          <w:szCs w:val="24"/>
        </w:rPr>
      </w:pPr>
    </w:p>
    <w:p w14:paraId="320CA41D" w14:textId="77777777" w:rsidR="00DA33C7" w:rsidRDefault="0060758C" w:rsidP="00A61191">
      <w:pPr>
        <w:spacing w:after="160" w:line="259" w:lineRule="auto"/>
        <w:jc w:val="both"/>
        <w:rPr>
          <w:rFonts w:ascii="Century Gothic" w:eastAsiaTheme="minorEastAsia" w:hAnsi="Century Gothic"/>
          <w:color w:val="000818"/>
          <w:sz w:val="24"/>
          <w:szCs w:val="24"/>
        </w:rPr>
      </w:pPr>
      <w:r>
        <w:rPr>
          <w:rFonts w:ascii="Century Gothic" w:eastAsiaTheme="minorEastAsia" w:hAnsi="Century Gothic"/>
          <w:color w:val="000818"/>
          <w:sz w:val="24"/>
          <w:szCs w:val="24"/>
        </w:rPr>
        <w:t xml:space="preserve">Es importante para la dependencia, </w:t>
      </w:r>
      <w:r>
        <w:rPr>
          <w:rFonts w:ascii="Century Gothic" w:hAnsi="Century Gothic"/>
          <w:sz w:val="24"/>
          <w:szCs w:val="24"/>
          <w:lang w:val="es-ES"/>
        </w:rPr>
        <w:t>revisar la fuente de información (medio de verificación), así como las fórmulas utilizadas para la generación de los indicadores; con la finalidad que la información pueda ser comparada con la información publicada por la autoridad educativa, con el objetivo de que</w:t>
      </w:r>
      <w:r>
        <w:rPr>
          <w:rFonts w:ascii="Century Gothic" w:eastAsiaTheme="minorEastAsia" w:hAnsi="Century Gothic"/>
          <w:color w:val="000818"/>
          <w:sz w:val="24"/>
          <w:szCs w:val="24"/>
        </w:rPr>
        <w:t xml:space="preserve"> pueda ser verificable por evaluadores externos, para cumplir con el principio de </w:t>
      </w:r>
      <w:r w:rsidRPr="00CD64F9">
        <w:rPr>
          <w:rFonts w:ascii="Century Gothic" w:eastAsiaTheme="minorEastAsia" w:hAnsi="Century Gothic"/>
          <w:b/>
          <w:color w:val="000818"/>
          <w:sz w:val="24"/>
          <w:szCs w:val="24"/>
        </w:rPr>
        <w:t>Monitoreable (que puedan sujetarse a una verificación independiente)</w:t>
      </w:r>
      <w:r w:rsidRPr="00CD64F9">
        <w:rPr>
          <w:rFonts w:ascii="Century Gothic" w:eastAsiaTheme="minorEastAsia" w:hAnsi="Century Gothic"/>
          <w:color w:val="000818"/>
          <w:sz w:val="24"/>
          <w:szCs w:val="24"/>
        </w:rPr>
        <w:t xml:space="preserve">, establecido en el </w:t>
      </w:r>
      <w:r>
        <w:rPr>
          <w:rFonts w:ascii="Century Gothic" w:eastAsiaTheme="minorEastAsia" w:hAnsi="Century Gothic"/>
          <w:color w:val="000818"/>
          <w:sz w:val="24"/>
          <w:szCs w:val="24"/>
        </w:rPr>
        <w:t xml:space="preserve">párrafo QUINTO inciso d) de los </w:t>
      </w:r>
      <w:r w:rsidRPr="00AF1BA6">
        <w:rPr>
          <w:rFonts w:ascii="Century Gothic" w:eastAsiaTheme="minorEastAsia" w:hAnsi="Century Gothic"/>
          <w:color w:val="000818"/>
          <w:sz w:val="24"/>
          <w:szCs w:val="24"/>
        </w:rPr>
        <w:t>Lineamientos para la construcción y diseño de indicadores de desempeño mediante la Metodología de Marco Lógico</w:t>
      </w:r>
      <w:r>
        <w:rPr>
          <w:rFonts w:ascii="Century Gothic" w:eastAsiaTheme="minorEastAsia" w:hAnsi="Century Gothic"/>
          <w:color w:val="000818"/>
          <w:sz w:val="24"/>
          <w:szCs w:val="24"/>
        </w:rPr>
        <w:t xml:space="preserve"> (DOF 16 de mayo de 2013).</w:t>
      </w:r>
    </w:p>
    <w:p w14:paraId="2A00B1D8" w14:textId="77777777" w:rsidR="00DA33C7" w:rsidRDefault="00DA33C7" w:rsidP="00A61191">
      <w:pPr>
        <w:spacing w:after="160" w:line="259" w:lineRule="auto"/>
        <w:jc w:val="both"/>
        <w:rPr>
          <w:rFonts w:ascii="Century Gothic" w:eastAsiaTheme="minorEastAsia" w:hAnsi="Century Gothic"/>
          <w:color w:val="000818"/>
          <w:sz w:val="24"/>
          <w:szCs w:val="24"/>
        </w:rPr>
      </w:pPr>
    </w:p>
    <w:p w14:paraId="77B385FB" w14:textId="77777777" w:rsidR="00855A15" w:rsidRPr="00F22D2F" w:rsidRDefault="00855A15" w:rsidP="00855A15">
      <w:pPr>
        <w:rPr>
          <w:rFonts w:ascii="Century Gothic" w:hAnsi="Century Gothic"/>
          <w:b/>
          <w:color w:val="0E4E7A"/>
          <w:sz w:val="28"/>
        </w:rPr>
      </w:pPr>
      <w:r w:rsidRPr="00F22D2F">
        <w:rPr>
          <w:rFonts w:ascii="Century Gothic" w:hAnsi="Century Gothic"/>
          <w:b/>
          <w:color w:val="0E4E7A"/>
          <w:sz w:val="28"/>
        </w:rPr>
        <w:t xml:space="preserve">Educación Media Superior </w:t>
      </w:r>
    </w:p>
    <w:p w14:paraId="3D27D835" w14:textId="77777777" w:rsidR="00855A15" w:rsidRPr="00F22D2F" w:rsidRDefault="00855A15" w:rsidP="00855A15">
      <w:pPr>
        <w:spacing w:after="100" w:afterAutospacing="1"/>
        <w:jc w:val="both"/>
        <w:rPr>
          <w:rFonts w:ascii="Century Gothic" w:eastAsiaTheme="minorEastAsia" w:hAnsi="Century Gothic"/>
          <w:color w:val="000818"/>
          <w:sz w:val="24"/>
          <w:szCs w:val="24"/>
        </w:rPr>
      </w:pPr>
      <w:r w:rsidRPr="00F22D2F">
        <w:rPr>
          <w:rFonts w:ascii="Century Gothic" w:eastAsiaTheme="minorEastAsia" w:hAnsi="Century Gothic"/>
          <w:color w:val="000818"/>
          <w:sz w:val="24"/>
          <w:szCs w:val="24"/>
        </w:rPr>
        <w:t xml:space="preserve">El </w:t>
      </w:r>
      <w:r w:rsidRPr="00F22D2F">
        <w:rPr>
          <w:rFonts w:ascii="Century Gothic" w:eastAsiaTheme="minorEastAsia" w:hAnsi="Century Gothic"/>
          <w:b/>
          <w:color w:val="000818"/>
          <w:sz w:val="24"/>
          <w:szCs w:val="24"/>
        </w:rPr>
        <w:t>Fin</w:t>
      </w:r>
      <w:r w:rsidRPr="00F22D2F">
        <w:rPr>
          <w:rFonts w:ascii="Century Gothic" w:eastAsiaTheme="minorEastAsia" w:hAnsi="Century Gothic"/>
          <w:color w:val="000818"/>
          <w:sz w:val="24"/>
          <w:szCs w:val="24"/>
        </w:rPr>
        <w:t xml:space="preserve"> del programa </w:t>
      </w:r>
      <w:r w:rsidRPr="00F22D2F">
        <w:rPr>
          <w:rFonts w:ascii="Century Gothic" w:eastAsiaTheme="minorEastAsia" w:hAnsi="Century Gothic"/>
          <w:b/>
          <w:color w:val="000818"/>
          <w:sz w:val="24"/>
          <w:szCs w:val="24"/>
        </w:rPr>
        <w:t>Educación Media Superior</w:t>
      </w:r>
      <w:r w:rsidRPr="00F22D2F">
        <w:rPr>
          <w:rFonts w:ascii="Century Gothic" w:eastAsiaTheme="minorEastAsia" w:hAnsi="Century Gothic"/>
          <w:color w:val="000818"/>
          <w:sz w:val="24"/>
          <w:szCs w:val="24"/>
        </w:rPr>
        <w:t xml:space="preserve"> tiene un indicador, denominado “</w:t>
      </w:r>
      <w:r w:rsidR="00F22D2F" w:rsidRPr="00F22D2F">
        <w:rPr>
          <w:rFonts w:ascii="Century Gothic" w:eastAsiaTheme="minorEastAsia" w:hAnsi="Century Gothic"/>
          <w:color w:val="000818"/>
          <w:sz w:val="24"/>
          <w:szCs w:val="24"/>
        </w:rPr>
        <w:t>Logro Educativo en Media Superior</w:t>
      </w:r>
      <w:r w:rsidRPr="00F22D2F">
        <w:rPr>
          <w:rFonts w:ascii="Century Gothic" w:eastAsiaTheme="minorEastAsia" w:hAnsi="Century Gothic"/>
          <w:color w:val="000818"/>
          <w:sz w:val="24"/>
          <w:szCs w:val="24"/>
        </w:rPr>
        <w:t>”.</w:t>
      </w:r>
    </w:p>
    <w:p w14:paraId="3C9E43FE" w14:textId="77777777" w:rsidR="00855A15" w:rsidRPr="00BB4AD8" w:rsidRDefault="00855A15" w:rsidP="00855A15">
      <w:pPr>
        <w:spacing w:after="100" w:afterAutospacing="1"/>
        <w:jc w:val="both"/>
        <w:rPr>
          <w:rFonts w:ascii="Century Gothic" w:hAnsi="Century Gothic"/>
          <w:sz w:val="24"/>
          <w:szCs w:val="24"/>
        </w:rPr>
      </w:pPr>
      <w:r w:rsidRPr="00F22D2F">
        <w:rPr>
          <w:rFonts w:ascii="Century Gothic" w:hAnsi="Century Gothic"/>
          <w:sz w:val="24"/>
          <w:szCs w:val="24"/>
        </w:rPr>
        <w:t xml:space="preserve">Para el análisis de los resultados de este indicador, la </w:t>
      </w:r>
      <w:r w:rsidRPr="00F22D2F">
        <w:rPr>
          <w:rFonts w:ascii="Century Gothic" w:hAnsi="Century Gothic"/>
          <w:sz w:val="24"/>
          <w:szCs w:val="24"/>
          <w:lang w:val="es-ES"/>
        </w:rPr>
        <w:t>Secretaría de Educación y la Coordinación de los Servicios Educativos del Estado de Colima</w:t>
      </w:r>
      <w:r w:rsidRPr="00F22D2F">
        <w:rPr>
          <w:rFonts w:ascii="Century Gothic" w:hAnsi="Century Gothic"/>
          <w:sz w:val="24"/>
          <w:szCs w:val="24"/>
        </w:rPr>
        <w:t xml:space="preserve"> proporcionó la siguiente información:</w:t>
      </w:r>
    </w:p>
    <w:p w14:paraId="1EA33FD7" w14:textId="77777777" w:rsidR="00855A15" w:rsidRDefault="00855A15" w:rsidP="00855A15">
      <w:pPr>
        <w:pStyle w:val="Prrafodelista"/>
        <w:numPr>
          <w:ilvl w:val="0"/>
          <w:numId w:val="27"/>
        </w:numPr>
        <w:spacing w:after="100" w:afterAutospacing="1"/>
        <w:jc w:val="both"/>
        <w:rPr>
          <w:rFonts w:ascii="Century Gothic" w:hAnsi="Century Gothic"/>
          <w:sz w:val="24"/>
          <w:szCs w:val="24"/>
        </w:rPr>
      </w:pPr>
      <w:r>
        <w:rPr>
          <w:rFonts w:ascii="Century Gothic" w:hAnsi="Century Gothic"/>
          <w:sz w:val="24"/>
          <w:szCs w:val="24"/>
        </w:rPr>
        <w:t xml:space="preserve">En el </w:t>
      </w:r>
      <w:r w:rsidRPr="00BB4AD8">
        <w:rPr>
          <w:rFonts w:ascii="Century Gothic" w:hAnsi="Century Gothic"/>
          <w:sz w:val="24"/>
          <w:szCs w:val="24"/>
        </w:rPr>
        <w:t xml:space="preserve">Anexo 4 de la cédula de evaluación, se reportó la meta de </w:t>
      </w:r>
      <w:r>
        <w:rPr>
          <w:rFonts w:ascii="Century Gothic" w:hAnsi="Century Gothic"/>
          <w:sz w:val="24"/>
          <w:szCs w:val="24"/>
        </w:rPr>
        <w:t>“</w:t>
      </w:r>
      <w:r w:rsidR="00F22D2F" w:rsidRPr="00F22D2F">
        <w:rPr>
          <w:rFonts w:ascii="Century Gothic" w:eastAsiaTheme="minorEastAsia" w:hAnsi="Century Gothic"/>
          <w:color w:val="000818"/>
          <w:sz w:val="24"/>
          <w:szCs w:val="24"/>
        </w:rPr>
        <w:t>Logro Educativo en Media Superior</w:t>
      </w:r>
      <w:r>
        <w:rPr>
          <w:rFonts w:ascii="Century Gothic" w:hAnsi="Century Gothic"/>
          <w:sz w:val="24"/>
          <w:szCs w:val="24"/>
        </w:rPr>
        <w:t>”</w:t>
      </w:r>
    </w:p>
    <w:p w14:paraId="77D4E967" w14:textId="77777777" w:rsidR="00855A15" w:rsidRPr="00BB4AD8" w:rsidRDefault="00855A15" w:rsidP="00855A15">
      <w:pPr>
        <w:spacing w:after="100" w:afterAutospacing="1"/>
        <w:jc w:val="both"/>
        <w:rPr>
          <w:rFonts w:ascii="Century Gothic" w:eastAsiaTheme="minorEastAsia" w:hAnsi="Century Gothic"/>
          <w:color w:val="000818"/>
          <w:sz w:val="24"/>
          <w:szCs w:val="24"/>
        </w:rPr>
      </w:pPr>
      <w:r w:rsidRPr="00BB4AD8">
        <w:rPr>
          <w:rFonts w:ascii="Century Gothic" w:eastAsiaTheme="minorEastAsia" w:hAnsi="Century Gothic"/>
          <w:color w:val="000818"/>
          <w:sz w:val="24"/>
          <w:szCs w:val="24"/>
        </w:rPr>
        <w:t xml:space="preserve">Así, los datos proporcionados por la </w:t>
      </w:r>
      <w:r>
        <w:rPr>
          <w:rFonts w:ascii="Century Gothic" w:eastAsiaTheme="minorEastAsia" w:hAnsi="Century Gothic"/>
          <w:color w:val="000818"/>
          <w:sz w:val="24"/>
          <w:szCs w:val="24"/>
        </w:rPr>
        <w:t>dependencia</w:t>
      </w:r>
      <w:r w:rsidRPr="00BB4AD8">
        <w:rPr>
          <w:rFonts w:ascii="Century Gothic" w:eastAsiaTheme="minorEastAsia" w:hAnsi="Century Gothic"/>
          <w:color w:val="000818"/>
          <w:sz w:val="24"/>
          <w:szCs w:val="24"/>
        </w:rPr>
        <w:t xml:space="preserve"> se presentan en el cuadro</w:t>
      </w:r>
      <w:r w:rsidR="00F22D2F">
        <w:rPr>
          <w:rFonts w:ascii="Century Gothic" w:eastAsiaTheme="minorEastAsia" w:hAnsi="Century Gothic"/>
          <w:color w:val="000818"/>
          <w:sz w:val="24"/>
          <w:szCs w:val="24"/>
        </w:rPr>
        <w:t xml:space="preserve"> </w:t>
      </w:r>
      <w:r w:rsidRPr="00BB4AD8">
        <w:rPr>
          <w:rFonts w:ascii="Century Gothic" w:eastAsiaTheme="minorEastAsia" w:hAnsi="Century Gothic"/>
          <w:color w:val="000818"/>
          <w:sz w:val="24"/>
          <w:szCs w:val="24"/>
        </w:rPr>
        <w:t>siguiente:</w:t>
      </w:r>
    </w:p>
    <w:tbl>
      <w:tblPr>
        <w:tblW w:w="7737" w:type="dxa"/>
        <w:jc w:val="center"/>
        <w:tblCellMar>
          <w:left w:w="70" w:type="dxa"/>
          <w:right w:w="70" w:type="dxa"/>
        </w:tblCellMar>
        <w:tblLook w:val="04A0" w:firstRow="1" w:lastRow="0" w:firstColumn="1" w:lastColumn="0" w:noHBand="0" w:noVBand="1"/>
      </w:tblPr>
      <w:tblGrid>
        <w:gridCol w:w="587"/>
        <w:gridCol w:w="1547"/>
        <w:gridCol w:w="5603"/>
      </w:tblGrid>
      <w:tr w:rsidR="00855A15" w:rsidRPr="00F627D5" w14:paraId="4911D5B8" w14:textId="77777777" w:rsidTr="004E1042">
        <w:trPr>
          <w:trHeight w:val="631"/>
          <w:jc w:val="center"/>
        </w:trPr>
        <w:tc>
          <w:tcPr>
            <w:tcW w:w="7737" w:type="dxa"/>
            <w:gridSpan w:val="3"/>
            <w:tcBorders>
              <w:top w:val="single" w:sz="4" w:space="0" w:color="auto"/>
              <w:left w:val="single" w:sz="4" w:space="0" w:color="auto"/>
              <w:bottom w:val="single" w:sz="4" w:space="0" w:color="auto"/>
              <w:right w:val="single" w:sz="4" w:space="0" w:color="auto"/>
            </w:tcBorders>
            <w:shd w:val="clear" w:color="000000" w:fill="0E4E7A"/>
            <w:hideMark/>
          </w:tcPr>
          <w:p w14:paraId="3E0B0D81" w14:textId="77777777" w:rsidR="00855A15" w:rsidRPr="00F627D5" w:rsidRDefault="00855A15" w:rsidP="00BA016D">
            <w:pPr>
              <w:spacing w:after="0" w:line="240" w:lineRule="auto"/>
              <w:jc w:val="center"/>
              <w:rPr>
                <w:rFonts w:ascii="Calibri" w:eastAsia="Times New Roman" w:hAnsi="Calibri" w:cs="Calibri"/>
                <w:b/>
                <w:bCs/>
                <w:color w:val="FFFFFF"/>
                <w:sz w:val="20"/>
                <w:lang w:eastAsia="es-MX"/>
              </w:rPr>
            </w:pPr>
            <w:r w:rsidRPr="00F627D5">
              <w:rPr>
                <w:rFonts w:ascii="Calibri" w:eastAsia="Times New Roman" w:hAnsi="Calibri" w:cs="Calibri"/>
                <w:b/>
                <w:bCs/>
                <w:color w:val="FFFFFF"/>
                <w:sz w:val="20"/>
                <w:lang w:eastAsia="es-MX"/>
              </w:rPr>
              <w:t xml:space="preserve">Cuadro </w:t>
            </w:r>
            <w:r w:rsidR="00BA016D">
              <w:rPr>
                <w:rFonts w:ascii="Calibri" w:eastAsia="Times New Roman" w:hAnsi="Calibri" w:cs="Calibri"/>
                <w:b/>
                <w:bCs/>
                <w:color w:val="FFFFFF"/>
                <w:sz w:val="20"/>
                <w:lang w:eastAsia="es-MX"/>
              </w:rPr>
              <w:t>33.</w:t>
            </w:r>
            <w:r w:rsidRPr="00F627D5">
              <w:rPr>
                <w:rFonts w:ascii="Calibri" w:eastAsia="Times New Roman" w:hAnsi="Calibri" w:cs="Calibri"/>
                <w:b/>
                <w:bCs/>
                <w:color w:val="FFFFFF"/>
                <w:sz w:val="20"/>
                <w:lang w:eastAsia="es-MX"/>
              </w:rPr>
              <w:t xml:space="preserve"> Programa: Educación </w:t>
            </w:r>
            <w:r w:rsidR="00F22D2F">
              <w:rPr>
                <w:rFonts w:ascii="Calibri" w:eastAsia="Times New Roman" w:hAnsi="Calibri" w:cs="Calibri"/>
                <w:b/>
                <w:bCs/>
                <w:color w:val="FFFFFF"/>
                <w:sz w:val="20"/>
                <w:lang w:eastAsia="es-MX"/>
              </w:rPr>
              <w:t>Media Superior</w:t>
            </w:r>
            <w:r w:rsidRPr="00F627D5">
              <w:rPr>
                <w:rFonts w:ascii="Calibri" w:eastAsia="Times New Roman" w:hAnsi="Calibri" w:cs="Calibri"/>
                <w:b/>
                <w:bCs/>
                <w:color w:val="FFFFFF"/>
                <w:sz w:val="20"/>
                <w:lang w:eastAsia="es-MX"/>
              </w:rPr>
              <w:t xml:space="preserve">. Datos del indicador del Fin </w:t>
            </w:r>
            <w:r>
              <w:rPr>
                <w:rFonts w:ascii="Calibri" w:eastAsia="Times New Roman" w:hAnsi="Calibri" w:cs="Calibri"/>
                <w:b/>
                <w:bCs/>
                <w:color w:val="FFFFFF"/>
                <w:sz w:val="20"/>
                <w:lang w:eastAsia="es-MX"/>
              </w:rPr>
              <w:br/>
            </w:r>
            <w:r w:rsidRPr="00F627D5">
              <w:rPr>
                <w:rFonts w:ascii="Calibri" w:eastAsia="Times New Roman" w:hAnsi="Calibri" w:cs="Calibri"/>
                <w:b/>
                <w:bCs/>
                <w:color w:val="FFFFFF"/>
                <w:sz w:val="20"/>
                <w:lang w:eastAsia="es-MX"/>
              </w:rPr>
              <w:t>”</w:t>
            </w:r>
            <w:r w:rsidR="00F22D2F">
              <w:t xml:space="preserve"> </w:t>
            </w:r>
            <w:r w:rsidR="00F22D2F" w:rsidRPr="00F22D2F">
              <w:rPr>
                <w:rFonts w:ascii="Calibri" w:eastAsia="Times New Roman" w:hAnsi="Calibri" w:cs="Calibri"/>
                <w:b/>
                <w:bCs/>
                <w:color w:val="FFFFFF"/>
                <w:sz w:val="20"/>
                <w:lang w:eastAsia="es-MX"/>
              </w:rPr>
              <w:t>Logro Educativo en Media Superior</w:t>
            </w:r>
            <w:r w:rsidRPr="00F627D5">
              <w:rPr>
                <w:rFonts w:ascii="Calibri" w:eastAsia="Times New Roman" w:hAnsi="Calibri" w:cs="Calibri"/>
                <w:b/>
                <w:bCs/>
                <w:color w:val="FFFFFF"/>
                <w:sz w:val="20"/>
                <w:lang w:eastAsia="es-MX"/>
              </w:rPr>
              <w:t>” Colima.</w:t>
            </w:r>
          </w:p>
        </w:tc>
      </w:tr>
      <w:tr w:rsidR="00855A15" w:rsidRPr="00F627D5" w14:paraId="75E1FC17" w14:textId="77777777" w:rsidTr="004E1042">
        <w:trPr>
          <w:trHeight w:val="322"/>
          <w:jc w:val="center"/>
        </w:trPr>
        <w:tc>
          <w:tcPr>
            <w:tcW w:w="587" w:type="dxa"/>
            <w:tcBorders>
              <w:top w:val="nil"/>
              <w:left w:val="single" w:sz="4" w:space="0" w:color="auto"/>
              <w:bottom w:val="single" w:sz="4" w:space="0" w:color="auto"/>
              <w:right w:val="single" w:sz="4" w:space="0" w:color="auto"/>
            </w:tcBorders>
            <w:shd w:val="clear" w:color="000000" w:fill="F2F2F2"/>
            <w:noWrap/>
            <w:vAlign w:val="center"/>
            <w:hideMark/>
          </w:tcPr>
          <w:p w14:paraId="4C40D51A" w14:textId="77777777" w:rsidR="00855A15" w:rsidRPr="00F627D5" w:rsidRDefault="00855A15" w:rsidP="004E1042">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Año</w:t>
            </w:r>
          </w:p>
        </w:tc>
        <w:tc>
          <w:tcPr>
            <w:tcW w:w="1547" w:type="dxa"/>
            <w:tcBorders>
              <w:top w:val="nil"/>
              <w:left w:val="single" w:sz="4" w:space="0" w:color="auto"/>
              <w:bottom w:val="single" w:sz="4" w:space="0" w:color="auto"/>
              <w:right w:val="single" w:sz="4" w:space="0" w:color="auto"/>
            </w:tcBorders>
            <w:shd w:val="clear" w:color="000000" w:fill="F2F2F2"/>
            <w:noWrap/>
            <w:vAlign w:val="center"/>
            <w:hideMark/>
          </w:tcPr>
          <w:p w14:paraId="6E3C1771" w14:textId="77777777" w:rsidR="00855A15" w:rsidRPr="00F627D5" w:rsidRDefault="00855A15" w:rsidP="004E1042">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Rubro</w:t>
            </w:r>
          </w:p>
        </w:tc>
        <w:tc>
          <w:tcPr>
            <w:tcW w:w="5603" w:type="dxa"/>
            <w:tcBorders>
              <w:top w:val="single" w:sz="4" w:space="0" w:color="auto"/>
              <w:left w:val="nil"/>
              <w:bottom w:val="single" w:sz="4" w:space="0" w:color="auto"/>
              <w:right w:val="single" w:sz="4" w:space="0" w:color="auto"/>
            </w:tcBorders>
            <w:shd w:val="clear" w:color="000000" w:fill="F2F2F2"/>
            <w:noWrap/>
            <w:vAlign w:val="center"/>
          </w:tcPr>
          <w:p w14:paraId="125C3174" w14:textId="77777777" w:rsidR="00855A15" w:rsidRPr="00F627D5" w:rsidRDefault="00855A15" w:rsidP="004E1042">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 xml:space="preserve">Anexo 4 </w:t>
            </w:r>
          </w:p>
        </w:tc>
      </w:tr>
      <w:tr w:rsidR="00855A15" w:rsidRPr="00F627D5" w14:paraId="5CD9A0CD" w14:textId="77777777" w:rsidTr="004E1042">
        <w:trPr>
          <w:trHeight w:val="322"/>
          <w:jc w:val="center"/>
        </w:trPr>
        <w:tc>
          <w:tcPr>
            <w:tcW w:w="587" w:type="dxa"/>
            <w:vMerge w:val="restart"/>
            <w:tcBorders>
              <w:top w:val="nil"/>
              <w:left w:val="single" w:sz="4" w:space="0" w:color="auto"/>
              <w:right w:val="single" w:sz="4" w:space="0" w:color="auto"/>
            </w:tcBorders>
            <w:shd w:val="clear" w:color="auto" w:fill="auto"/>
            <w:noWrap/>
            <w:vAlign w:val="center"/>
          </w:tcPr>
          <w:p w14:paraId="7990ED19" w14:textId="77777777" w:rsidR="00855A15" w:rsidRPr="00F627D5" w:rsidRDefault="00855A15" w:rsidP="004E1042">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2016</w:t>
            </w:r>
          </w:p>
        </w:tc>
        <w:tc>
          <w:tcPr>
            <w:tcW w:w="1547" w:type="dxa"/>
            <w:tcBorders>
              <w:top w:val="nil"/>
              <w:left w:val="single" w:sz="4" w:space="0" w:color="auto"/>
              <w:bottom w:val="single" w:sz="4" w:space="0" w:color="auto"/>
              <w:right w:val="single" w:sz="4" w:space="0" w:color="auto"/>
            </w:tcBorders>
            <w:shd w:val="clear" w:color="auto" w:fill="auto"/>
            <w:noWrap/>
            <w:vAlign w:val="bottom"/>
          </w:tcPr>
          <w:p w14:paraId="47E4C3E7" w14:textId="77777777" w:rsidR="00855A15" w:rsidRPr="00F627D5" w:rsidRDefault="00855A15" w:rsidP="004E1042">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 xml:space="preserve">Línea base </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2E3C5D72" w14:textId="77777777" w:rsidR="00855A15" w:rsidRPr="00F627D5" w:rsidRDefault="00855A15" w:rsidP="004E1042">
            <w:pPr>
              <w:spacing w:after="0" w:line="240" w:lineRule="auto"/>
              <w:jc w:val="center"/>
              <w:rPr>
                <w:rFonts w:ascii="Calibri" w:eastAsia="Times New Roman" w:hAnsi="Calibri" w:cs="Calibri"/>
                <w:color w:val="000000"/>
                <w:sz w:val="20"/>
                <w:lang w:eastAsia="es-MX"/>
              </w:rPr>
            </w:pPr>
          </w:p>
        </w:tc>
      </w:tr>
      <w:tr w:rsidR="00855A15" w:rsidRPr="00F627D5" w14:paraId="2D2E9045" w14:textId="77777777" w:rsidTr="004E1042">
        <w:trPr>
          <w:trHeight w:val="322"/>
          <w:jc w:val="center"/>
        </w:trPr>
        <w:tc>
          <w:tcPr>
            <w:tcW w:w="587" w:type="dxa"/>
            <w:vMerge/>
            <w:tcBorders>
              <w:left w:val="single" w:sz="4" w:space="0" w:color="auto"/>
              <w:right w:val="single" w:sz="4" w:space="0" w:color="auto"/>
            </w:tcBorders>
            <w:shd w:val="clear" w:color="auto" w:fill="auto"/>
            <w:noWrap/>
            <w:vAlign w:val="center"/>
          </w:tcPr>
          <w:p w14:paraId="23FAAFC4" w14:textId="77777777" w:rsidR="00855A15" w:rsidRPr="00F627D5" w:rsidRDefault="00855A15" w:rsidP="004E1042">
            <w:pPr>
              <w:spacing w:after="0" w:line="240" w:lineRule="auto"/>
              <w:jc w:val="center"/>
              <w:rPr>
                <w:rFonts w:ascii="Calibri" w:eastAsia="Times New Roman" w:hAnsi="Calibri" w:cs="Calibri"/>
                <w:color w:val="000000"/>
                <w:sz w:val="20"/>
                <w:lang w:eastAsia="es-MX"/>
              </w:rPr>
            </w:pPr>
          </w:p>
        </w:tc>
        <w:tc>
          <w:tcPr>
            <w:tcW w:w="1547" w:type="dxa"/>
            <w:tcBorders>
              <w:top w:val="nil"/>
              <w:left w:val="single" w:sz="4" w:space="0" w:color="auto"/>
              <w:bottom w:val="single" w:sz="4" w:space="0" w:color="auto"/>
              <w:right w:val="single" w:sz="4" w:space="0" w:color="auto"/>
            </w:tcBorders>
            <w:shd w:val="clear" w:color="auto" w:fill="auto"/>
            <w:noWrap/>
            <w:vAlign w:val="center"/>
          </w:tcPr>
          <w:p w14:paraId="6335BD21" w14:textId="77777777" w:rsidR="00855A15" w:rsidRPr="00F627D5" w:rsidRDefault="00855A15" w:rsidP="004E1042">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Meta</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1FA58D68" w14:textId="77777777" w:rsidR="00855A15" w:rsidRPr="00F627D5" w:rsidRDefault="00F22D2F" w:rsidP="004E1042">
            <w:pPr>
              <w:spacing w:after="0" w:line="240" w:lineRule="auto"/>
              <w:jc w:val="center"/>
              <w:rPr>
                <w:rFonts w:ascii="Calibri" w:eastAsia="Times New Roman" w:hAnsi="Calibri" w:cs="Calibri"/>
                <w:color w:val="000000"/>
                <w:sz w:val="20"/>
                <w:lang w:eastAsia="es-MX"/>
              </w:rPr>
            </w:pPr>
            <w:r w:rsidRPr="00F22D2F">
              <w:rPr>
                <w:rFonts w:ascii="Calibri" w:eastAsia="Times New Roman" w:hAnsi="Calibri" w:cs="Calibri"/>
                <w:color w:val="000000"/>
                <w:sz w:val="20"/>
                <w:lang w:eastAsia="es-MX"/>
              </w:rPr>
              <w:t>40.9 en lenguaje y comunicación, 2</w:t>
            </w:r>
            <w:r>
              <w:rPr>
                <w:rFonts w:ascii="Calibri" w:eastAsia="Times New Roman" w:hAnsi="Calibri" w:cs="Calibri"/>
                <w:color w:val="000000"/>
                <w:sz w:val="20"/>
                <w:lang w:eastAsia="es-MX"/>
              </w:rPr>
              <w:br/>
            </w:r>
            <w:r w:rsidRPr="00F22D2F">
              <w:rPr>
                <w:rFonts w:ascii="Calibri" w:eastAsia="Times New Roman" w:hAnsi="Calibri" w:cs="Calibri"/>
                <w:color w:val="000000"/>
                <w:sz w:val="20"/>
                <w:lang w:eastAsia="es-MX"/>
              </w:rPr>
              <w:t>0.4 en matemátic</w:t>
            </w:r>
            <w:r>
              <w:rPr>
                <w:rFonts w:ascii="Calibri" w:eastAsia="Times New Roman" w:hAnsi="Calibri" w:cs="Calibri"/>
                <w:color w:val="000000"/>
                <w:sz w:val="20"/>
                <w:lang w:eastAsia="es-MX"/>
              </w:rPr>
              <w:t>as</w:t>
            </w:r>
          </w:p>
        </w:tc>
      </w:tr>
      <w:tr w:rsidR="00855A15" w:rsidRPr="00F627D5" w14:paraId="2A728696" w14:textId="77777777" w:rsidTr="004E1042">
        <w:trPr>
          <w:trHeight w:val="322"/>
          <w:jc w:val="center"/>
        </w:trPr>
        <w:tc>
          <w:tcPr>
            <w:tcW w:w="587" w:type="dxa"/>
            <w:vMerge/>
            <w:tcBorders>
              <w:left w:val="single" w:sz="4" w:space="0" w:color="auto"/>
              <w:bottom w:val="single" w:sz="4" w:space="0" w:color="auto"/>
              <w:right w:val="single" w:sz="4" w:space="0" w:color="auto"/>
            </w:tcBorders>
            <w:shd w:val="clear" w:color="auto" w:fill="auto"/>
            <w:noWrap/>
            <w:vAlign w:val="center"/>
          </w:tcPr>
          <w:p w14:paraId="6E617776" w14:textId="77777777" w:rsidR="00855A15" w:rsidRPr="00F627D5" w:rsidRDefault="00855A15" w:rsidP="004E1042">
            <w:pPr>
              <w:spacing w:after="0" w:line="240" w:lineRule="auto"/>
              <w:jc w:val="center"/>
              <w:rPr>
                <w:rFonts w:ascii="Calibri" w:eastAsia="Times New Roman" w:hAnsi="Calibri" w:cs="Calibri"/>
                <w:color w:val="000000"/>
                <w:sz w:val="20"/>
                <w:lang w:eastAsia="es-MX"/>
              </w:rPr>
            </w:pPr>
          </w:p>
        </w:tc>
        <w:tc>
          <w:tcPr>
            <w:tcW w:w="1547" w:type="dxa"/>
            <w:tcBorders>
              <w:top w:val="nil"/>
              <w:left w:val="single" w:sz="4" w:space="0" w:color="auto"/>
              <w:bottom w:val="single" w:sz="4" w:space="0" w:color="auto"/>
              <w:right w:val="single" w:sz="4" w:space="0" w:color="auto"/>
            </w:tcBorders>
            <w:shd w:val="clear" w:color="auto" w:fill="auto"/>
            <w:noWrap/>
            <w:vAlign w:val="center"/>
          </w:tcPr>
          <w:p w14:paraId="2C30E640" w14:textId="77777777" w:rsidR="00855A15" w:rsidRPr="00F627D5" w:rsidRDefault="00855A15" w:rsidP="004E1042">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Resultado</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6AFDECCE" w14:textId="77777777" w:rsidR="00855A15" w:rsidRPr="00F627D5" w:rsidRDefault="00F22D2F" w:rsidP="004E1042">
            <w:pPr>
              <w:spacing w:after="0" w:line="240" w:lineRule="auto"/>
              <w:jc w:val="center"/>
              <w:rPr>
                <w:rFonts w:ascii="Calibri" w:eastAsia="Times New Roman" w:hAnsi="Calibri" w:cs="Calibri"/>
                <w:color w:val="000000"/>
                <w:sz w:val="20"/>
                <w:lang w:eastAsia="es-MX"/>
              </w:rPr>
            </w:pPr>
            <w:r w:rsidRPr="00F22D2F">
              <w:rPr>
                <w:rFonts w:ascii="Calibri" w:eastAsia="Times New Roman" w:hAnsi="Calibri" w:cs="Calibri"/>
                <w:color w:val="000000"/>
                <w:sz w:val="20"/>
                <w:lang w:eastAsia="es-MX"/>
              </w:rPr>
              <w:t>N/A</w:t>
            </w:r>
          </w:p>
        </w:tc>
      </w:tr>
      <w:tr w:rsidR="00855A15" w:rsidRPr="00F627D5" w14:paraId="2F98DC88" w14:textId="77777777" w:rsidTr="004E1042">
        <w:trPr>
          <w:trHeight w:val="300"/>
          <w:jc w:val="center"/>
        </w:trPr>
        <w:tc>
          <w:tcPr>
            <w:tcW w:w="5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1E3C4" w14:textId="77777777" w:rsidR="00855A15" w:rsidRPr="00F627D5" w:rsidRDefault="00855A15" w:rsidP="004E1042">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2017</w:t>
            </w:r>
          </w:p>
        </w:tc>
        <w:tc>
          <w:tcPr>
            <w:tcW w:w="1547" w:type="dxa"/>
            <w:tcBorders>
              <w:top w:val="nil"/>
              <w:left w:val="nil"/>
              <w:bottom w:val="single" w:sz="4" w:space="0" w:color="auto"/>
              <w:right w:val="single" w:sz="4" w:space="0" w:color="auto"/>
            </w:tcBorders>
            <w:shd w:val="clear" w:color="auto" w:fill="auto"/>
            <w:vAlign w:val="bottom"/>
            <w:hideMark/>
          </w:tcPr>
          <w:p w14:paraId="0BAB7D52" w14:textId="77777777" w:rsidR="00855A15" w:rsidRPr="00F627D5" w:rsidRDefault="00855A15" w:rsidP="004E1042">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 xml:space="preserve">Línea base </w:t>
            </w:r>
          </w:p>
        </w:tc>
        <w:tc>
          <w:tcPr>
            <w:tcW w:w="5603" w:type="dxa"/>
            <w:tcBorders>
              <w:top w:val="nil"/>
              <w:left w:val="nil"/>
              <w:bottom w:val="single" w:sz="4" w:space="0" w:color="auto"/>
              <w:right w:val="single" w:sz="4" w:space="0" w:color="auto"/>
            </w:tcBorders>
            <w:shd w:val="clear" w:color="auto" w:fill="auto"/>
            <w:vAlign w:val="center"/>
          </w:tcPr>
          <w:p w14:paraId="4CF35F39" w14:textId="77777777" w:rsidR="00855A15" w:rsidRPr="00F627D5" w:rsidRDefault="00855A15" w:rsidP="004E1042">
            <w:pPr>
              <w:spacing w:after="0" w:line="240" w:lineRule="auto"/>
              <w:jc w:val="center"/>
              <w:rPr>
                <w:rFonts w:ascii="Calibri" w:eastAsia="Times New Roman" w:hAnsi="Calibri" w:cs="Calibri"/>
                <w:color w:val="000000"/>
                <w:sz w:val="20"/>
                <w:lang w:eastAsia="es-MX"/>
              </w:rPr>
            </w:pPr>
          </w:p>
        </w:tc>
      </w:tr>
      <w:tr w:rsidR="00855A15" w:rsidRPr="00F627D5" w14:paraId="0A7700C2" w14:textId="77777777" w:rsidTr="004E1042">
        <w:trPr>
          <w:trHeight w:val="300"/>
          <w:jc w:val="center"/>
        </w:trPr>
        <w:tc>
          <w:tcPr>
            <w:tcW w:w="587" w:type="dxa"/>
            <w:vMerge/>
            <w:tcBorders>
              <w:left w:val="single" w:sz="4" w:space="0" w:color="auto"/>
              <w:bottom w:val="single" w:sz="4" w:space="0" w:color="auto"/>
              <w:right w:val="single" w:sz="4" w:space="0" w:color="auto"/>
            </w:tcBorders>
            <w:shd w:val="clear" w:color="auto" w:fill="auto"/>
            <w:noWrap/>
            <w:vAlign w:val="center"/>
            <w:hideMark/>
          </w:tcPr>
          <w:p w14:paraId="16512A8C" w14:textId="77777777" w:rsidR="00855A15" w:rsidRPr="00F627D5" w:rsidRDefault="00855A15" w:rsidP="004E1042">
            <w:pPr>
              <w:spacing w:after="0" w:line="240" w:lineRule="auto"/>
              <w:jc w:val="center"/>
              <w:rPr>
                <w:rFonts w:ascii="Calibri" w:eastAsia="Times New Roman" w:hAnsi="Calibri" w:cs="Calibri"/>
                <w:color w:val="000000"/>
                <w:sz w:val="20"/>
                <w:lang w:eastAsia="es-MX"/>
              </w:rPr>
            </w:pPr>
          </w:p>
        </w:tc>
        <w:tc>
          <w:tcPr>
            <w:tcW w:w="1547" w:type="dxa"/>
            <w:tcBorders>
              <w:top w:val="nil"/>
              <w:left w:val="nil"/>
              <w:bottom w:val="single" w:sz="4" w:space="0" w:color="auto"/>
              <w:right w:val="single" w:sz="4" w:space="0" w:color="auto"/>
            </w:tcBorders>
            <w:shd w:val="clear" w:color="auto" w:fill="auto"/>
            <w:vAlign w:val="center"/>
            <w:hideMark/>
          </w:tcPr>
          <w:p w14:paraId="42D9E7DE" w14:textId="77777777" w:rsidR="00855A15" w:rsidRPr="00F627D5" w:rsidRDefault="00855A15" w:rsidP="004E1042">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Meta</w:t>
            </w:r>
          </w:p>
        </w:tc>
        <w:tc>
          <w:tcPr>
            <w:tcW w:w="5603" w:type="dxa"/>
            <w:tcBorders>
              <w:top w:val="nil"/>
              <w:left w:val="single" w:sz="4" w:space="0" w:color="auto"/>
              <w:bottom w:val="single" w:sz="4" w:space="0" w:color="auto"/>
              <w:right w:val="single" w:sz="4" w:space="0" w:color="auto"/>
            </w:tcBorders>
            <w:shd w:val="clear" w:color="auto" w:fill="auto"/>
            <w:vAlign w:val="center"/>
          </w:tcPr>
          <w:p w14:paraId="3CA11387" w14:textId="77777777" w:rsidR="00855A15" w:rsidRPr="00F627D5" w:rsidRDefault="00F22D2F" w:rsidP="004E1042">
            <w:pPr>
              <w:spacing w:after="0" w:line="240" w:lineRule="auto"/>
              <w:jc w:val="center"/>
              <w:rPr>
                <w:rFonts w:ascii="Calibri" w:eastAsia="Times New Roman" w:hAnsi="Calibri" w:cs="Calibri"/>
                <w:color w:val="000000"/>
                <w:sz w:val="20"/>
                <w:lang w:eastAsia="es-MX"/>
              </w:rPr>
            </w:pPr>
            <w:r w:rsidRPr="00F22D2F">
              <w:rPr>
                <w:rFonts w:ascii="Calibri" w:eastAsia="Times New Roman" w:hAnsi="Calibri" w:cs="Calibri"/>
                <w:color w:val="000000"/>
                <w:sz w:val="20"/>
                <w:lang w:eastAsia="es-MX"/>
              </w:rPr>
              <w:t xml:space="preserve">41 en lenguaje y comunicación, </w:t>
            </w:r>
            <w:r>
              <w:rPr>
                <w:rFonts w:ascii="Calibri" w:eastAsia="Times New Roman" w:hAnsi="Calibri" w:cs="Calibri"/>
                <w:color w:val="000000"/>
                <w:sz w:val="20"/>
                <w:lang w:eastAsia="es-MX"/>
              </w:rPr>
              <w:br/>
            </w:r>
            <w:r w:rsidRPr="00F22D2F">
              <w:rPr>
                <w:rFonts w:ascii="Calibri" w:eastAsia="Times New Roman" w:hAnsi="Calibri" w:cs="Calibri"/>
                <w:color w:val="000000"/>
                <w:sz w:val="20"/>
                <w:lang w:eastAsia="es-MX"/>
              </w:rPr>
              <w:t>21 en matemáticas</w:t>
            </w:r>
          </w:p>
        </w:tc>
      </w:tr>
      <w:tr w:rsidR="00855A15" w:rsidRPr="00F627D5" w14:paraId="56E68F30" w14:textId="77777777" w:rsidTr="004E1042">
        <w:trPr>
          <w:trHeight w:val="455"/>
          <w:jc w:val="center"/>
        </w:trPr>
        <w:tc>
          <w:tcPr>
            <w:tcW w:w="587" w:type="dxa"/>
            <w:vMerge/>
            <w:tcBorders>
              <w:left w:val="single" w:sz="4" w:space="0" w:color="auto"/>
              <w:bottom w:val="single" w:sz="4" w:space="0" w:color="auto"/>
              <w:right w:val="single" w:sz="4" w:space="0" w:color="auto"/>
            </w:tcBorders>
            <w:vAlign w:val="center"/>
            <w:hideMark/>
          </w:tcPr>
          <w:p w14:paraId="1264B65F" w14:textId="77777777" w:rsidR="00855A15" w:rsidRPr="00F627D5" w:rsidRDefault="00855A15" w:rsidP="004E1042">
            <w:pPr>
              <w:spacing w:after="0" w:line="240" w:lineRule="auto"/>
              <w:rPr>
                <w:rFonts w:ascii="Calibri" w:eastAsia="Times New Roman" w:hAnsi="Calibri" w:cs="Calibri"/>
                <w:color w:val="000000"/>
                <w:sz w:val="20"/>
                <w:lang w:eastAsia="es-MX"/>
              </w:rPr>
            </w:pP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B50E36" w14:textId="77777777" w:rsidR="00855A15" w:rsidRPr="00F627D5" w:rsidRDefault="00855A15" w:rsidP="004E1042">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Resultado</w:t>
            </w: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tcPr>
          <w:p w14:paraId="08EF1433" w14:textId="77777777" w:rsidR="00855A15" w:rsidRPr="00F627D5" w:rsidRDefault="00F22D2F" w:rsidP="004E1042">
            <w:pPr>
              <w:spacing w:after="0" w:line="240" w:lineRule="auto"/>
              <w:jc w:val="center"/>
              <w:rPr>
                <w:rFonts w:ascii="Calibri" w:eastAsia="Times New Roman" w:hAnsi="Calibri" w:cs="Calibri"/>
                <w:color w:val="000000"/>
                <w:sz w:val="20"/>
                <w:lang w:eastAsia="es-MX"/>
              </w:rPr>
            </w:pPr>
            <w:r w:rsidRPr="00F22D2F">
              <w:rPr>
                <w:rFonts w:ascii="Calibri" w:eastAsia="Times New Roman" w:hAnsi="Calibri" w:cs="Calibri"/>
                <w:color w:val="000000"/>
                <w:sz w:val="20"/>
                <w:lang w:eastAsia="es-MX"/>
              </w:rPr>
              <w:t>N/A</w:t>
            </w:r>
          </w:p>
        </w:tc>
      </w:tr>
      <w:tr w:rsidR="00855A15" w:rsidRPr="00727F52" w14:paraId="068E366B" w14:textId="77777777" w:rsidTr="004E1042">
        <w:trPr>
          <w:trHeight w:val="70"/>
          <w:jc w:val="center"/>
        </w:trPr>
        <w:tc>
          <w:tcPr>
            <w:tcW w:w="7737" w:type="dxa"/>
            <w:gridSpan w:val="3"/>
            <w:shd w:val="clear" w:color="auto" w:fill="auto"/>
            <w:vAlign w:val="bottom"/>
            <w:hideMark/>
          </w:tcPr>
          <w:p w14:paraId="66101A26" w14:textId="77777777" w:rsidR="00F22D2F" w:rsidRPr="00727F52" w:rsidRDefault="00F22D2F" w:rsidP="00F22D2F">
            <w:pPr>
              <w:spacing w:after="0" w:line="240" w:lineRule="auto"/>
              <w:jc w:val="both"/>
              <w:rPr>
                <w:rFonts w:ascii="Calibri" w:eastAsia="Times New Roman" w:hAnsi="Calibri" w:cs="Calibri"/>
                <w:b/>
                <w:color w:val="000000"/>
                <w:sz w:val="18"/>
                <w:szCs w:val="20"/>
                <w:lang w:eastAsia="es-MX"/>
              </w:rPr>
            </w:pPr>
            <w:r w:rsidRPr="00727F52">
              <w:rPr>
                <w:rFonts w:ascii="Calibri" w:eastAsia="Times New Roman" w:hAnsi="Calibri" w:cs="Calibri"/>
                <w:b/>
                <w:color w:val="000000"/>
                <w:sz w:val="18"/>
                <w:szCs w:val="20"/>
                <w:lang w:eastAsia="es-MX"/>
              </w:rPr>
              <w:lastRenderedPageBreak/>
              <w:t>Justificación del avance con respecto a la meta (explicar por qué se cumplieron las metas)</w:t>
            </w:r>
          </w:p>
          <w:p w14:paraId="12C80B5C" w14:textId="77777777" w:rsidR="00F22D2F" w:rsidRPr="00727F52" w:rsidRDefault="00F22D2F" w:rsidP="00F22D2F">
            <w:pPr>
              <w:spacing w:after="0" w:line="240" w:lineRule="auto"/>
              <w:rPr>
                <w:rFonts w:ascii="Calibri" w:eastAsia="Times New Roman" w:hAnsi="Calibri" w:cs="Calibri"/>
                <w:color w:val="000000"/>
                <w:sz w:val="18"/>
                <w:szCs w:val="20"/>
                <w:lang w:eastAsia="es-MX"/>
              </w:rPr>
            </w:pPr>
            <w:r w:rsidRPr="00727F52">
              <w:rPr>
                <w:rFonts w:ascii="Calibri" w:eastAsia="Times New Roman" w:hAnsi="Calibri" w:cs="Calibri"/>
                <w:b/>
                <w:color w:val="000000"/>
                <w:sz w:val="18"/>
                <w:szCs w:val="20"/>
                <w:lang w:eastAsia="es-MX"/>
              </w:rPr>
              <w:t xml:space="preserve"> -Dependencia</w:t>
            </w:r>
            <w:r w:rsidRPr="00727F52">
              <w:rPr>
                <w:rFonts w:ascii="Calibri" w:eastAsia="Times New Roman" w:hAnsi="Calibri" w:cs="Calibri"/>
                <w:color w:val="000000"/>
                <w:sz w:val="18"/>
                <w:szCs w:val="20"/>
                <w:lang w:eastAsia="es-MX"/>
              </w:rPr>
              <w:t>: Este indicador de Logro educativo se cargó hasta 2017. En 2016 se reportaban grado promedio de escolaridad así como Índice de deserción por entidad federativa según nivel educativo. El primero con Meta programada de 9.4, y Meta anual acumulada de 9.6. El segundo, con meta de 10.52% y avance anual de 9.80%.  Este indicador lo cambió la SEP para 2017 por Abandono escolar, en su catálogo de indicadores educativos.  Reporta el nuevo indicador hasta el cuarto trimestre de 2017.</w:t>
            </w:r>
          </w:p>
          <w:p w14:paraId="1F687CF3" w14:textId="77777777" w:rsidR="00855A15" w:rsidRPr="00727F52" w:rsidRDefault="00855A15" w:rsidP="004E1042">
            <w:pPr>
              <w:spacing w:after="0" w:line="240" w:lineRule="auto"/>
              <w:rPr>
                <w:rFonts w:ascii="Calibri" w:eastAsia="Times New Roman" w:hAnsi="Calibri" w:cs="Calibri"/>
                <w:color w:val="000000"/>
                <w:sz w:val="18"/>
                <w:szCs w:val="20"/>
                <w:lang w:eastAsia="es-MX"/>
              </w:rPr>
            </w:pPr>
            <w:r w:rsidRPr="00727F52">
              <w:rPr>
                <w:rFonts w:ascii="Calibri" w:eastAsia="Times New Roman" w:hAnsi="Calibri" w:cs="Calibri"/>
                <w:b/>
                <w:color w:val="000000"/>
                <w:sz w:val="18"/>
                <w:szCs w:val="20"/>
                <w:lang w:eastAsia="es-MX"/>
              </w:rPr>
              <w:t>Fuente:</w:t>
            </w:r>
            <w:r w:rsidRPr="00727F52">
              <w:rPr>
                <w:rFonts w:ascii="Calibri" w:eastAsia="Times New Roman" w:hAnsi="Calibri" w:cs="Calibri"/>
                <w:color w:val="000000"/>
                <w:sz w:val="18"/>
                <w:szCs w:val="20"/>
                <w:lang w:eastAsia="es-MX"/>
              </w:rPr>
              <w:t xml:space="preserve"> Elaborado por TECSO, a partir de la información proporcionada por la dependencia a través del Anexo 4. “Resultados de los indicadores”</w:t>
            </w:r>
          </w:p>
        </w:tc>
      </w:tr>
    </w:tbl>
    <w:p w14:paraId="18CA6CEF" w14:textId="77777777" w:rsidR="00BA016D" w:rsidRDefault="00BA016D" w:rsidP="00BA016D">
      <w:pPr>
        <w:spacing w:after="0" w:line="240" w:lineRule="auto"/>
        <w:jc w:val="both"/>
        <w:rPr>
          <w:rFonts w:ascii="Century Gothic" w:eastAsiaTheme="minorEastAsia" w:hAnsi="Century Gothic"/>
          <w:color w:val="000818"/>
          <w:sz w:val="24"/>
          <w:szCs w:val="24"/>
        </w:rPr>
      </w:pPr>
    </w:p>
    <w:p w14:paraId="28C1B9EF" w14:textId="77777777" w:rsidR="004E1042" w:rsidRDefault="004E1042" w:rsidP="004E1042">
      <w:pPr>
        <w:spacing w:after="160" w:line="259" w:lineRule="auto"/>
        <w:jc w:val="both"/>
        <w:rPr>
          <w:rFonts w:ascii="Century Gothic" w:eastAsiaTheme="minorEastAsia" w:hAnsi="Century Gothic"/>
          <w:color w:val="000818"/>
          <w:sz w:val="24"/>
          <w:szCs w:val="24"/>
        </w:rPr>
      </w:pPr>
      <w:r>
        <w:rPr>
          <w:rFonts w:ascii="Century Gothic" w:eastAsiaTheme="minorEastAsia" w:hAnsi="Century Gothic"/>
          <w:color w:val="000818"/>
          <w:sz w:val="24"/>
          <w:szCs w:val="24"/>
        </w:rPr>
        <w:t xml:space="preserve">Como se ve en la tabla anterior, la información de las metas no es comparable entre periodos (derivado de la nota hecha por la dependencia en el sentido del cambio del indicador), lo que no permite realizar un análisis de la evolución de los resultados de los programas en evaluación. En este sentido, no pueden ser verificables por evaluadores externos, para cumplir con el principio de </w:t>
      </w:r>
      <w:r w:rsidRPr="00CD64F9">
        <w:rPr>
          <w:rFonts w:ascii="Century Gothic" w:eastAsiaTheme="minorEastAsia" w:hAnsi="Century Gothic"/>
          <w:b/>
          <w:color w:val="000818"/>
          <w:sz w:val="24"/>
          <w:szCs w:val="24"/>
        </w:rPr>
        <w:t>Monitoreable (que puedan sujetarse a una verificación independiente)</w:t>
      </w:r>
      <w:r w:rsidRPr="00CD64F9">
        <w:rPr>
          <w:rFonts w:ascii="Century Gothic" w:eastAsiaTheme="minorEastAsia" w:hAnsi="Century Gothic"/>
          <w:color w:val="000818"/>
          <w:sz w:val="24"/>
          <w:szCs w:val="24"/>
        </w:rPr>
        <w:t xml:space="preserve">, establecido en el </w:t>
      </w:r>
      <w:r>
        <w:rPr>
          <w:rFonts w:ascii="Century Gothic" w:eastAsiaTheme="minorEastAsia" w:hAnsi="Century Gothic"/>
          <w:color w:val="000818"/>
          <w:sz w:val="24"/>
          <w:szCs w:val="24"/>
        </w:rPr>
        <w:t xml:space="preserve">párrafo QUINTO inciso d) de los </w:t>
      </w:r>
      <w:r w:rsidRPr="00AF1BA6">
        <w:rPr>
          <w:rFonts w:ascii="Century Gothic" w:eastAsiaTheme="minorEastAsia" w:hAnsi="Century Gothic"/>
          <w:color w:val="000818"/>
          <w:sz w:val="24"/>
          <w:szCs w:val="24"/>
        </w:rPr>
        <w:t>Lineamientos para la construcción y diseño de indicadores de desempeño mediante la Metodología de Marco Lógico</w:t>
      </w:r>
      <w:r>
        <w:rPr>
          <w:rFonts w:ascii="Century Gothic" w:eastAsiaTheme="minorEastAsia" w:hAnsi="Century Gothic"/>
          <w:color w:val="000818"/>
          <w:sz w:val="24"/>
          <w:szCs w:val="24"/>
        </w:rPr>
        <w:t xml:space="preserve"> (DOF 16 de mayo de 2013).</w:t>
      </w:r>
    </w:p>
    <w:p w14:paraId="2B06C6A4" w14:textId="77777777" w:rsidR="004349D9" w:rsidRPr="00BB4AD8" w:rsidRDefault="004349D9" w:rsidP="004349D9">
      <w:pPr>
        <w:spacing w:after="100" w:afterAutospacing="1"/>
        <w:jc w:val="both"/>
        <w:rPr>
          <w:rFonts w:ascii="Century Gothic" w:eastAsiaTheme="minorEastAsia" w:hAnsi="Century Gothic"/>
          <w:color w:val="000818"/>
          <w:sz w:val="24"/>
          <w:szCs w:val="24"/>
        </w:rPr>
      </w:pPr>
      <w:r>
        <w:rPr>
          <w:rFonts w:ascii="Century Gothic" w:eastAsiaTheme="minorEastAsia" w:hAnsi="Century Gothic"/>
          <w:color w:val="000818"/>
          <w:sz w:val="24"/>
          <w:szCs w:val="24"/>
        </w:rPr>
        <w:t>A nivel</w:t>
      </w:r>
      <w:r w:rsidRPr="00BB4AD8">
        <w:rPr>
          <w:rFonts w:ascii="Century Gothic" w:eastAsiaTheme="minorEastAsia" w:hAnsi="Century Gothic"/>
          <w:color w:val="000818"/>
          <w:sz w:val="24"/>
          <w:szCs w:val="24"/>
        </w:rPr>
        <w:t xml:space="preserve"> </w:t>
      </w:r>
      <w:r>
        <w:rPr>
          <w:rFonts w:ascii="Century Gothic" w:eastAsiaTheme="minorEastAsia" w:hAnsi="Century Gothic"/>
          <w:b/>
          <w:color w:val="000818"/>
          <w:sz w:val="24"/>
          <w:szCs w:val="24"/>
        </w:rPr>
        <w:t>Propósito</w:t>
      </w:r>
      <w:r w:rsidRPr="00BB4AD8">
        <w:rPr>
          <w:rFonts w:ascii="Century Gothic" w:eastAsiaTheme="minorEastAsia" w:hAnsi="Century Gothic"/>
          <w:color w:val="000818"/>
          <w:sz w:val="24"/>
          <w:szCs w:val="24"/>
        </w:rPr>
        <w:t xml:space="preserve"> del programa </w:t>
      </w:r>
      <w:r w:rsidRPr="00BB4AD8">
        <w:rPr>
          <w:rFonts w:ascii="Century Gothic" w:eastAsiaTheme="minorEastAsia" w:hAnsi="Century Gothic"/>
          <w:b/>
          <w:color w:val="000818"/>
          <w:sz w:val="24"/>
          <w:szCs w:val="24"/>
        </w:rPr>
        <w:t xml:space="preserve">Educación </w:t>
      </w:r>
      <w:r>
        <w:rPr>
          <w:rFonts w:ascii="Century Gothic" w:eastAsiaTheme="minorEastAsia" w:hAnsi="Century Gothic"/>
          <w:b/>
          <w:color w:val="000818"/>
          <w:sz w:val="24"/>
          <w:szCs w:val="24"/>
        </w:rPr>
        <w:t>Media Superior</w:t>
      </w:r>
      <w:r w:rsidRPr="00BB4AD8">
        <w:rPr>
          <w:rFonts w:ascii="Century Gothic" w:eastAsiaTheme="minorEastAsia" w:hAnsi="Century Gothic"/>
          <w:color w:val="000818"/>
          <w:sz w:val="24"/>
          <w:szCs w:val="24"/>
        </w:rPr>
        <w:t xml:space="preserve"> tiene </w:t>
      </w:r>
      <w:r>
        <w:rPr>
          <w:rFonts w:ascii="Century Gothic" w:eastAsiaTheme="minorEastAsia" w:hAnsi="Century Gothic"/>
          <w:color w:val="000818"/>
          <w:sz w:val="24"/>
          <w:szCs w:val="24"/>
        </w:rPr>
        <w:t>un indicador</w:t>
      </w:r>
      <w:r w:rsidRPr="00BB4AD8">
        <w:rPr>
          <w:rFonts w:ascii="Century Gothic" w:eastAsiaTheme="minorEastAsia" w:hAnsi="Century Gothic"/>
          <w:color w:val="000818"/>
          <w:sz w:val="24"/>
          <w:szCs w:val="24"/>
        </w:rPr>
        <w:t xml:space="preserve">, </w:t>
      </w:r>
      <w:r>
        <w:rPr>
          <w:rFonts w:ascii="Century Gothic" w:eastAsiaTheme="minorEastAsia" w:hAnsi="Century Gothic"/>
          <w:color w:val="000818"/>
          <w:sz w:val="24"/>
          <w:szCs w:val="24"/>
        </w:rPr>
        <w:t>denominado “</w:t>
      </w:r>
      <w:r w:rsidRPr="004349D9">
        <w:rPr>
          <w:rFonts w:ascii="Century Gothic" w:eastAsiaTheme="minorEastAsia" w:hAnsi="Century Gothic"/>
          <w:color w:val="000818"/>
          <w:sz w:val="24"/>
          <w:szCs w:val="24"/>
        </w:rPr>
        <w:t>Tasa de Terminación</w:t>
      </w:r>
      <w:r>
        <w:rPr>
          <w:rFonts w:ascii="Century Gothic" w:eastAsiaTheme="minorEastAsia" w:hAnsi="Century Gothic"/>
          <w:color w:val="000818"/>
          <w:sz w:val="24"/>
          <w:szCs w:val="24"/>
        </w:rPr>
        <w:t>”</w:t>
      </w:r>
    </w:p>
    <w:p w14:paraId="3DFF39A0" w14:textId="77777777" w:rsidR="004349D9" w:rsidRPr="00BB4AD8" w:rsidRDefault="004349D9" w:rsidP="004349D9">
      <w:pPr>
        <w:spacing w:after="100" w:afterAutospacing="1"/>
        <w:jc w:val="both"/>
        <w:rPr>
          <w:rFonts w:ascii="Century Gothic" w:hAnsi="Century Gothic"/>
          <w:sz w:val="24"/>
          <w:szCs w:val="24"/>
        </w:rPr>
      </w:pPr>
      <w:r w:rsidRPr="00BB4AD8">
        <w:rPr>
          <w:rFonts w:ascii="Century Gothic" w:hAnsi="Century Gothic"/>
          <w:sz w:val="24"/>
          <w:szCs w:val="24"/>
        </w:rPr>
        <w:t>Para el análisis de los resultados de este indicador,</w:t>
      </w:r>
      <w:r>
        <w:rPr>
          <w:rFonts w:ascii="Century Gothic" w:hAnsi="Century Gothic"/>
          <w:sz w:val="24"/>
          <w:szCs w:val="24"/>
        </w:rPr>
        <w:t xml:space="preserve"> la</w:t>
      </w:r>
      <w:r w:rsidRPr="00BB4AD8">
        <w:rPr>
          <w:rFonts w:ascii="Century Gothic" w:hAnsi="Century Gothic"/>
          <w:sz w:val="24"/>
          <w:szCs w:val="24"/>
        </w:rPr>
        <w:t xml:space="preserve"> </w:t>
      </w:r>
      <w:r>
        <w:rPr>
          <w:rFonts w:ascii="Century Gothic" w:hAnsi="Century Gothic"/>
          <w:sz w:val="24"/>
          <w:szCs w:val="24"/>
          <w:lang w:val="es-ES"/>
        </w:rPr>
        <w:t xml:space="preserve">Secretaría de Educación y la </w:t>
      </w:r>
      <w:r w:rsidRPr="00003110">
        <w:rPr>
          <w:rFonts w:ascii="Century Gothic" w:hAnsi="Century Gothic"/>
          <w:sz w:val="24"/>
          <w:szCs w:val="24"/>
          <w:lang w:val="es-ES"/>
        </w:rPr>
        <w:t>Coordinación de los Servicios Edu</w:t>
      </w:r>
      <w:r>
        <w:rPr>
          <w:rFonts w:ascii="Century Gothic" w:hAnsi="Century Gothic"/>
          <w:sz w:val="24"/>
          <w:szCs w:val="24"/>
          <w:lang w:val="es-ES"/>
        </w:rPr>
        <w:t>cativos del Estado de Colima</w:t>
      </w:r>
      <w:r w:rsidRPr="00BB4AD8">
        <w:rPr>
          <w:rFonts w:ascii="Century Gothic" w:hAnsi="Century Gothic"/>
          <w:sz w:val="24"/>
          <w:szCs w:val="24"/>
        </w:rPr>
        <w:t xml:space="preserve"> proporcionó la siguiente información:</w:t>
      </w:r>
    </w:p>
    <w:p w14:paraId="035283DF" w14:textId="77777777" w:rsidR="004349D9" w:rsidRDefault="004349D9" w:rsidP="004349D9">
      <w:pPr>
        <w:pStyle w:val="Prrafodelista"/>
        <w:numPr>
          <w:ilvl w:val="0"/>
          <w:numId w:val="27"/>
        </w:numPr>
        <w:spacing w:after="100" w:afterAutospacing="1"/>
        <w:jc w:val="both"/>
        <w:rPr>
          <w:rFonts w:ascii="Century Gothic" w:hAnsi="Century Gothic"/>
          <w:sz w:val="24"/>
          <w:szCs w:val="24"/>
        </w:rPr>
      </w:pPr>
      <w:r>
        <w:rPr>
          <w:rFonts w:ascii="Century Gothic" w:hAnsi="Century Gothic"/>
          <w:sz w:val="24"/>
          <w:szCs w:val="24"/>
        </w:rPr>
        <w:t xml:space="preserve">En el </w:t>
      </w:r>
      <w:r w:rsidRPr="00BB4AD8">
        <w:rPr>
          <w:rFonts w:ascii="Century Gothic" w:hAnsi="Century Gothic"/>
          <w:sz w:val="24"/>
          <w:szCs w:val="24"/>
        </w:rPr>
        <w:t xml:space="preserve">Anexo 4 de la cédula de evaluación, se reportó la meta de </w:t>
      </w:r>
      <w:r>
        <w:rPr>
          <w:rFonts w:ascii="Century Gothic" w:hAnsi="Century Gothic"/>
          <w:sz w:val="24"/>
          <w:szCs w:val="24"/>
        </w:rPr>
        <w:t>“</w:t>
      </w:r>
      <w:r w:rsidRPr="004349D9">
        <w:rPr>
          <w:rFonts w:ascii="Century Gothic" w:eastAsiaTheme="minorEastAsia" w:hAnsi="Century Gothic"/>
          <w:color w:val="000818"/>
          <w:sz w:val="24"/>
          <w:szCs w:val="24"/>
        </w:rPr>
        <w:t>Tasa de Terminación</w:t>
      </w:r>
      <w:r>
        <w:rPr>
          <w:rFonts w:ascii="Century Gothic" w:hAnsi="Century Gothic"/>
          <w:sz w:val="24"/>
          <w:szCs w:val="24"/>
        </w:rPr>
        <w:t>”</w:t>
      </w:r>
    </w:p>
    <w:p w14:paraId="0F99C633" w14:textId="77777777" w:rsidR="004349D9" w:rsidRPr="00BB4AD8" w:rsidRDefault="004349D9" w:rsidP="004349D9">
      <w:pPr>
        <w:spacing w:after="100" w:afterAutospacing="1"/>
        <w:jc w:val="both"/>
        <w:rPr>
          <w:rFonts w:ascii="Century Gothic" w:eastAsiaTheme="minorEastAsia" w:hAnsi="Century Gothic"/>
          <w:color w:val="000818"/>
          <w:sz w:val="24"/>
          <w:szCs w:val="24"/>
        </w:rPr>
      </w:pPr>
      <w:r w:rsidRPr="00BB4AD8">
        <w:rPr>
          <w:rFonts w:ascii="Century Gothic" w:eastAsiaTheme="minorEastAsia" w:hAnsi="Century Gothic"/>
          <w:color w:val="000818"/>
          <w:sz w:val="24"/>
          <w:szCs w:val="24"/>
        </w:rPr>
        <w:t xml:space="preserve">Así, los datos proporcionados por la </w:t>
      </w:r>
      <w:r>
        <w:rPr>
          <w:rFonts w:ascii="Century Gothic" w:eastAsiaTheme="minorEastAsia" w:hAnsi="Century Gothic"/>
          <w:color w:val="000818"/>
          <w:sz w:val="24"/>
          <w:szCs w:val="24"/>
        </w:rPr>
        <w:t>dependencia</w:t>
      </w:r>
      <w:r w:rsidRPr="00BB4AD8">
        <w:rPr>
          <w:rFonts w:ascii="Century Gothic" w:eastAsiaTheme="minorEastAsia" w:hAnsi="Century Gothic"/>
          <w:color w:val="000818"/>
          <w:sz w:val="24"/>
          <w:szCs w:val="24"/>
        </w:rPr>
        <w:t xml:space="preserve"> se presentan en el cuadro siguiente:</w:t>
      </w:r>
    </w:p>
    <w:tbl>
      <w:tblPr>
        <w:tblW w:w="7737" w:type="dxa"/>
        <w:jc w:val="center"/>
        <w:tblCellMar>
          <w:left w:w="70" w:type="dxa"/>
          <w:right w:w="70" w:type="dxa"/>
        </w:tblCellMar>
        <w:tblLook w:val="04A0" w:firstRow="1" w:lastRow="0" w:firstColumn="1" w:lastColumn="0" w:noHBand="0" w:noVBand="1"/>
      </w:tblPr>
      <w:tblGrid>
        <w:gridCol w:w="587"/>
        <w:gridCol w:w="1547"/>
        <w:gridCol w:w="5603"/>
      </w:tblGrid>
      <w:tr w:rsidR="004349D9" w:rsidRPr="00F627D5" w14:paraId="791AA9A3" w14:textId="77777777" w:rsidTr="00272858">
        <w:trPr>
          <w:trHeight w:val="631"/>
          <w:jc w:val="center"/>
        </w:trPr>
        <w:tc>
          <w:tcPr>
            <w:tcW w:w="7737" w:type="dxa"/>
            <w:gridSpan w:val="3"/>
            <w:tcBorders>
              <w:top w:val="single" w:sz="4" w:space="0" w:color="auto"/>
              <w:left w:val="single" w:sz="4" w:space="0" w:color="auto"/>
              <w:bottom w:val="single" w:sz="4" w:space="0" w:color="auto"/>
              <w:right w:val="single" w:sz="4" w:space="0" w:color="auto"/>
            </w:tcBorders>
            <w:shd w:val="clear" w:color="000000" w:fill="0E4E7A"/>
            <w:hideMark/>
          </w:tcPr>
          <w:p w14:paraId="1955513F" w14:textId="77777777" w:rsidR="004349D9" w:rsidRPr="00F627D5" w:rsidRDefault="004349D9" w:rsidP="00BA016D">
            <w:pPr>
              <w:spacing w:after="0" w:line="240" w:lineRule="auto"/>
              <w:jc w:val="center"/>
              <w:rPr>
                <w:rFonts w:ascii="Calibri" w:eastAsia="Times New Roman" w:hAnsi="Calibri" w:cs="Calibri"/>
                <w:b/>
                <w:bCs/>
                <w:color w:val="FFFFFF"/>
                <w:sz w:val="20"/>
                <w:lang w:eastAsia="es-MX"/>
              </w:rPr>
            </w:pPr>
            <w:r w:rsidRPr="00F627D5">
              <w:rPr>
                <w:rFonts w:ascii="Calibri" w:eastAsia="Times New Roman" w:hAnsi="Calibri" w:cs="Calibri"/>
                <w:b/>
                <w:bCs/>
                <w:color w:val="FFFFFF"/>
                <w:sz w:val="20"/>
                <w:lang w:eastAsia="es-MX"/>
              </w:rPr>
              <w:t xml:space="preserve">Cuadro </w:t>
            </w:r>
            <w:r w:rsidR="00BA016D">
              <w:rPr>
                <w:rFonts w:ascii="Calibri" w:eastAsia="Times New Roman" w:hAnsi="Calibri" w:cs="Calibri"/>
                <w:b/>
                <w:bCs/>
                <w:color w:val="FFFFFF"/>
                <w:sz w:val="20"/>
                <w:lang w:eastAsia="es-MX"/>
              </w:rPr>
              <w:t>34.</w:t>
            </w:r>
            <w:r w:rsidRPr="00F627D5">
              <w:rPr>
                <w:rFonts w:ascii="Calibri" w:eastAsia="Times New Roman" w:hAnsi="Calibri" w:cs="Calibri"/>
                <w:b/>
                <w:bCs/>
                <w:color w:val="FFFFFF"/>
                <w:sz w:val="20"/>
                <w:lang w:eastAsia="es-MX"/>
              </w:rPr>
              <w:t xml:space="preserve"> Programa: Educación </w:t>
            </w:r>
            <w:r>
              <w:rPr>
                <w:rFonts w:ascii="Calibri" w:eastAsia="Times New Roman" w:hAnsi="Calibri" w:cs="Calibri"/>
                <w:b/>
                <w:bCs/>
                <w:color w:val="FFFFFF"/>
                <w:sz w:val="20"/>
                <w:lang w:eastAsia="es-MX"/>
              </w:rPr>
              <w:t>Media Superior</w:t>
            </w:r>
            <w:r w:rsidRPr="00F627D5">
              <w:rPr>
                <w:rFonts w:ascii="Calibri" w:eastAsia="Times New Roman" w:hAnsi="Calibri" w:cs="Calibri"/>
                <w:b/>
                <w:bCs/>
                <w:color w:val="FFFFFF"/>
                <w:sz w:val="20"/>
                <w:lang w:eastAsia="es-MX"/>
              </w:rPr>
              <w:t xml:space="preserve">. Datos del indicador del Propósito </w:t>
            </w:r>
            <w:r>
              <w:rPr>
                <w:rFonts w:ascii="Calibri" w:eastAsia="Times New Roman" w:hAnsi="Calibri" w:cs="Calibri"/>
                <w:b/>
                <w:bCs/>
                <w:color w:val="FFFFFF"/>
                <w:sz w:val="20"/>
                <w:lang w:eastAsia="es-MX"/>
              </w:rPr>
              <w:br/>
            </w:r>
            <w:r w:rsidRPr="00F627D5">
              <w:rPr>
                <w:rFonts w:ascii="Calibri" w:eastAsia="Times New Roman" w:hAnsi="Calibri" w:cs="Calibri"/>
                <w:b/>
                <w:bCs/>
                <w:color w:val="FFFFFF"/>
                <w:sz w:val="20"/>
                <w:lang w:eastAsia="es-MX"/>
              </w:rPr>
              <w:t>“</w:t>
            </w:r>
            <w:r w:rsidRPr="004349D9">
              <w:rPr>
                <w:rFonts w:ascii="Calibri" w:eastAsia="Times New Roman" w:hAnsi="Calibri" w:cs="Calibri"/>
                <w:b/>
                <w:bCs/>
                <w:color w:val="FFFFFF"/>
                <w:sz w:val="20"/>
                <w:lang w:eastAsia="es-MX"/>
              </w:rPr>
              <w:t>Tasa de Terminación</w:t>
            </w:r>
            <w:r w:rsidRPr="00F627D5">
              <w:rPr>
                <w:rFonts w:ascii="Calibri" w:eastAsia="Times New Roman" w:hAnsi="Calibri" w:cs="Calibri"/>
                <w:b/>
                <w:bCs/>
                <w:color w:val="FFFFFF"/>
                <w:sz w:val="20"/>
                <w:lang w:eastAsia="es-MX"/>
              </w:rPr>
              <w:t>” Colima.</w:t>
            </w:r>
          </w:p>
        </w:tc>
      </w:tr>
      <w:tr w:rsidR="004349D9" w:rsidRPr="00F627D5" w14:paraId="01BECDF7" w14:textId="77777777" w:rsidTr="00272858">
        <w:trPr>
          <w:trHeight w:val="322"/>
          <w:jc w:val="center"/>
        </w:trPr>
        <w:tc>
          <w:tcPr>
            <w:tcW w:w="587" w:type="dxa"/>
            <w:tcBorders>
              <w:top w:val="nil"/>
              <w:left w:val="single" w:sz="4" w:space="0" w:color="auto"/>
              <w:bottom w:val="single" w:sz="4" w:space="0" w:color="auto"/>
              <w:right w:val="single" w:sz="4" w:space="0" w:color="auto"/>
            </w:tcBorders>
            <w:shd w:val="clear" w:color="000000" w:fill="F2F2F2"/>
            <w:noWrap/>
            <w:vAlign w:val="center"/>
            <w:hideMark/>
          </w:tcPr>
          <w:p w14:paraId="0EEAC48F" w14:textId="77777777" w:rsidR="004349D9" w:rsidRPr="00F627D5" w:rsidRDefault="004349D9"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Año</w:t>
            </w:r>
          </w:p>
        </w:tc>
        <w:tc>
          <w:tcPr>
            <w:tcW w:w="1547" w:type="dxa"/>
            <w:tcBorders>
              <w:top w:val="nil"/>
              <w:left w:val="single" w:sz="4" w:space="0" w:color="auto"/>
              <w:bottom w:val="single" w:sz="4" w:space="0" w:color="auto"/>
              <w:right w:val="single" w:sz="4" w:space="0" w:color="auto"/>
            </w:tcBorders>
            <w:shd w:val="clear" w:color="000000" w:fill="F2F2F2"/>
            <w:noWrap/>
            <w:vAlign w:val="center"/>
            <w:hideMark/>
          </w:tcPr>
          <w:p w14:paraId="5F835C9E" w14:textId="77777777" w:rsidR="004349D9" w:rsidRPr="00F627D5" w:rsidRDefault="004349D9"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Rubro</w:t>
            </w:r>
          </w:p>
        </w:tc>
        <w:tc>
          <w:tcPr>
            <w:tcW w:w="5603" w:type="dxa"/>
            <w:tcBorders>
              <w:top w:val="single" w:sz="4" w:space="0" w:color="auto"/>
              <w:left w:val="nil"/>
              <w:bottom w:val="single" w:sz="4" w:space="0" w:color="auto"/>
              <w:right w:val="single" w:sz="4" w:space="0" w:color="auto"/>
            </w:tcBorders>
            <w:shd w:val="clear" w:color="000000" w:fill="F2F2F2"/>
            <w:noWrap/>
            <w:vAlign w:val="center"/>
          </w:tcPr>
          <w:p w14:paraId="4D84FBDB" w14:textId="77777777" w:rsidR="004349D9" w:rsidRPr="00F627D5" w:rsidRDefault="004349D9"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 xml:space="preserve">Anexo 4 </w:t>
            </w:r>
          </w:p>
        </w:tc>
      </w:tr>
      <w:tr w:rsidR="004349D9" w:rsidRPr="00F627D5" w14:paraId="1DEA7704" w14:textId="77777777" w:rsidTr="00272858">
        <w:trPr>
          <w:trHeight w:val="322"/>
          <w:jc w:val="center"/>
        </w:trPr>
        <w:tc>
          <w:tcPr>
            <w:tcW w:w="587" w:type="dxa"/>
            <w:vMerge w:val="restart"/>
            <w:tcBorders>
              <w:top w:val="nil"/>
              <w:left w:val="single" w:sz="4" w:space="0" w:color="auto"/>
              <w:right w:val="single" w:sz="4" w:space="0" w:color="auto"/>
            </w:tcBorders>
            <w:shd w:val="clear" w:color="auto" w:fill="auto"/>
            <w:noWrap/>
            <w:vAlign w:val="center"/>
          </w:tcPr>
          <w:p w14:paraId="0FF02233" w14:textId="77777777" w:rsidR="004349D9" w:rsidRPr="00F627D5" w:rsidRDefault="004349D9"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2016</w:t>
            </w:r>
          </w:p>
        </w:tc>
        <w:tc>
          <w:tcPr>
            <w:tcW w:w="1547" w:type="dxa"/>
            <w:tcBorders>
              <w:top w:val="nil"/>
              <w:left w:val="single" w:sz="4" w:space="0" w:color="auto"/>
              <w:bottom w:val="single" w:sz="4" w:space="0" w:color="auto"/>
              <w:right w:val="single" w:sz="4" w:space="0" w:color="auto"/>
            </w:tcBorders>
            <w:shd w:val="clear" w:color="auto" w:fill="auto"/>
            <w:noWrap/>
            <w:vAlign w:val="bottom"/>
          </w:tcPr>
          <w:p w14:paraId="0A5CAB1E" w14:textId="77777777" w:rsidR="004349D9" w:rsidRPr="00F627D5" w:rsidRDefault="004349D9"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 xml:space="preserve">Línea base </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201D44F0" w14:textId="77777777" w:rsidR="004349D9" w:rsidRPr="00F627D5" w:rsidRDefault="004349D9" w:rsidP="00272858">
            <w:pPr>
              <w:spacing w:after="0" w:line="240" w:lineRule="auto"/>
              <w:jc w:val="center"/>
              <w:rPr>
                <w:rFonts w:ascii="Calibri" w:eastAsia="Times New Roman" w:hAnsi="Calibri" w:cs="Calibri"/>
                <w:color w:val="000000"/>
                <w:sz w:val="20"/>
                <w:lang w:eastAsia="es-MX"/>
              </w:rPr>
            </w:pPr>
          </w:p>
        </w:tc>
      </w:tr>
      <w:tr w:rsidR="004349D9" w:rsidRPr="00F627D5" w14:paraId="5D336869" w14:textId="77777777" w:rsidTr="00272858">
        <w:trPr>
          <w:trHeight w:val="322"/>
          <w:jc w:val="center"/>
        </w:trPr>
        <w:tc>
          <w:tcPr>
            <w:tcW w:w="587" w:type="dxa"/>
            <w:vMerge/>
            <w:tcBorders>
              <w:left w:val="single" w:sz="4" w:space="0" w:color="auto"/>
              <w:right w:val="single" w:sz="4" w:space="0" w:color="auto"/>
            </w:tcBorders>
            <w:shd w:val="clear" w:color="auto" w:fill="auto"/>
            <w:noWrap/>
            <w:vAlign w:val="center"/>
          </w:tcPr>
          <w:p w14:paraId="46E4A766" w14:textId="77777777" w:rsidR="004349D9" w:rsidRPr="00F627D5" w:rsidRDefault="004349D9" w:rsidP="00272858">
            <w:pPr>
              <w:spacing w:after="0" w:line="240" w:lineRule="auto"/>
              <w:jc w:val="center"/>
              <w:rPr>
                <w:rFonts w:ascii="Calibri" w:eastAsia="Times New Roman" w:hAnsi="Calibri" w:cs="Calibri"/>
                <w:color w:val="000000"/>
                <w:sz w:val="20"/>
                <w:lang w:eastAsia="es-MX"/>
              </w:rPr>
            </w:pPr>
          </w:p>
        </w:tc>
        <w:tc>
          <w:tcPr>
            <w:tcW w:w="1547" w:type="dxa"/>
            <w:tcBorders>
              <w:top w:val="nil"/>
              <w:left w:val="single" w:sz="4" w:space="0" w:color="auto"/>
              <w:bottom w:val="single" w:sz="4" w:space="0" w:color="auto"/>
              <w:right w:val="single" w:sz="4" w:space="0" w:color="auto"/>
            </w:tcBorders>
            <w:shd w:val="clear" w:color="auto" w:fill="auto"/>
            <w:noWrap/>
            <w:vAlign w:val="center"/>
          </w:tcPr>
          <w:p w14:paraId="4CF6D0D1" w14:textId="77777777" w:rsidR="004349D9" w:rsidRPr="00F627D5" w:rsidRDefault="004349D9"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Meta</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33B5B6D2" w14:textId="77777777" w:rsidR="004349D9" w:rsidRPr="00F627D5" w:rsidRDefault="00A472BC" w:rsidP="00272858">
            <w:pPr>
              <w:spacing w:after="0" w:line="240" w:lineRule="auto"/>
              <w:jc w:val="center"/>
              <w:rPr>
                <w:rFonts w:ascii="Calibri" w:eastAsia="Times New Roman" w:hAnsi="Calibri" w:cs="Calibri"/>
                <w:color w:val="000000"/>
                <w:sz w:val="20"/>
                <w:lang w:eastAsia="es-MX"/>
              </w:rPr>
            </w:pPr>
            <w:r w:rsidRPr="00A472BC">
              <w:rPr>
                <w:rFonts w:ascii="Calibri" w:eastAsia="Times New Roman" w:hAnsi="Calibri" w:cs="Calibri"/>
                <w:color w:val="000000"/>
                <w:sz w:val="20"/>
                <w:lang w:eastAsia="es-MX"/>
              </w:rPr>
              <w:t>67.5</w:t>
            </w:r>
          </w:p>
        </w:tc>
      </w:tr>
      <w:tr w:rsidR="004349D9" w:rsidRPr="00F627D5" w14:paraId="6B5979B5" w14:textId="77777777" w:rsidTr="00272858">
        <w:trPr>
          <w:trHeight w:val="322"/>
          <w:jc w:val="center"/>
        </w:trPr>
        <w:tc>
          <w:tcPr>
            <w:tcW w:w="587" w:type="dxa"/>
            <w:vMerge/>
            <w:tcBorders>
              <w:left w:val="single" w:sz="4" w:space="0" w:color="auto"/>
              <w:bottom w:val="single" w:sz="4" w:space="0" w:color="auto"/>
              <w:right w:val="single" w:sz="4" w:space="0" w:color="auto"/>
            </w:tcBorders>
            <w:shd w:val="clear" w:color="auto" w:fill="auto"/>
            <w:noWrap/>
            <w:vAlign w:val="center"/>
          </w:tcPr>
          <w:p w14:paraId="183960FC" w14:textId="77777777" w:rsidR="004349D9" w:rsidRPr="00F627D5" w:rsidRDefault="004349D9" w:rsidP="00272858">
            <w:pPr>
              <w:spacing w:after="0" w:line="240" w:lineRule="auto"/>
              <w:jc w:val="center"/>
              <w:rPr>
                <w:rFonts w:ascii="Calibri" w:eastAsia="Times New Roman" w:hAnsi="Calibri" w:cs="Calibri"/>
                <w:color w:val="000000"/>
                <w:sz w:val="20"/>
                <w:lang w:eastAsia="es-MX"/>
              </w:rPr>
            </w:pPr>
          </w:p>
        </w:tc>
        <w:tc>
          <w:tcPr>
            <w:tcW w:w="1547" w:type="dxa"/>
            <w:tcBorders>
              <w:top w:val="nil"/>
              <w:left w:val="single" w:sz="4" w:space="0" w:color="auto"/>
              <w:bottom w:val="single" w:sz="4" w:space="0" w:color="auto"/>
              <w:right w:val="single" w:sz="4" w:space="0" w:color="auto"/>
            </w:tcBorders>
            <w:shd w:val="clear" w:color="auto" w:fill="auto"/>
            <w:noWrap/>
            <w:vAlign w:val="center"/>
          </w:tcPr>
          <w:p w14:paraId="6C4A590B" w14:textId="77777777" w:rsidR="004349D9" w:rsidRPr="00F627D5" w:rsidRDefault="004349D9"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Resultado</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7B46EF5B" w14:textId="77777777" w:rsidR="004349D9" w:rsidRPr="00F627D5" w:rsidRDefault="00A472BC" w:rsidP="00272858">
            <w:pPr>
              <w:spacing w:after="0" w:line="240" w:lineRule="auto"/>
              <w:jc w:val="center"/>
              <w:rPr>
                <w:rFonts w:ascii="Calibri" w:eastAsia="Times New Roman" w:hAnsi="Calibri" w:cs="Calibri"/>
                <w:color w:val="000000"/>
                <w:sz w:val="20"/>
                <w:lang w:eastAsia="es-MX"/>
              </w:rPr>
            </w:pPr>
            <w:r w:rsidRPr="00A472BC">
              <w:rPr>
                <w:rFonts w:ascii="Calibri" w:eastAsia="Times New Roman" w:hAnsi="Calibri" w:cs="Calibri"/>
                <w:color w:val="000000"/>
                <w:sz w:val="20"/>
                <w:lang w:eastAsia="es-MX"/>
              </w:rPr>
              <w:t>67.5</w:t>
            </w:r>
          </w:p>
        </w:tc>
      </w:tr>
      <w:tr w:rsidR="004349D9" w:rsidRPr="00F627D5" w14:paraId="174C3D78" w14:textId="77777777" w:rsidTr="00272858">
        <w:trPr>
          <w:trHeight w:val="300"/>
          <w:jc w:val="center"/>
        </w:trPr>
        <w:tc>
          <w:tcPr>
            <w:tcW w:w="587" w:type="dxa"/>
            <w:vMerge w:val="restart"/>
            <w:tcBorders>
              <w:top w:val="single" w:sz="4" w:space="0" w:color="auto"/>
              <w:left w:val="single" w:sz="4" w:space="0" w:color="auto"/>
              <w:right w:val="single" w:sz="4" w:space="0" w:color="auto"/>
            </w:tcBorders>
            <w:shd w:val="clear" w:color="auto" w:fill="auto"/>
            <w:noWrap/>
            <w:vAlign w:val="center"/>
            <w:hideMark/>
          </w:tcPr>
          <w:p w14:paraId="629EF423" w14:textId="77777777" w:rsidR="004349D9" w:rsidRPr="00F627D5" w:rsidRDefault="004349D9"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2017</w:t>
            </w:r>
          </w:p>
        </w:tc>
        <w:tc>
          <w:tcPr>
            <w:tcW w:w="1547" w:type="dxa"/>
            <w:tcBorders>
              <w:top w:val="nil"/>
              <w:left w:val="nil"/>
              <w:bottom w:val="single" w:sz="4" w:space="0" w:color="auto"/>
              <w:right w:val="single" w:sz="4" w:space="0" w:color="auto"/>
            </w:tcBorders>
            <w:shd w:val="clear" w:color="auto" w:fill="auto"/>
            <w:vAlign w:val="bottom"/>
            <w:hideMark/>
          </w:tcPr>
          <w:p w14:paraId="0708C566" w14:textId="77777777" w:rsidR="004349D9" w:rsidRPr="00F627D5" w:rsidRDefault="004349D9"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 xml:space="preserve">Línea base </w:t>
            </w:r>
          </w:p>
        </w:tc>
        <w:tc>
          <w:tcPr>
            <w:tcW w:w="5603" w:type="dxa"/>
            <w:tcBorders>
              <w:top w:val="nil"/>
              <w:left w:val="nil"/>
              <w:bottom w:val="single" w:sz="4" w:space="0" w:color="auto"/>
              <w:right w:val="single" w:sz="4" w:space="0" w:color="auto"/>
            </w:tcBorders>
            <w:shd w:val="clear" w:color="auto" w:fill="auto"/>
            <w:vAlign w:val="center"/>
          </w:tcPr>
          <w:p w14:paraId="768995FF" w14:textId="77777777" w:rsidR="004349D9" w:rsidRPr="00F627D5" w:rsidRDefault="004349D9" w:rsidP="00272858">
            <w:pPr>
              <w:spacing w:after="0" w:line="240" w:lineRule="auto"/>
              <w:jc w:val="center"/>
              <w:rPr>
                <w:rFonts w:ascii="Calibri" w:eastAsia="Times New Roman" w:hAnsi="Calibri" w:cs="Calibri"/>
                <w:color w:val="000000"/>
                <w:sz w:val="20"/>
                <w:lang w:eastAsia="es-MX"/>
              </w:rPr>
            </w:pPr>
          </w:p>
        </w:tc>
      </w:tr>
      <w:tr w:rsidR="004349D9" w:rsidRPr="00F627D5" w14:paraId="5183B48A" w14:textId="77777777" w:rsidTr="00272858">
        <w:trPr>
          <w:trHeight w:val="300"/>
          <w:jc w:val="center"/>
        </w:trPr>
        <w:tc>
          <w:tcPr>
            <w:tcW w:w="587" w:type="dxa"/>
            <w:vMerge/>
            <w:tcBorders>
              <w:left w:val="single" w:sz="4" w:space="0" w:color="auto"/>
              <w:right w:val="single" w:sz="4" w:space="0" w:color="auto"/>
            </w:tcBorders>
            <w:shd w:val="clear" w:color="auto" w:fill="auto"/>
            <w:noWrap/>
            <w:vAlign w:val="center"/>
            <w:hideMark/>
          </w:tcPr>
          <w:p w14:paraId="62DED260" w14:textId="77777777" w:rsidR="004349D9" w:rsidRPr="00F627D5" w:rsidRDefault="004349D9" w:rsidP="00272858">
            <w:pPr>
              <w:spacing w:after="0" w:line="240" w:lineRule="auto"/>
              <w:jc w:val="center"/>
              <w:rPr>
                <w:rFonts w:ascii="Calibri" w:eastAsia="Times New Roman" w:hAnsi="Calibri" w:cs="Calibri"/>
                <w:color w:val="000000"/>
                <w:sz w:val="20"/>
                <w:lang w:eastAsia="es-MX"/>
              </w:rPr>
            </w:pPr>
          </w:p>
        </w:tc>
        <w:tc>
          <w:tcPr>
            <w:tcW w:w="1547" w:type="dxa"/>
            <w:tcBorders>
              <w:top w:val="nil"/>
              <w:left w:val="nil"/>
              <w:bottom w:val="single" w:sz="4" w:space="0" w:color="auto"/>
              <w:right w:val="single" w:sz="4" w:space="0" w:color="auto"/>
            </w:tcBorders>
            <w:shd w:val="clear" w:color="auto" w:fill="auto"/>
            <w:vAlign w:val="center"/>
            <w:hideMark/>
          </w:tcPr>
          <w:p w14:paraId="1939860B" w14:textId="77777777" w:rsidR="004349D9" w:rsidRPr="00F627D5" w:rsidRDefault="004349D9"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Meta</w:t>
            </w:r>
          </w:p>
        </w:tc>
        <w:tc>
          <w:tcPr>
            <w:tcW w:w="5603" w:type="dxa"/>
            <w:tcBorders>
              <w:top w:val="nil"/>
              <w:left w:val="single" w:sz="4" w:space="0" w:color="auto"/>
              <w:bottom w:val="single" w:sz="4" w:space="0" w:color="auto"/>
              <w:right w:val="single" w:sz="4" w:space="0" w:color="auto"/>
            </w:tcBorders>
            <w:shd w:val="clear" w:color="auto" w:fill="auto"/>
            <w:vAlign w:val="center"/>
          </w:tcPr>
          <w:p w14:paraId="4ED80D51" w14:textId="77777777" w:rsidR="004349D9" w:rsidRPr="00F627D5" w:rsidRDefault="00A472BC" w:rsidP="00272858">
            <w:pPr>
              <w:spacing w:after="0" w:line="240" w:lineRule="auto"/>
              <w:jc w:val="center"/>
              <w:rPr>
                <w:rFonts w:ascii="Calibri" w:eastAsia="Times New Roman" w:hAnsi="Calibri" w:cs="Calibri"/>
                <w:color w:val="000000"/>
                <w:sz w:val="20"/>
                <w:lang w:eastAsia="es-MX"/>
              </w:rPr>
            </w:pPr>
            <w:r w:rsidRPr="00A472BC">
              <w:rPr>
                <w:rFonts w:ascii="Calibri" w:eastAsia="Times New Roman" w:hAnsi="Calibri" w:cs="Calibri"/>
                <w:color w:val="000000"/>
                <w:sz w:val="20"/>
                <w:lang w:eastAsia="es-MX"/>
              </w:rPr>
              <w:t>71.3</w:t>
            </w:r>
          </w:p>
        </w:tc>
      </w:tr>
      <w:tr w:rsidR="004349D9" w:rsidRPr="00F627D5" w14:paraId="5D3E1ECD" w14:textId="77777777" w:rsidTr="00272858">
        <w:trPr>
          <w:trHeight w:val="455"/>
          <w:jc w:val="center"/>
        </w:trPr>
        <w:tc>
          <w:tcPr>
            <w:tcW w:w="587" w:type="dxa"/>
            <w:vMerge/>
            <w:tcBorders>
              <w:left w:val="single" w:sz="4" w:space="0" w:color="auto"/>
              <w:bottom w:val="single" w:sz="4" w:space="0" w:color="auto"/>
              <w:right w:val="single" w:sz="4" w:space="0" w:color="auto"/>
            </w:tcBorders>
            <w:vAlign w:val="center"/>
            <w:hideMark/>
          </w:tcPr>
          <w:p w14:paraId="44B20359" w14:textId="77777777" w:rsidR="004349D9" w:rsidRPr="00F627D5" w:rsidRDefault="004349D9" w:rsidP="00272858">
            <w:pPr>
              <w:spacing w:after="0" w:line="240" w:lineRule="auto"/>
              <w:rPr>
                <w:rFonts w:ascii="Calibri" w:eastAsia="Times New Roman" w:hAnsi="Calibri" w:cs="Calibri"/>
                <w:color w:val="000000"/>
                <w:sz w:val="20"/>
                <w:lang w:eastAsia="es-MX"/>
              </w:rPr>
            </w:pPr>
          </w:p>
        </w:tc>
        <w:tc>
          <w:tcPr>
            <w:tcW w:w="1547" w:type="dxa"/>
            <w:tcBorders>
              <w:top w:val="nil"/>
              <w:left w:val="single" w:sz="4" w:space="0" w:color="auto"/>
              <w:bottom w:val="single" w:sz="4" w:space="0" w:color="auto"/>
              <w:right w:val="single" w:sz="4" w:space="0" w:color="auto"/>
            </w:tcBorders>
            <w:shd w:val="clear" w:color="auto" w:fill="auto"/>
            <w:vAlign w:val="center"/>
            <w:hideMark/>
          </w:tcPr>
          <w:p w14:paraId="7C3758C7" w14:textId="77777777" w:rsidR="004349D9" w:rsidRPr="00F627D5" w:rsidRDefault="004349D9"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Resultado</w:t>
            </w:r>
          </w:p>
        </w:tc>
        <w:tc>
          <w:tcPr>
            <w:tcW w:w="5603" w:type="dxa"/>
            <w:tcBorders>
              <w:top w:val="nil"/>
              <w:left w:val="single" w:sz="4" w:space="0" w:color="auto"/>
              <w:bottom w:val="single" w:sz="4" w:space="0" w:color="auto"/>
              <w:right w:val="single" w:sz="4" w:space="0" w:color="auto"/>
            </w:tcBorders>
            <w:shd w:val="clear" w:color="auto" w:fill="auto"/>
            <w:vAlign w:val="center"/>
          </w:tcPr>
          <w:p w14:paraId="7255B643" w14:textId="77777777" w:rsidR="004349D9" w:rsidRPr="00F627D5" w:rsidRDefault="00A472BC" w:rsidP="00272858">
            <w:pPr>
              <w:spacing w:after="0" w:line="240" w:lineRule="auto"/>
              <w:jc w:val="center"/>
              <w:rPr>
                <w:rFonts w:ascii="Calibri" w:eastAsia="Times New Roman" w:hAnsi="Calibri" w:cs="Calibri"/>
                <w:color w:val="000000"/>
                <w:sz w:val="20"/>
                <w:lang w:eastAsia="es-MX"/>
              </w:rPr>
            </w:pPr>
            <w:r w:rsidRPr="00A472BC">
              <w:rPr>
                <w:rFonts w:ascii="Calibri" w:eastAsia="Times New Roman" w:hAnsi="Calibri" w:cs="Calibri"/>
                <w:color w:val="000000"/>
                <w:sz w:val="20"/>
                <w:lang w:eastAsia="es-MX"/>
              </w:rPr>
              <w:t>N/A</w:t>
            </w:r>
          </w:p>
        </w:tc>
      </w:tr>
      <w:tr w:rsidR="004349D9" w:rsidRPr="00727F52" w14:paraId="66871B18" w14:textId="77777777" w:rsidTr="00272858">
        <w:trPr>
          <w:trHeight w:val="70"/>
          <w:jc w:val="center"/>
        </w:trPr>
        <w:tc>
          <w:tcPr>
            <w:tcW w:w="7737" w:type="dxa"/>
            <w:gridSpan w:val="3"/>
            <w:tcBorders>
              <w:top w:val="single" w:sz="4" w:space="0" w:color="auto"/>
            </w:tcBorders>
            <w:shd w:val="clear" w:color="auto" w:fill="auto"/>
            <w:vAlign w:val="bottom"/>
            <w:hideMark/>
          </w:tcPr>
          <w:p w14:paraId="33307F0E" w14:textId="77777777" w:rsidR="004349D9" w:rsidRPr="00727F52" w:rsidRDefault="004349D9" w:rsidP="00272858">
            <w:pPr>
              <w:spacing w:after="0" w:line="240" w:lineRule="auto"/>
              <w:rPr>
                <w:rFonts w:ascii="Calibri" w:eastAsia="Times New Roman" w:hAnsi="Calibri" w:cs="Calibri"/>
                <w:color w:val="000000"/>
                <w:sz w:val="18"/>
                <w:szCs w:val="20"/>
                <w:lang w:eastAsia="es-MX"/>
              </w:rPr>
            </w:pPr>
            <w:r w:rsidRPr="00727F52">
              <w:rPr>
                <w:rFonts w:ascii="Calibri" w:eastAsia="Times New Roman" w:hAnsi="Calibri" w:cs="Calibri"/>
                <w:b/>
                <w:color w:val="000000"/>
                <w:sz w:val="18"/>
                <w:szCs w:val="20"/>
                <w:lang w:eastAsia="es-MX"/>
              </w:rPr>
              <w:t>Fuente:</w:t>
            </w:r>
            <w:r w:rsidRPr="00727F52">
              <w:rPr>
                <w:rFonts w:ascii="Calibri" w:eastAsia="Times New Roman" w:hAnsi="Calibri" w:cs="Calibri"/>
                <w:color w:val="000000"/>
                <w:sz w:val="18"/>
                <w:szCs w:val="20"/>
                <w:lang w:eastAsia="es-MX"/>
              </w:rPr>
              <w:t xml:space="preserve"> Elaborado por TECSO, a partir de la información proporcionada por la dependencia a través del Anexo 4. “Resultados de los indicadores”</w:t>
            </w:r>
          </w:p>
        </w:tc>
      </w:tr>
    </w:tbl>
    <w:p w14:paraId="68274DD8" w14:textId="77777777" w:rsidR="004349D9" w:rsidRDefault="004349D9" w:rsidP="004349D9">
      <w:pPr>
        <w:spacing w:after="100" w:afterAutospacing="1"/>
        <w:jc w:val="both"/>
        <w:rPr>
          <w:rFonts w:eastAsiaTheme="minorEastAsia"/>
        </w:rPr>
      </w:pPr>
    </w:p>
    <w:p w14:paraId="46E24769" w14:textId="77777777" w:rsidR="0003331B" w:rsidRDefault="0003331B" w:rsidP="0003331B">
      <w:pPr>
        <w:spacing w:after="160" w:line="259" w:lineRule="auto"/>
        <w:jc w:val="both"/>
        <w:rPr>
          <w:rFonts w:ascii="Century Gothic" w:eastAsiaTheme="minorEastAsia" w:hAnsi="Century Gothic"/>
          <w:color w:val="000818"/>
          <w:sz w:val="24"/>
          <w:szCs w:val="24"/>
        </w:rPr>
      </w:pPr>
      <w:r>
        <w:rPr>
          <w:rFonts w:ascii="Century Gothic" w:eastAsiaTheme="minorEastAsia" w:hAnsi="Century Gothic"/>
          <w:color w:val="000818"/>
          <w:sz w:val="24"/>
          <w:szCs w:val="24"/>
        </w:rPr>
        <w:t xml:space="preserve">La información proporcionada por la dependencia, no concuerda con la publicada por la autoridad educativa, para este caso por la Secretaría de Educación Pública del Gobierno Federal, a través del </w:t>
      </w:r>
      <w:r w:rsidRPr="00B00329">
        <w:rPr>
          <w:rFonts w:ascii="Century Gothic" w:eastAsiaTheme="minorEastAsia" w:hAnsi="Century Gothic"/>
          <w:color w:val="000818"/>
          <w:sz w:val="24"/>
          <w:szCs w:val="24"/>
        </w:rPr>
        <w:t>Sistema Nacional de Información Estadística Educativa</w:t>
      </w:r>
      <w:r>
        <w:rPr>
          <w:rFonts w:ascii="Century Gothic" w:eastAsiaTheme="minorEastAsia" w:hAnsi="Century Gothic"/>
          <w:color w:val="000818"/>
          <w:sz w:val="24"/>
          <w:szCs w:val="24"/>
        </w:rPr>
        <w:t>, como se detalla:</w:t>
      </w:r>
    </w:p>
    <w:p w14:paraId="71DA6F38" w14:textId="77777777" w:rsidR="0003331B" w:rsidRDefault="0003331B" w:rsidP="0003331B">
      <w:pPr>
        <w:spacing w:after="160" w:line="259" w:lineRule="auto"/>
        <w:jc w:val="both"/>
        <w:rPr>
          <w:rFonts w:ascii="Century Gothic" w:eastAsiaTheme="minorEastAsia" w:hAnsi="Century Gothic"/>
          <w:color w:val="000818"/>
          <w:sz w:val="24"/>
          <w:szCs w:val="24"/>
        </w:rPr>
      </w:pPr>
    </w:p>
    <w:tbl>
      <w:tblPr>
        <w:tblW w:w="7083" w:type="dxa"/>
        <w:jc w:val="center"/>
        <w:tblLayout w:type="fixed"/>
        <w:tblCellMar>
          <w:left w:w="70" w:type="dxa"/>
          <w:right w:w="70" w:type="dxa"/>
        </w:tblCellMar>
        <w:tblLook w:val="04A0" w:firstRow="1" w:lastRow="0" w:firstColumn="1" w:lastColumn="0" w:noHBand="0" w:noVBand="1"/>
      </w:tblPr>
      <w:tblGrid>
        <w:gridCol w:w="1099"/>
        <w:gridCol w:w="461"/>
        <w:gridCol w:w="1129"/>
        <w:gridCol w:w="1134"/>
        <w:gridCol w:w="1134"/>
        <w:gridCol w:w="1134"/>
        <w:gridCol w:w="992"/>
      </w:tblGrid>
      <w:tr w:rsidR="00EE4633" w:rsidRPr="007135EF" w14:paraId="5D8D870C" w14:textId="77777777" w:rsidTr="007135EF">
        <w:trPr>
          <w:trHeight w:val="394"/>
          <w:jc w:val="center"/>
        </w:trPr>
        <w:tc>
          <w:tcPr>
            <w:tcW w:w="7083" w:type="dxa"/>
            <w:gridSpan w:val="7"/>
            <w:tcBorders>
              <w:top w:val="single" w:sz="4" w:space="0" w:color="auto"/>
              <w:left w:val="single" w:sz="4" w:space="0" w:color="auto"/>
              <w:bottom w:val="single" w:sz="4" w:space="0" w:color="auto"/>
              <w:right w:val="single" w:sz="4" w:space="0" w:color="auto"/>
            </w:tcBorders>
            <w:shd w:val="clear" w:color="000000" w:fill="1F497D"/>
            <w:vAlign w:val="center"/>
          </w:tcPr>
          <w:p w14:paraId="63E99CA5" w14:textId="77777777" w:rsidR="00EE4633" w:rsidRPr="007135EF" w:rsidRDefault="00BA016D" w:rsidP="00272858">
            <w:pPr>
              <w:spacing w:after="0" w:line="240" w:lineRule="auto"/>
              <w:jc w:val="center"/>
              <w:rPr>
                <w:rFonts w:ascii="Century Gothic" w:eastAsia="Times New Roman" w:hAnsi="Century Gothic" w:cs="Arial"/>
                <w:b/>
                <w:bCs/>
                <w:color w:val="FFFFFF"/>
                <w:sz w:val="18"/>
                <w:szCs w:val="16"/>
                <w:lang w:eastAsia="es-MX"/>
              </w:rPr>
            </w:pPr>
            <w:r>
              <w:rPr>
                <w:rFonts w:ascii="Century Gothic" w:eastAsia="Times New Roman" w:hAnsi="Century Gothic" w:cs="Arial"/>
                <w:b/>
                <w:bCs/>
                <w:color w:val="FFFFFF"/>
                <w:sz w:val="18"/>
                <w:szCs w:val="16"/>
                <w:lang w:eastAsia="es-MX"/>
              </w:rPr>
              <w:t>Cuadro 35</w:t>
            </w:r>
            <w:r w:rsidR="0003331B" w:rsidRPr="007135EF">
              <w:rPr>
                <w:rFonts w:ascii="Century Gothic" w:eastAsia="Times New Roman" w:hAnsi="Century Gothic" w:cs="Arial"/>
                <w:b/>
                <w:bCs/>
                <w:color w:val="FFFFFF"/>
                <w:sz w:val="18"/>
                <w:szCs w:val="16"/>
                <w:lang w:eastAsia="es-MX"/>
              </w:rPr>
              <w:t xml:space="preserve">. </w:t>
            </w:r>
            <w:r w:rsidR="00EE4633" w:rsidRPr="007135EF">
              <w:rPr>
                <w:rFonts w:ascii="Century Gothic" w:eastAsia="Times New Roman" w:hAnsi="Century Gothic" w:cs="Arial"/>
                <w:b/>
                <w:bCs/>
                <w:color w:val="FFFFFF"/>
                <w:sz w:val="18"/>
                <w:szCs w:val="16"/>
                <w:lang w:eastAsia="es-MX"/>
              </w:rPr>
              <w:t>Tasa de Terminación Media Superior</w:t>
            </w:r>
          </w:p>
          <w:p w14:paraId="142B55F6" w14:textId="77777777" w:rsidR="00EE4633" w:rsidRPr="00945D88" w:rsidRDefault="00EE4633" w:rsidP="00272858">
            <w:pPr>
              <w:spacing w:after="0" w:line="240" w:lineRule="auto"/>
              <w:jc w:val="center"/>
              <w:rPr>
                <w:rFonts w:ascii="Century Gothic" w:eastAsia="Times New Roman" w:hAnsi="Century Gothic" w:cs="Arial"/>
                <w:b/>
                <w:bCs/>
                <w:color w:val="FFFFFF"/>
                <w:sz w:val="18"/>
                <w:szCs w:val="16"/>
                <w:lang w:eastAsia="es-MX"/>
              </w:rPr>
            </w:pPr>
            <w:r w:rsidRPr="007135EF">
              <w:rPr>
                <w:rFonts w:ascii="Century Gothic" w:eastAsia="Times New Roman" w:hAnsi="Century Gothic" w:cs="Arial"/>
                <w:b/>
                <w:bCs/>
                <w:color w:val="FFFFFF"/>
                <w:sz w:val="18"/>
                <w:szCs w:val="16"/>
                <w:lang w:eastAsia="es-MX"/>
              </w:rPr>
              <w:t>Modalidad Escolarizada</w:t>
            </w:r>
          </w:p>
        </w:tc>
      </w:tr>
      <w:tr w:rsidR="00EE4633" w:rsidRPr="007135EF" w14:paraId="46D7A60E" w14:textId="77777777" w:rsidTr="007135EF">
        <w:trPr>
          <w:trHeight w:val="442"/>
          <w:jc w:val="center"/>
        </w:trPr>
        <w:tc>
          <w:tcPr>
            <w:tcW w:w="109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14:paraId="1982B88B" w14:textId="77777777" w:rsidR="00EE4633" w:rsidRPr="007135EF" w:rsidRDefault="00EE4633" w:rsidP="00272858">
            <w:pPr>
              <w:spacing w:after="0" w:line="240" w:lineRule="auto"/>
              <w:jc w:val="center"/>
              <w:rPr>
                <w:rFonts w:ascii="Century Gothic" w:eastAsia="Times New Roman" w:hAnsi="Century Gothic" w:cs="Arial"/>
                <w:b/>
                <w:bCs/>
                <w:color w:val="FFFFFF"/>
                <w:sz w:val="18"/>
                <w:szCs w:val="16"/>
                <w:lang w:eastAsia="es-MX"/>
              </w:rPr>
            </w:pPr>
            <w:r w:rsidRPr="007135EF">
              <w:rPr>
                <w:rFonts w:ascii="Century Gothic" w:eastAsia="Times New Roman" w:hAnsi="Century Gothic" w:cs="Arial"/>
                <w:b/>
                <w:bCs/>
                <w:color w:val="FFFFFF"/>
                <w:sz w:val="18"/>
                <w:szCs w:val="16"/>
                <w:lang w:eastAsia="es-MX"/>
              </w:rPr>
              <w:t>Ciclo Escolar</w:t>
            </w:r>
          </w:p>
        </w:tc>
        <w:tc>
          <w:tcPr>
            <w:tcW w:w="461"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46EE7686" w14:textId="77777777" w:rsidR="00EE4633" w:rsidRPr="00945D88" w:rsidRDefault="00EE4633" w:rsidP="00272858">
            <w:pPr>
              <w:spacing w:after="0" w:line="240" w:lineRule="auto"/>
              <w:jc w:val="center"/>
              <w:rPr>
                <w:rFonts w:ascii="Century Gothic" w:eastAsia="Times New Roman" w:hAnsi="Century Gothic" w:cs="Arial"/>
                <w:b/>
                <w:bCs/>
                <w:color w:val="FFFFFF"/>
                <w:sz w:val="18"/>
                <w:szCs w:val="16"/>
                <w:lang w:eastAsia="es-MX"/>
              </w:rPr>
            </w:pPr>
            <w:r w:rsidRPr="00945D88">
              <w:rPr>
                <w:rFonts w:ascii="Century Gothic" w:eastAsia="Times New Roman" w:hAnsi="Century Gothic" w:cs="Arial"/>
                <w:b/>
                <w:bCs/>
                <w:color w:val="FFFFFF"/>
                <w:sz w:val="18"/>
                <w:szCs w:val="16"/>
                <w:lang w:eastAsia="es-MX"/>
              </w:rPr>
              <w:t>No.</w:t>
            </w:r>
          </w:p>
        </w:tc>
        <w:tc>
          <w:tcPr>
            <w:tcW w:w="112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4545DE34" w14:textId="77777777" w:rsidR="00EE4633" w:rsidRPr="00945D88" w:rsidRDefault="00EE4633" w:rsidP="00272858">
            <w:pPr>
              <w:spacing w:after="0" w:line="240" w:lineRule="auto"/>
              <w:jc w:val="center"/>
              <w:rPr>
                <w:rFonts w:ascii="Century Gothic" w:eastAsia="Times New Roman" w:hAnsi="Century Gothic" w:cs="Arial"/>
                <w:b/>
                <w:bCs/>
                <w:color w:val="FFFFFF"/>
                <w:sz w:val="18"/>
                <w:szCs w:val="16"/>
                <w:lang w:eastAsia="es-MX"/>
              </w:rPr>
            </w:pPr>
            <w:r w:rsidRPr="00945D88">
              <w:rPr>
                <w:rFonts w:ascii="Century Gothic" w:eastAsia="Times New Roman" w:hAnsi="Century Gothic" w:cs="Arial"/>
                <w:b/>
                <w:bCs/>
                <w:color w:val="FFFFFF"/>
                <w:sz w:val="18"/>
                <w:szCs w:val="16"/>
                <w:lang w:eastAsia="es-MX"/>
              </w:rPr>
              <w:t>Entidad Federativa</w:t>
            </w:r>
          </w:p>
        </w:tc>
        <w:tc>
          <w:tcPr>
            <w:tcW w:w="1134"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246A3D78" w14:textId="77777777" w:rsidR="00EE4633" w:rsidRPr="00945D88" w:rsidRDefault="00EE4633" w:rsidP="00272858">
            <w:pPr>
              <w:spacing w:after="0" w:line="240" w:lineRule="auto"/>
              <w:jc w:val="center"/>
              <w:rPr>
                <w:rFonts w:ascii="Century Gothic" w:eastAsia="Times New Roman" w:hAnsi="Century Gothic" w:cs="Arial"/>
                <w:b/>
                <w:bCs/>
                <w:color w:val="FFFFFF"/>
                <w:sz w:val="18"/>
                <w:szCs w:val="16"/>
                <w:lang w:eastAsia="es-MX"/>
              </w:rPr>
            </w:pPr>
            <w:r w:rsidRPr="00945D88">
              <w:rPr>
                <w:rFonts w:ascii="Century Gothic" w:eastAsia="Times New Roman" w:hAnsi="Century Gothic" w:cs="Arial"/>
                <w:b/>
                <w:bCs/>
                <w:color w:val="FFFFFF"/>
                <w:sz w:val="18"/>
                <w:szCs w:val="16"/>
                <w:lang w:eastAsia="es-MX"/>
              </w:rPr>
              <w:t>Egresados</w:t>
            </w:r>
          </w:p>
        </w:tc>
        <w:tc>
          <w:tcPr>
            <w:tcW w:w="1134"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1AC4F080" w14:textId="77777777" w:rsidR="00EE4633" w:rsidRPr="00945D88" w:rsidRDefault="00EE4633" w:rsidP="00272858">
            <w:pPr>
              <w:spacing w:after="0" w:line="240" w:lineRule="auto"/>
              <w:jc w:val="center"/>
              <w:rPr>
                <w:rFonts w:ascii="Century Gothic" w:eastAsia="Times New Roman" w:hAnsi="Century Gothic" w:cs="Arial"/>
                <w:b/>
                <w:bCs/>
                <w:color w:val="FFFFFF"/>
                <w:sz w:val="18"/>
                <w:szCs w:val="16"/>
                <w:lang w:eastAsia="es-MX"/>
              </w:rPr>
            </w:pPr>
            <w:r w:rsidRPr="00945D88">
              <w:rPr>
                <w:rFonts w:ascii="Century Gothic" w:eastAsia="Times New Roman" w:hAnsi="Century Gothic" w:cs="Arial"/>
                <w:b/>
                <w:bCs/>
                <w:color w:val="FFFFFF"/>
                <w:sz w:val="18"/>
                <w:szCs w:val="16"/>
                <w:lang w:eastAsia="es-MX"/>
              </w:rPr>
              <w:t>Población de 18 años</w:t>
            </w:r>
          </w:p>
        </w:tc>
        <w:tc>
          <w:tcPr>
            <w:tcW w:w="1134"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104B120E" w14:textId="77777777" w:rsidR="00EE4633" w:rsidRPr="00945D88" w:rsidRDefault="00EE4633" w:rsidP="00272858">
            <w:pPr>
              <w:spacing w:after="0" w:line="240" w:lineRule="auto"/>
              <w:jc w:val="center"/>
              <w:rPr>
                <w:rFonts w:ascii="Century Gothic" w:eastAsia="Times New Roman" w:hAnsi="Century Gothic" w:cs="Arial"/>
                <w:b/>
                <w:bCs/>
                <w:color w:val="FFFFFF"/>
                <w:sz w:val="18"/>
                <w:szCs w:val="16"/>
                <w:lang w:eastAsia="es-MX"/>
              </w:rPr>
            </w:pPr>
            <w:r w:rsidRPr="00945D88">
              <w:rPr>
                <w:rFonts w:ascii="Century Gothic" w:eastAsia="Times New Roman" w:hAnsi="Century Gothic" w:cs="Arial"/>
                <w:b/>
                <w:bCs/>
                <w:color w:val="FFFFFF"/>
                <w:sz w:val="18"/>
                <w:szCs w:val="16"/>
                <w:lang w:eastAsia="es-MX"/>
              </w:rPr>
              <w:t>Porcentaje</w:t>
            </w:r>
          </w:p>
        </w:tc>
        <w:tc>
          <w:tcPr>
            <w:tcW w:w="992"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2B00555D" w14:textId="77777777" w:rsidR="00EE4633" w:rsidRPr="00945D88" w:rsidRDefault="00EE4633" w:rsidP="00272858">
            <w:pPr>
              <w:spacing w:after="0" w:line="240" w:lineRule="auto"/>
              <w:jc w:val="center"/>
              <w:rPr>
                <w:rFonts w:ascii="Century Gothic" w:eastAsia="Times New Roman" w:hAnsi="Century Gothic" w:cs="Arial"/>
                <w:b/>
                <w:bCs/>
                <w:color w:val="FFFFFF"/>
                <w:sz w:val="18"/>
                <w:szCs w:val="16"/>
                <w:lang w:eastAsia="es-MX"/>
              </w:rPr>
            </w:pPr>
            <w:r w:rsidRPr="00945D88">
              <w:rPr>
                <w:rFonts w:ascii="Century Gothic" w:eastAsia="Times New Roman" w:hAnsi="Century Gothic" w:cs="Arial"/>
                <w:b/>
                <w:bCs/>
                <w:color w:val="FFFFFF"/>
                <w:sz w:val="18"/>
                <w:szCs w:val="16"/>
                <w:lang w:eastAsia="es-MX"/>
              </w:rPr>
              <w:t>Posición</w:t>
            </w:r>
          </w:p>
        </w:tc>
      </w:tr>
      <w:tr w:rsidR="00EE4633" w:rsidRPr="007135EF" w14:paraId="57215161" w14:textId="77777777" w:rsidTr="007135EF">
        <w:trPr>
          <w:trHeight w:val="241"/>
          <w:jc w:val="center"/>
        </w:trPr>
        <w:tc>
          <w:tcPr>
            <w:tcW w:w="1099" w:type="dxa"/>
            <w:tcBorders>
              <w:top w:val="single" w:sz="4" w:space="0" w:color="auto"/>
              <w:left w:val="single" w:sz="4" w:space="0" w:color="auto"/>
              <w:bottom w:val="single" w:sz="4" w:space="0" w:color="auto"/>
              <w:right w:val="single" w:sz="4" w:space="0" w:color="auto"/>
            </w:tcBorders>
            <w:vAlign w:val="center"/>
          </w:tcPr>
          <w:p w14:paraId="5A0A35AF" w14:textId="77777777" w:rsidR="00EE4633" w:rsidRPr="007135EF" w:rsidRDefault="00EE4633" w:rsidP="00272858">
            <w:pPr>
              <w:spacing w:after="0" w:line="240" w:lineRule="auto"/>
              <w:jc w:val="center"/>
              <w:rPr>
                <w:rFonts w:ascii="Century Gothic" w:eastAsia="Times New Roman" w:hAnsi="Century Gothic" w:cs="Arial"/>
                <w:bCs/>
                <w:sz w:val="18"/>
                <w:szCs w:val="16"/>
                <w:lang w:eastAsia="es-MX"/>
              </w:rPr>
            </w:pPr>
            <w:r w:rsidRPr="007135EF">
              <w:rPr>
                <w:rFonts w:ascii="Century Gothic" w:eastAsia="Times New Roman" w:hAnsi="Century Gothic" w:cs="Arial"/>
                <w:bCs/>
                <w:sz w:val="18"/>
                <w:szCs w:val="16"/>
                <w:lang w:eastAsia="es-MX"/>
              </w:rPr>
              <w:t>2015-2016</w:t>
            </w:r>
          </w:p>
        </w:tc>
        <w:tc>
          <w:tcPr>
            <w:tcW w:w="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A692B" w14:textId="77777777" w:rsidR="00EE4633" w:rsidRPr="007135EF" w:rsidRDefault="00EE4633" w:rsidP="00272858">
            <w:pPr>
              <w:spacing w:after="0" w:line="240" w:lineRule="auto"/>
              <w:jc w:val="center"/>
              <w:rPr>
                <w:rFonts w:ascii="Century Gothic" w:eastAsia="Times New Roman" w:hAnsi="Century Gothic" w:cs="Arial"/>
                <w:bCs/>
                <w:sz w:val="18"/>
                <w:szCs w:val="16"/>
                <w:lang w:eastAsia="es-MX"/>
              </w:rPr>
            </w:pPr>
            <w:r w:rsidRPr="007135EF">
              <w:rPr>
                <w:rFonts w:ascii="Century Gothic" w:eastAsia="Times New Roman" w:hAnsi="Century Gothic" w:cs="Arial"/>
                <w:bCs/>
                <w:sz w:val="18"/>
                <w:szCs w:val="16"/>
                <w:lang w:eastAsia="es-MX"/>
              </w:rPr>
              <w:t>06</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1745C" w14:textId="77777777" w:rsidR="00EE4633" w:rsidRPr="007135EF" w:rsidRDefault="00EE4633" w:rsidP="00272858">
            <w:pPr>
              <w:spacing w:after="0" w:line="240" w:lineRule="auto"/>
              <w:jc w:val="center"/>
              <w:rPr>
                <w:rFonts w:ascii="Century Gothic" w:eastAsia="Times New Roman" w:hAnsi="Century Gothic" w:cs="Arial"/>
                <w:bCs/>
                <w:sz w:val="18"/>
                <w:szCs w:val="16"/>
                <w:lang w:eastAsia="es-MX"/>
              </w:rPr>
            </w:pPr>
            <w:r w:rsidRPr="007135EF">
              <w:rPr>
                <w:rFonts w:ascii="Century Gothic" w:eastAsia="Times New Roman" w:hAnsi="Century Gothic" w:cs="Arial"/>
                <w:bCs/>
                <w:sz w:val="18"/>
                <w:szCs w:val="16"/>
                <w:lang w:eastAsia="es-MX"/>
              </w:rPr>
              <w:t>Colima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9A9D0" w14:textId="77777777" w:rsidR="00EE4633" w:rsidRPr="007135EF" w:rsidRDefault="00EE4633" w:rsidP="00272858">
            <w:pPr>
              <w:spacing w:after="0" w:line="240" w:lineRule="auto"/>
              <w:jc w:val="center"/>
              <w:rPr>
                <w:rFonts w:ascii="Century Gothic" w:eastAsia="Times New Roman" w:hAnsi="Century Gothic" w:cs="Arial"/>
                <w:bCs/>
                <w:sz w:val="18"/>
                <w:szCs w:val="16"/>
                <w:lang w:eastAsia="es-MX"/>
              </w:rPr>
            </w:pPr>
            <w:r w:rsidRPr="007135EF">
              <w:rPr>
                <w:rFonts w:ascii="Century Gothic" w:eastAsia="Times New Roman" w:hAnsi="Century Gothic" w:cs="Arial"/>
                <w:bCs/>
                <w:sz w:val="18"/>
                <w:szCs w:val="16"/>
                <w:lang w:eastAsia="es-MX"/>
              </w:rPr>
              <w:t>7 894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B479D7" w14:textId="77777777" w:rsidR="00EE4633" w:rsidRPr="007135EF" w:rsidRDefault="00EE4633" w:rsidP="00272858">
            <w:pPr>
              <w:spacing w:after="0" w:line="240" w:lineRule="auto"/>
              <w:jc w:val="center"/>
              <w:rPr>
                <w:rFonts w:ascii="Century Gothic" w:eastAsia="Times New Roman" w:hAnsi="Century Gothic" w:cs="Arial"/>
                <w:bCs/>
                <w:sz w:val="18"/>
                <w:szCs w:val="16"/>
                <w:lang w:eastAsia="es-MX"/>
              </w:rPr>
            </w:pPr>
            <w:r w:rsidRPr="007135EF">
              <w:rPr>
                <w:rFonts w:ascii="Century Gothic" w:eastAsia="Times New Roman" w:hAnsi="Century Gothic" w:cs="Arial"/>
                <w:bCs/>
                <w:sz w:val="18"/>
                <w:szCs w:val="16"/>
                <w:lang w:eastAsia="es-MX"/>
              </w:rPr>
              <w:t>12 667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B2E873" w14:textId="77777777" w:rsidR="00EE4633" w:rsidRPr="007135EF" w:rsidRDefault="00EE4633" w:rsidP="00272858">
            <w:pPr>
              <w:spacing w:after="0" w:line="240" w:lineRule="auto"/>
              <w:jc w:val="center"/>
              <w:rPr>
                <w:rFonts w:ascii="Century Gothic" w:eastAsia="Times New Roman" w:hAnsi="Century Gothic" w:cs="Arial"/>
                <w:bCs/>
                <w:sz w:val="18"/>
                <w:szCs w:val="16"/>
                <w:lang w:eastAsia="es-MX"/>
              </w:rPr>
            </w:pPr>
            <w:r w:rsidRPr="007135EF">
              <w:rPr>
                <w:rFonts w:ascii="Century Gothic" w:eastAsia="Times New Roman" w:hAnsi="Century Gothic" w:cs="Arial"/>
                <w:bCs/>
                <w:sz w:val="18"/>
                <w:szCs w:val="16"/>
                <w:lang w:eastAsia="es-MX"/>
              </w:rPr>
              <w:t>62.3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C5839" w14:textId="77777777" w:rsidR="00EE4633" w:rsidRPr="007135EF" w:rsidRDefault="00EE4633" w:rsidP="00272858">
            <w:pPr>
              <w:spacing w:after="0" w:line="240" w:lineRule="auto"/>
              <w:jc w:val="center"/>
              <w:rPr>
                <w:rFonts w:ascii="Century Gothic" w:eastAsia="Times New Roman" w:hAnsi="Century Gothic" w:cs="Arial"/>
                <w:bCs/>
                <w:sz w:val="18"/>
                <w:szCs w:val="16"/>
                <w:lang w:eastAsia="es-MX"/>
              </w:rPr>
            </w:pPr>
            <w:r w:rsidRPr="007135EF">
              <w:rPr>
                <w:rFonts w:ascii="Century Gothic" w:eastAsia="Times New Roman" w:hAnsi="Century Gothic" w:cs="Arial"/>
                <w:bCs/>
                <w:sz w:val="18"/>
                <w:szCs w:val="16"/>
                <w:lang w:eastAsia="es-MX"/>
              </w:rPr>
              <w:t>05</w:t>
            </w:r>
          </w:p>
        </w:tc>
      </w:tr>
      <w:tr w:rsidR="00EE4633" w:rsidRPr="007135EF" w14:paraId="59572FF6" w14:textId="77777777" w:rsidTr="007135EF">
        <w:trPr>
          <w:trHeight w:val="272"/>
          <w:jc w:val="center"/>
        </w:trPr>
        <w:tc>
          <w:tcPr>
            <w:tcW w:w="1099" w:type="dxa"/>
            <w:tcBorders>
              <w:top w:val="single" w:sz="4" w:space="0" w:color="auto"/>
              <w:left w:val="single" w:sz="4" w:space="0" w:color="auto"/>
              <w:bottom w:val="single" w:sz="4" w:space="0" w:color="auto"/>
              <w:right w:val="single" w:sz="4" w:space="0" w:color="auto"/>
            </w:tcBorders>
            <w:vAlign w:val="center"/>
          </w:tcPr>
          <w:p w14:paraId="343BEBCD" w14:textId="77777777" w:rsidR="00EE4633" w:rsidRPr="007135EF" w:rsidRDefault="00EE4633" w:rsidP="00272858">
            <w:pPr>
              <w:spacing w:after="0" w:line="240" w:lineRule="auto"/>
              <w:jc w:val="center"/>
              <w:rPr>
                <w:rFonts w:ascii="Century Gothic" w:eastAsia="Times New Roman" w:hAnsi="Century Gothic" w:cs="Arial"/>
                <w:bCs/>
                <w:sz w:val="18"/>
                <w:szCs w:val="16"/>
                <w:lang w:eastAsia="es-MX"/>
              </w:rPr>
            </w:pPr>
            <w:r w:rsidRPr="007135EF">
              <w:rPr>
                <w:rFonts w:ascii="Century Gothic" w:eastAsia="Times New Roman" w:hAnsi="Century Gothic" w:cs="Arial"/>
                <w:bCs/>
                <w:sz w:val="18"/>
                <w:szCs w:val="16"/>
                <w:lang w:eastAsia="es-MX"/>
              </w:rPr>
              <w:t>2016-2017</w:t>
            </w:r>
          </w:p>
        </w:tc>
        <w:tc>
          <w:tcPr>
            <w:tcW w:w="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D1F115" w14:textId="77777777" w:rsidR="00EE4633" w:rsidRPr="00945D88" w:rsidRDefault="00EE4633" w:rsidP="00272858">
            <w:pPr>
              <w:spacing w:after="0" w:line="240" w:lineRule="auto"/>
              <w:jc w:val="center"/>
              <w:rPr>
                <w:rFonts w:ascii="Century Gothic" w:eastAsia="Times New Roman" w:hAnsi="Century Gothic" w:cs="Arial"/>
                <w:bCs/>
                <w:sz w:val="18"/>
                <w:szCs w:val="16"/>
                <w:lang w:eastAsia="es-MX"/>
              </w:rPr>
            </w:pPr>
            <w:r w:rsidRPr="00945D88">
              <w:rPr>
                <w:rFonts w:ascii="Century Gothic" w:eastAsia="Times New Roman" w:hAnsi="Century Gothic" w:cs="Arial"/>
                <w:bCs/>
                <w:sz w:val="18"/>
                <w:szCs w:val="16"/>
                <w:lang w:eastAsia="es-MX"/>
              </w:rPr>
              <w:t>06</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1ABC20" w14:textId="77777777" w:rsidR="00EE4633" w:rsidRPr="00945D88" w:rsidRDefault="00EE4633" w:rsidP="00272858">
            <w:pPr>
              <w:spacing w:after="0" w:line="240" w:lineRule="auto"/>
              <w:jc w:val="center"/>
              <w:rPr>
                <w:rFonts w:ascii="Century Gothic" w:eastAsia="Times New Roman" w:hAnsi="Century Gothic" w:cs="Arial"/>
                <w:bCs/>
                <w:sz w:val="18"/>
                <w:szCs w:val="16"/>
                <w:lang w:eastAsia="es-MX"/>
              </w:rPr>
            </w:pPr>
            <w:r w:rsidRPr="00945D88">
              <w:rPr>
                <w:rFonts w:ascii="Century Gothic" w:eastAsia="Times New Roman" w:hAnsi="Century Gothic" w:cs="Arial"/>
                <w:bCs/>
                <w:sz w:val="18"/>
                <w:szCs w:val="16"/>
                <w:lang w:eastAsia="es-MX"/>
              </w:rPr>
              <w:t>Colima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AFD717" w14:textId="77777777" w:rsidR="00EE4633" w:rsidRPr="00945D88" w:rsidRDefault="00EE4633" w:rsidP="00272858">
            <w:pPr>
              <w:spacing w:after="0" w:line="240" w:lineRule="auto"/>
              <w:jc w:val="center"/>
              <w:rPr>
                <w:rFonts w:ascii="Century Gothic" w:eastAsia="Times New Roman" w:hAnsi="Century Gothic" w:cs="Arial"/>
                <w:bCs/>
                <w:sz w:val="18"/>
                <w:szCs w:val="16"/>
                <w:lang w:eastAsia="es-MX"/>
              </w:rPr>
            </w:pPr>
            <w:r w:rsidRPr="00945D88">
              <w:rPr>
                <w:rFonts w:ascii="Century Gothic" w:eastAsia="Times New Roman" w:hAnsi="Century Gothic" w:cs="Arial"/>
                <w:bCs/>
                <w:sz w:val="18"/>
                <w:szCs w:val="16"/>
                <w:lang w:eastAsia="es-MX"/>
              </w:rPr>
              <w:t>7 601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B616D" w14:textId="77777777" w:rsidR="00EE4633" w:rsidRPr="00945D88" w:rsidRDefault="00EE4633" w:rsidP="00272858">
            <w:pPr>
              <w:spacing w:after="0" w:line="240" w:lineRule="auto"/>
              <w:jc w:val="center"/>
              <w:rPr>
                <w:rFonts w:ascii="Century Gothic" w:eastAsia="Times New Roman" w:hAnsi="Century Gothic" w:cs="Arial"/>
                <w:bCs/>
                <w:sz w:val="18"/>
                <w:szCs w:val="16"/>
                <w:lang w:eastAsia="es-MX"/>
              </w:rPr>
            </w:pPr>
            <w:r w:rsidRPr="00945D88">
              <w:rPr>
                <w:rFonts w:ascii="Century Gothic" w:eastAsia="Times New Roman" w:hAnsi="Century Gothic" w:cs="Arial"/>
                <w:bCs/>
                <w:sz w:val="18"/>
                <w:szCs w:val="16"/>
                <w:lang w:eastAsia="es-MX"/>
              </w:rPr>
              <w:t>12 659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564CB" w14:textId="77777777" w:rsidR="00EE4633" w:rsidRPr="00945D88" w:rsidRDefault="00EE4633" w:rsidP="00272858">
            <w:pPr>
              <w:spacing w:after="0" w:line="240" w:lineRule="auto"/>
              <w:jc w:val="center"/>
              <w:rPr>
                <w:rFonts w:ascii="Century Gothic" w:eastAsia="Times New Roman" w:hAnsi="Century Gothic" w:cs="Arial"/>
                <w:bCs/>
                <w:sz w:val="18"/>
                <w:szCs w:val="16"/>
                <w:lang w:eastAsia="es-MX"/>
              </w:rPr>
            </w:pPr>
            <w:r w:rsidRPr="00945D88">
              <w:rPr>
                <w:rFonts w:ascii="Century Gothic" w:eastAsia="Times New Roman" w:hAnsi="Century Gothic" w:cs="Arial"/>
                <w:bCs/>
                <w:sz w:val="18"/>
                <w:szCs w:val="16"/>
                <w:lang w:eastAsia="es-MX"/>
              </w:rPr>
              <w:t>60.0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8A38D" w14:textId="77777777" w:rsidR="00EE4633" w:rsidRPr="00945D88" w:rsidRDefault="00EE4633" w:rsidP="00272858">
            <w:pPr>
              <w:spacing w:after="0" w:line="240" w:lineRule="auto"/>
              <w:jc w:val="center"/>
              <w:rPr>
                <w:rFonts w:ascii="Century Gothic" w:eastAsia="Times New Roman" w:hAnsi="Century Gothic" w:cs="Arial"/>
                <w:bCs/>
                <w:sz w:val="18"/>
                <w:szCs w:val="16"/>
                <w:lang w:eastAsia="es-MX"/>
              </w:rPr>
            </w:pPr>
            <w:r w:rsidRPr="00945D88">
              <w:rPr>
                <w:rFonts w:ascii="Century Gothic" w:eastAsia="Times New Roman" w:hAnsi="Century Gothic" w:cs="Arial"/>
                <w:bCs/>
                <w:sz w:val="18"/>
                <w:szCs w:val="16"/>
                <w:lang w:eastAsia="es-MX"/>
              </w:rPr>
              <w:t>09</w:t>
            </w:r>
          </w:p>
        </w:tc>
      </w:tr>
      <w:tr w:rsidR="00EE4633" w:rsidRPr="007135EF" w14:paraId="5A472CF9" w14:textId="77777777" w:rsidTr="007135EF">
        <w:trPr>
          <w:trHeight w:val="276"/>
          <w:jc w:val="center"/>
        </w:trPr>
        <w:tc>
          <w:tcPr>
            <w:tcW w:w="1099" w:type="dxa"/>
            <w:tcBorders>
              <w:top w:val="single" w:sz="4" w:space="0" w:color="auto"/>
              <w:left w:val="single" w:sz="4" w:space="0" w:color="auto"/>
              <w:bottom w:val="single" w:sz="4" w:space="0" w:color="auto"/>
              <w:right w:val="single" w:sz="4" w:space="0" w:color="auto"/>
            </w:tcBorders>
            <w:vAlign w:val="center"/>
          </w:tcPr>
          <w:p w14:paraId="00D7E51C" w14:textId="77777777" w:rsidR="00EE4633" w:rsidRPr="007135EF" w:rsidRDefault="00EE4633" w:rsidP="00272858">
            <w:pPr>
              <w:spacing w:after="0" w:line="240" w:lineRule="auto"/>
              <w:jc w:val="center"/>
              <w:rPr>
                <w:rFonts w:ascii="Century Gothic" w:eastAsia="Times New Roman" w:hAnsi="Century Gothic" w:cs="Arial"/>
                <w:bCs/>
                <w:sz w:val="18"/>
                <w:szCs w:val="16"/>
                <w:lang w:eastAsia="es-MX"/>
              </w:rPr>
            </w:pPr>
            <w:r w:rsidRPr="007135EF">
              <w:rPr>
                <w:rFonts w:ascii="Century Gothic" w:eastAsia="Times New Roman" w:hAnsi="Century Gothic" w:cs="Arial"/>
                <w:bCs/>
                <w:sz w:val="18"/>
                <w:szCs w:val="16"/>
                <w:lang w:eastAsia="es-MX"/>
              </w:rPr>
              <w:t>2017-2018</w:t>
            </w:r>
          </w:p>
        </w:tc>
        <w:tc>
          <w:tcPr>
            <w:tcW w:w="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D167F" w14:textId="77777777" w:rsidR="00EE4633" w:rsidRPr="00945D88" w:rsidRDefault="00EE4633" w:rsidP="00272858">
            <w:pPr>
              <w:spacing w:after="0" w:line="240" w:lineRule="auto"/>
              <w:jc w:val="center"/>
              <w:rPr>
                <w:rFonts w:ascii="Century Gothic" w:eastAsia="Times New Roman" w:hAnsi="Century Gothic" w:cs="Arial"/>
                <w:bCs/>
                <w:sz w:val="18"/>
                <w:szCs w:val="16"/>
                <w:lang w:eastAsia="es-MX"/>
              </w:rPr>
            </w:pPr>
            <w:r w:rsidRPr="00945D88">
              <w:rPr>
                <w:rFonts w:ascii="Century Gothic" w:eastAsia="Times New Roman" w:hAnsi="Century Gothic" w:cs="Arial"/>
                <w:bCs/>
                <w:sz w:val="18"/>
                <w:szCs w:val="16"/>
                <w:lang w:eastAsia="es-MX"/>
              </w:rPr>
              <w:t>06</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4F03C" w14:textId="77777777" w:rsidR="00EE4633" w:rsidRPr="00945D88" w:rsidRDefault="00EE4633" w:rsidP="00272858">
            <w:pPr>
              <w:spacing w:after="0" w:line="240" w:lineRule="auto"/>
              <w:jc w:val="center"/>
              <w:rPr>
                <w:rFonts w:ascii="Century Gothic" w:eastAsia="Times New Roman" w:hAnsi="Century Gothic" w:cs="Arial"/>
                <w:bCs/>
                <w:sz w:val="18"/>
                <w:szCs w:val="16"/>
                <w:lang w:eastAsia="es-MX"/>
              </w:rPr>
            </w:pPr>
            <w:r w:rsidRPr="00945D88">
              <w:rPr>
                <w:rFonts w:ascii="Century Gothic" w:eastAsia="Times New Roman" w:hAnsi="Century Gothic" w:cs="Arial"/>
                <w:bCs/>
                <w:sz w:val="18"/>
                <w:szCs w:val="16"/>
                <w:lang w:eastAsia="es-MX"/>
              </w:rPr>
              <w:t>Colima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111AF8" w14:textId="77777777" w:rsidR="00EE4633" w:rsidRPr="00945D88" w:rsidRDefault="00EE4633" w:rsidP="00272858">
            <w:pPr>
              <w:spacing w:after="0" w:line="240" w:lineRule="auto"/>
              <w:jc w:val="center"/>
              <w:rPr>
                <w:rFonts w:ascii="Century Gothic" w:eastAsia="Times New Roman" w:hAnsi="Century Gothic" w:cs="Arial"/>
                <w:bCs/>
                <w:sz w:val="18"/>
                <w:szCs w:val="16"/>
                <w:lang w:eastAsia="es-MX"/>
              </w:rPr>
            </w:pPr>
            <w:r w:rsidRPr="00945D88">
              <w:rPr>
                <w:rFonts w:ascii="Century Gothic" w:eastAsia="Times New Roman" w:hAnsi="Century Gothic" w:cs="Arial"/>
                <w:bCs/>
                <w:sz w:val="18"/>
                <w:szCs w:val="16"/>
                <w:lang w:eastAsia="es-MX"/>
              </w:rPr>
              <w:t>7 708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46885" w14:textId="77777777" w:rsidR="00EE4633" w:rsidRPr="00945D88" w:rsidRDefault="00EE4633" w:rsidP="00272858">
            <w:pPr>
              <w:spacing w:after="0" w:line="240" w:lineRule="auto"/>
              <w:jc w:val="center"/>
              <w:rPr>
                <w:rFonts w:ascii="Century Gothic" w:eastAsia="Times New Roman" w:hAnsi="Century Gothic" w:cs="Arial"/>
                <w:bCs/>
                <w:sz w:val="18"/>
                <w:szCs w:val="16"/>
                <w:lang w:eastAsia="es-MX"/>
              </w:rPr>
            </w:pPr>
            <w:r w:rsidRPr="00945D88">
              <w:rPr>
                <w:rFonts w:ascii="Century Gothic" w:eastAsia="Times New Roman" w:hAnsi="Century Gothic" w:cs="Arial"/>
                <w:bCs/>
                <w:sz w:val="18"/>
                <w:szCs w:val="16"/>
                <w:lang w:eastAsia="es-MX"/>
              </w:rPr>
              <w:t>12 702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A9AA5" w14:textId="77777777" w:rsidR="00EE4633" w:rsidRPr="00945D88" w:rsidRDefault="00EE4633" w:rsidP="00272858">
            <w:pPr>
              <w:spacing w:after="0" w:line="240" w:lineRule="auto"/>
              <w:jc w:val="center"/>
              <w:rPr>
                <w:rFonts w:ascii="Century Gothic" w:eastAsia="Times New Roman" w:hAnsi="Century Gothic" w:cs="Arial"/>
                <w:bCs/>
                <w:sz w:val="18"/>
                <w:szCs w:val="16"/>
                <w:lang w:eastAsia="es-MX"/>
              </w:rPr>
            </w:pPr>
            <w:r w:rsidRPr="00945D88">
              <w:rPr>
                <w:rFonts w:ascii="Century Gothic" w:eastAsia="Times New Roman" w:hAnsi="Century Gothic" w:cs="Arial"/>
                <w:bCs/>
                <w:sz w:val="18"/>
                <w:szCs w:val="16"/>
                <w:lang w:eastAsia="es-MX"/>
              </w:rPr>
              <w:t>60.7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BB8E18" w14:textId="77777777" w:rsidR="00EE4633" w:rsidRPr="00945D88" w:rsidRDefault="00EE4633" w:rsidP="00272858">
            <w:pPr>
              <w:spacing w:after="0" w:line="240" w:lineRule="auto"/>
              <w:jc w:val="center"/>
              <w:rPr>
                <w:rFonts w:ascii="Century Gothic" w:eastAsia="Times New Roman" w:hAnsi="Century Gothic" w:cs="Arial"/>
                <w:bCs/>
                <w:sz w:val="18"/>
                <w:szCs w:val="16"/>
                <w:lang w:eastAsia="es-MX"/>
              </w:rPr>
            </w:pPr>
            <w:r w:rsidRPr="00945D88">
              <w:rPr>
                <w:rFonts w:ascii="Century Gothic" w:eastAsia="Times New Roman" w:hAnsi="Century Gothic" w:cs="Arial"/>
                <w:bCs/>
                <w:sz w:val="18"/>
                <w:szCs w:val="16"/>
                <w:lang w:eastAsia="es-MX"/>
              </w:rPr>
              <w:t>13</w:t>
            </w:r>
          </w:p>
        </w:tc>
      </w:tr>
      <w:tr w:rsidR="00EE4633" w:rsidRPr="00945D88" w14:paraId="304CBEE3" w14:textId="77777777" w:rsidTr="007135EF">
        <w:trPr>
          <w:trHeight w:val="276"/>
          <w:jc w:val="center"/>
        </w:trPr>
        <w:tc>
          <w:tcPr>
            <w:tcW w:w="7083" w:type="dxa"/>
            <w:gridSpan w:val="7"/>
            <w:tcBorders>
              <w:top w:val="single" w:sz="4" w:space="0" w:color="auto"/>
            </w:tcBorders>
            <w:vAlign w:val="center"/>
          </w:tcPr>
          <w:p w14:paraId="779528D7" w14:textId="77777777" w:rsidR="00EE4633" w:rsidRPr="00945D88" w:rsidRDefault="0003331B" w:rsidP="00272858">
            <w:pPr>
              <w:spacing w:after="0" w:line="240" w:lineRule="auto"/>
              <w:rPr>
                <w:rFonts w:ascii="Century Gothic" w:eastAsia="Times New Roman" w:hAnsi="Century Gothic" w:cs="Arial"/>
                <w:bCs/>
                <w:sz w:val="16"/>
                <w:szCs w:val="16"/>
                <w:lang w:eastAsia="es-MX"/>
              </w:rPr>
            </w:pPr>
            <w:r w:rsidRPr="0056705D">
              <w:rPr>
                <w:rFonts w:ascii="Century Gothic" w:eastAsia="Times New Roman" w:hAnsi="Century Gothic" w:cs="Courier New"/>
                <w:b/>
                <w:sz w:val="16"/>
                <w:szCs w:val="16"/>
                <w:lang w:eastAsia="es-MX"/>
              </w:rPr>
              <w:t>Fuente</w:t>
            </w:r>
            <w:r w:rsidRPr="0056705D">
              <w:rPr>
                <w:rFonts w:ascii="Century Gothic" w:eastAsia="Times New Roman" w:hAnsi="Century Gothic" w:cs="Courier New"/>
                <w:sz w:val="16"/>
                <w:szCs w:val="16"/>
                <w:lang w:eastAsia="es-MX"/>
              </w:rPr>
              <w:t xml:space="preserve">: Sistema Nacional de Información Estadística Educativa, </w:t>
            </w:r>
            <w:r w:rsidRPr="0003331B">
              <w:rPr>
                <w:rFonts w:ascii="Century Gothic" w:eastAsia="Times New Roman" w:hAnsi="Century Gothic" w:cs="Courier New"/>
                <w:sz w:val="16"/>
                <w:szCs w:val="16"/>
                <w:lang w:eastAsia="es-MX"/>
              </w:rPr>
              <w:t>Indicadores y Pronósticos Educativos</w:t>
            </w:r>
            <w:r w:rsidRPr="0056705D">
              <w:rPr>
                <w:rFonts w:ascii="Century Gothic" w:eastAsia="Times New Roman" w:hAnsi="Century Gothic" w:cs="Courier New"/>
                <w:sz w:val="16"/>
                <w:szCs w:val="16"/>
                <w:lang w:eastAsia="es-MX"/>
              </w:rPr>
              <w:t>.</w:t>
            </w:r>
            <w:r>
              <w:rPr>
                <w:rFonts w:ascii="Century Gothic" w:eastAsia="Times New Roman" w:hAnsi="Century Gothic" w:cs="Courier New"/>
                <w:sz w:val="16"/>
                <w:szCs w:val="16"/>
                <w:lang w:eastAsia="es-MX"/>
              </w:rPr>
              <w:t xml:space="preserve"> </w:t>
            </w:r>
            <w:r w:rsidRPr="0003331B">
              <w:rPr>
                <w:rFonts w:ascii="Century Gothic" w:eastAsia="Times New Roman" w:hAnsi="Century Gothic" w:cs="Courier New"/>
                <w:sz w:val="16"/>
                <w:szCs w:val="16"/>
                <w:lang w:eastAsia="es-MX"/>
              </w:rPr>
              <w:t xml:space="preserve">Reporte de </w:t>
            </w:r>
            <w:r>
              <w:rPr>
                <w:rFonts w:ascii="Century Gothic" w:eastAsia="Times New Roman" w:hAnsi="Century Gothic" w:cs="Courier New"/>
                <w:sz w:val="16"/>
                <w:szCs w:val="16"/>
                <w:lang w:eastAsia="es-MX"/>
              </w:rPr>
              <w:t xml:space="preserve">Indicadores Educativos. </w:t>
            </w:r>
            <w:r w:rsidRPr="0056705D">
              <w:rPr>
                <w:rFonts w:ascii="Century Gothic" w:eastAsia="Times New Roman" w:hAnsi="Century Gothic" w:cs="Courier New"/>
                <w:sz w:val="16"/>
                <w:szCs w:val="16"/>
                <w:lang w:eastAsia="es-MX"/>
              </w:rPr>
              <w:t>Obtenida de:</w:t>
            </w:r>
            <w:r>
              <w:rPr>
                <w:rFonts w:ascii="Century Gothic" w:eastAsia="Times New Roman" w:hAnsi="Century Gothic" w:cs="Courier New"/>
                <w:sz w:val="16"/>
                <w:szCs w:val="16"/>
                <w:lang w:eastAsia="es-MX"/>
              </w:rPr>
              <w:t xml:space="preserve"> </w:t>
            </w:r>
            <w:r w:rsidRPr="0003331B">
              <w:rPr>
                <w:rFonts w:ascii="Century Gothic" w:eastAsia="Times New Roman" w:hAnsi="Century Gothic" w:cs="Courier New"/>
                <w:sz w:val="16"/>
                <w:szCs w:val="16"/>
                <w:lang w:eastAsia="es-MX"/>
              </w:rPr>
              <w:t>http://www.snie.sep.gob.mx/indicadores.html</w:t>
            </w:r>
          </w:p>
        </w:tc>
      </w:tr>
    </w:tbl>
    <w:p w14:paraId="0B43CAD5" w14:textId="77777777" w:rsidR="00EE4633" w:rsidRDefault="00EE4633" w:rsidP="004349D9">
      <w:pPr>
        <w:spacing w:after="100" w:afterAutospacing="1"/>
        <w:jc w:val="both"/>
        <w:rPr>
          <w:rFonts w:eastAsiaTheme="minorEastAsia"/>
        </w:rPr>
      </w:pPr>
    </w:p>
    <w:p w14:paraId="42C901FB" w14:textId="77777777" w:rsidR="0003331B" w:rsidRDefault="0003331B" w:rsidP="0003331B">
      <w:pPr>
        <w:spacing w:after="160" w:line="259" w:lineRule="auto"/>
        <w:jc w:val="both"/>
        <w:rPr>
          <w:rFonts w:ascii="Century Gothic" w:eastAsiaTheme="minorEastAsia" w:hAnsi="Century Gothic"/>
          <w:color w:val="000818"/>
          <w:sz w:val="24"/>
          <w:szCs w:val="24"/>
        </w:rPr>
      </w:pPr>
      <w:r>
        <w:rPr>
          <w:rFonts w:ascii="Century Gothic" w:eastAsiaTheme="minorEastAsia" w:hAnsi="Century Gothic"/>
          <w:color w:val="000818"/>
          <w:sz w:val="24"/>
          <w:szCs w:val="24"/>
        </w:rPr>
        <w:t xml:space="preserve">Es importante para la dependencia, </w:t>
      </w:r>
      <w:r>
        <w:rPr>
          <w:rFonts w:ascii="Century Gothic" w:hAnsi="Century Gothic"/>
          <w:sz w:val="24"/>
          <w:szCs w:val="24"/>
          <w:lang w:val="es-ES"/>
        </w:rPr>
        <w:t>revisar la fuente de información (medio de verificación), así como las fórmulas utilizadas para la generación de los indicadores; con la finalidad que la información pueda ser comparada con la información publicada por la autoridad educativa, con el objetivo de que</w:t>
      </w:r>
      <w:r>
        <w:rPr>
          <w:rFonts w:ascii="Century Gothic" w:eastAsiaTheme="minorEastAsia" w:hAnsi="Century Gothic"/>
          <w:color w:val="000818"/>
          <w:sz w:val="24"/>
          <w:szCs w:val="24"/>
        </w:rPr>
        <w:t xml:space="preserve"> pueda ser verificable por evaluadores externos, para cumplir con el principio de </w:t>
      </w:r>
      <w:r w:rsidRPr="00CD64F9">
        <w:rPr>
          <w:rFonts w:ascii="Century Gothic" w:eastAsiaTheme="minorEastAsia" w:hAnsi="Century Gothic"/>
          <w:b/>
          <w:color w:val="000818"/>
          <w:sz w:val="24"/>
          <w:szCs w:val="24"/>
        </w:rPr>
        <w:t>Monitoreable (que puedan sujetarse a una verificación independiente)</w:t>
      </w:r>
      <w:r w:rsidRPr="00CD64F9">
        <w:rPr>
          <w:rFonts w:ascii="Century Gothic" w:eastAsiaTheme="minorEastAsia" w:hAnsi="Century Gothic"/>
          <w:color w:val="000818"/>
          <w:sz w:val="24"/>
          <w:szCs w:val="24"/>
        </w:rPr>
        <w:t xml:space="preserve">, establecido en el </w:t>
      </w:r>
      <w:r>
        <w:rPr>
          <w:rFonts w:ascii="Century Gothic" w:eastAsiaTheme="minorEastAsia" w:hAnsi="Century Gothic"/>
          <w:color w:val="000818"/>
          <w:sz w:val="24"/>
          <w:szCs w:val="24"/>
        </w:rPr>
        <w:t xml:space="preserve">párrafo QUINTO inciso d) de los </w:t>
      </w:r>
      <w:r w:rsidRPr="00AF1BA6">
        <w:rPr>
          <w:rFonts w:ascii="Century Gothic" w:eastAsiaTheme="minorEastAsia" w:hAnsi="Century Gothic"/>
          <w:color w:val="000818"/>
          <w:sz w:val="24"/>
          <w:szCs w:val="24"/>
        </w:rPr>
        <w:t>Lineamientos para la construcción y diseño de indicadores de desempeño mediante la Metodología de Marco Lógico</w:t>
      </w:r>
      <w:r>
        <w:rPr>
          <w:rFonts w:ascii="Century Gothic" w:eastAsiaTheme="minorEastAsia" w:hAnsi="Century Gothic"/>
          <w:color w:val="000818"/>
          <w:sz w:val="24"/>
          <w:szCs w:val="24"/>
        </w:rPr>
        <w:t xml:space="preserve"> (DOF 16 de mayo de 2013).</w:t>
      </w:r>
    </w:p>
    <w:p w14:paraId="345DC14B" w14:textId="77777777" w:rsidR="00C67C7A" w:rsidRDefault="00C67C7A" w:rsidP="0003331B">
      <w:pPr>
        <w:spacing w:after="160" w:line="259" w:lineRule="auto"/>
        <w:jc w:val="both"/>
        <w:rPr>
          <w:rFonts w:ascii="Century Gothic" w:eastAsiaTheme="minorEastAsia" w:hAnsi="Century Gothic"/>
          <w:color w:val="000818"/>
          <w:sz w:val="24"/>
          <w:szCs w:val="24"/>
        </w:rPr>
      </w:pPr>
    </w:p>
    <w:p w14:paraId="0BCD1C30" w14:textId="77777777" w:rsidR="00E22FAF" w:rsidRPr="00BB4AD8" w:rsidRDefault="00E22FAF" w:rsidP="00E22FAF">
      <w:pPr>
        <w:jc w:val="both"/>
        <w:rPr>
          <w:rFonts w:ascii="Century Gothic" w:eastAsiaTheme="minorEastAsia" w:hAnsi="Century Gothic"/>
          <w:color w:val="000818"/>
          <w:sz w:val="24"/>
          <w:szCs w:val="24"/>
        </w:rPr>
      </w:pPr>
      <w:r>
        <w:rPr>
          <w:rFonts w:ascii="Century Gothic" w:eastAsiaTheme="minorEastAsia" w:hAnsi="Century Gothic"/>
          <w:color w:val="000818"/>
          <w:sz w:val="24"/>
          <w:szCs w:val="24"/>
        </w:rPr>
        <w:t>El</w:t>
      </w:r>
      <w:r w:rsidRPr="00BB4AD8">
        <w:rPr>
          <w:rFonts w:ascii="Century Gothic" w:eastAsiaTheme="minorEastAsia" w:hAnsi="Century Gothic"/>
          <w:color w:val="000818"/>
          <w:sz w:val="24"/>
          <w:szCs w:val="24"/>
        </w:rPr>
        <w:t xml:space="preserve"> </w:t>
      </w:r>
      <w:r>
        <w:rPr>
          <w:rFonts w:ascii="Century Gothic" w:eastAsiaTheme="minorEastAsia" w:hAnsi="Century Gothic"/>
          <w:b/>
          <w:color w:val="000818"/>
          <w:sz w:val="24"/>
          <w:szCs w:val="24"/>
        </w:rPr>
        <w:t xml:space="preserve">Componente 1, </w:t>
      </w:r>
      <w:r w:rsidRPr="00A61191">
        <w:rPr>
          <w:rFonts w:ascii="Century Gothic" w:eastAsiaTheme="minorEastAsia" w:hAnsi="Century Gothic"/>
          <w:color w:val="000818"/>
          <w:sz w:val="24"/>
          <w:szCs w:val="24"/>
        </w:rPr>
        <w:t>del</w:t>
      </w:r>
      <w:r w:rsidRPr="00BB4AD8">
        <w:rPr>
          <w:rFonts w:ascii="Century Gothic" w:eastAsiaTheme="minorEastAsia" w:hAnsi="Century Gothic"/>
          <w:color w:val="000818"/>
          <w:sz w:val="24"/>
          <w:szCs w:val="24"/>
        </w:rPr>
        <w:t xml:space="preserve"> programa </w:t>
      </w:r>
      <w:r w:rsidRPr="00BB4AD8">
        <w:rPr>
          <w:rFonts w:ascii="Century Gothic" w:eastAsiaTheme="minorEastAsia" w:hAnsi="Century Gothic"/>
          <w:b/>
          <w:color w:val="000818"/>
          <w:sz w:val="24"/>
          <w:szCs w:val="24"/>
        </w:rPr>
        <w:t xml:space="preserve">Educación </w:t>
      </w:r>
      <w:r>
        <w:rPr>
          <w:rFonts w:ascii="Century Gothic" w:eastAsiaTheme="minorEastAsia" w:hAnsi="Century Gothic"/>
          <w:b/>
          <w:color w:val="000818"/>
          <w:sz w:val="24"/>
          <w:szCs w:val="24"/>
        </w:rPr>
        <w:t>Media Superior</w:t>
      </w:r>
      <w:r>
        <w:rPr>
          <w:rFonts w:ascii="Century Gothic" w:eastAsiaTheme="minorEastAsia" w:hAnsi="Century Gothic"/>
          <w:color w:val="000818"/>
          <w:sz w:val="24"/>
          <w:szCs w:val="24"/>
        </w:rPr>
        <w:t xml:space="preserve">, </w:t>
      </w:r>
      <w:r w:rsidRPr="00BB4AD8">
        <w:rPr>
          <w:rFonts w:ascii="Century Gothic" w:eastAsiaTheme="minorEastAsia" w:hAnsi="Century Gothic"/>
          <w:color w:val="000818"/>
          <w:sz w:val="24"/>
          <w:szCs w:val="24"/>
        </w:rPr>
        <w:t xml:space="preserve">tiene </w:t>
      </w:r>
      <w:r>
        <w:rPr>
          <w:rFonts w:ascii="Century Gothic" w:eastAsiaTheme="minorEastAsia" w:hAnsi="Century Gothic"/>
          <w:color w:val="000818"/>
          <w:sz w:val="24"/>
          <w:szCs w:val="24"/>
        </w:rPr>
        <w:t>un indicador</w:t>
      </w:r>
      <w:r w:rsidRPr="00BB4AD8">
        <w:rPr>
          <w:rFonts w:ascii="Century Gothic" w:eastAsiaTheme="minorEastAsia" w:hAnsi="Century Gothic"/>
          <w:color w:val="000818"/>
          <w:sz w:val="24"/>
          <w:szCs w:val="24"/>
        </w:rPr>
        <w:t xml:space="preserve">, </w:t>
      </w:r>
      <w:r>
        <w:rPr>
          <w:rFonts w:ascii="Century Gothic" w:eastAsiaTheme="minorEastAsia" w:hAnsi="Century Gothic"/>
          <w:color w:val="000818"/>
          <w:sz w:val="24"/>
          <w:szCs w:val="24"/>
        </w:rPr>
        <w:t>denominado “</w:t>
      </w:r>
      <w:r w:rsidRPr="00E22FAF">
        <w:rPr>
          <w:rFonts w:ascii="Century Gothic" w:eastAsiaTheme="minorEastAsia" w:hAnsi="Century Gothic"/>
          <w:color w:val="000818"/>
          <w:sz w:val="24"/>
          <w:szCs w:val="24"/>
        </w:rPr>
        <w:t>Eficiencia Terminal</w:t>
      </w:r>
      <w:r>
        <w:rPr>
          <w:rFonts w:ascii="Century Gothic" w:eastAsiaTheme="minorEastAsia" w:hAnsi="Century Gothic"/>
          <w:color w:val="000818"/>
          <w:sz w:val="24"/>
          <w:szCs w:val="24"/>
        </w:rPr>
        <w:t>”.</w:t>
      </w:r>
    </w:p>
    <w:p w14:paraId="56BF0AEB" w14:textId="77777777" w:rsidR="00E22FAF" w:rsidRPr="00BB4AD8" w:rsidRDefault="00E22FAF" w:rsidP="00E22FAF">
      <w:pPr>
        <w:spacing w:after="100" w:afterAutospacing="1"/>
        <w:jc w:val="both"/>
        <w:rPr>
          <w:rFonts w:ascii="Century Gothic" w:hAnsi="Century Gothic"/>
          <w:sz w:val="24"/>
          <w:szCs w:val="24"/>
        </w:rPr>
      </w:pPr>
      <w:r w:rsidRPr="00BB4AD8">
        <w:rPr>
          <w:rFonts w:ascii="Century Gothic" w:hAnsi="Century Gothic"/>
          <w:sz w:val="24"/>
          <w:szCs w:val="24"/>
        </w:rPr>
        <w:t>Para el análisis de los resultados de este indicador,</w:t>
      </w:r>
      <w:r>
        <w:rPr>
          <w:rFonts w:ascii="Century Gothic" w:hAnsi="Century Gothic"/>
          <w:sz w:val="24"/>
          <w:szCs w:val="24"/>
        </w:rPr>
        <w:t xml:space="preserve"> la</w:t>
      </w:r>
      <w:r w:rsidRPr="00BB4AD8">
        <w:rPr>
          <w:rFonts w:ascii="Century Gothic" w:hAnsi="Century Gothic"/>
          <w:sz w:val="24"/>
          <w:szCs w:val="24"/>
        </w:rPr>
        <w:t xml:space="preserve"> </w:t>
      </w:r>
      <w:r>
        <w:rPr>
          <w:rFonts w:ascii="Century Gothic" w:hAnsi="Century Gothic"/>
          <w:sz w:val="24"/>
          <w:szCs w:val="24"/>
          <w:lang w:val="es-ES"/>
        </w:rPr>
        <w:t xml:space="preserve">Secretaría de Educación y la </w:t>
      </w:r>
      <w:r w:rsidRPr="00003110">
        <w:rPr>
          <w:rFonts w:ascii="Century Gothic" w:hAnsi="Century Gothic"/>
          <w:sz w:val="24"/>
          <w:szCs w:val="24"/>
          <w:lang w:val="es-ES"/>
        </w:rPr>
        <w:t>Coordinación de los Servicios Edu</w:t>
      </w:r>
      <w:r>
        <w:rPr>
          <w:rFonts w:ascii="Century Gothic" w:hAnsi="Century Gothic"/>
          <w:sz w:val="24"/>
          <w:szCs w:val="24"/>
          <w:lang w:val="es-ES"/>
        </w:rPr>
        <w:t>cativos del Estado de Colima</w:t>
      </w:r>
      <w:r w:rsidRPr="00BB4AD8">
        <w:rPr>
          <w:rFonts w:ascii="Century Gothic" w:hAnsi="Century Gothic"/>
          <w:sz w:val="24"/>
          <w:szCs w:val="24"/>
        </w:rPr>
        <w:t xml:space="preserve"> proporcionó la siguiente información:</w:t>
      </w:r>
    </w:p>
    <w:p w14:paraId="7A12BD06" w14:textId="77777777" w:rsidR="00E22FAF" w:rsidRDefault="00E22FAF" w:rsidP="00E22FAF">
      <w:pPr>
        <w:pStyle w:val="Prrafodelista"/>
        <w:numPr>
          <w:ilvl w:val="0"/>
          <w:numId w:val="27"/>
        </w:numPr>
        <w:spacing w:after="100" w:afterAutospacing="1"/>
        <w:jc w:val="both"/>
        <w:rPr>
          <w:rFonts w:ascii="Century Gothic" w:hAnsi="Century Gothic"/>
          <w:sz w:val="24"/>
          <w:szCs w:val="24"/>
        </w:rPr>
      </w:pPr>
      <w:r>
        <w:rPr>
          <w:rFonts w:ascii="Century Gothic" w:hAnsi="Century Gothic"/>
          <w:sz w:val="24"/>
          <w:szCs w:val="24"/>
        </w:rPr>
        <w:t xml:space="preserve">En el </w:t>
      </w:r>
      <w:r w:rsidRPr="00BB4AD8">
        <w:rPr>
          <w:rFonts w:ascii="Century Gothic" w:hAnsi="Century Gothic"/>
          <w:sz w:val="24"/>
          <w:szCs w:val="24"/>
        </w:rPr>
        <w:t xml:space="preserve">Anexo 4 de la cédula de evaluación, se reportó la meta de </w:t>
      </w:r>
      <w:r>
        <w:rPr>
          <w:rFonts w:ascii="Century Gothic" w:hAnsi="Century Gothic"/>
          <w:sz w:val="24"/>
          <w:szCs w:val="24"/>
        </w:rPr>
        <w:t>“</w:t>
      </w:r>
      <w:r w:rsidRPr="00E22FAF">
        <w:rPr>
          <w:rFonts w:ascii="Century Gothic" w:eastAsiaTheme="minorEastAsia" w:hAnsi="Century Gothic"/>
          <w:color w:val="000818"/>
          <w:sz w:val="24"/>
          <w:szCs w:val="24"/>
        </w:rPr>
        <w:t>Eficiencia Terminal</w:t>
      </w:r>
      <w:r>
        <w:rPr>
          <w:rFonts w:ascii="Century Gothic" w:hAnsi="Century Gothic"/>
          <w:sz w:val="24"/>
          <w:szCs w:val="24"/>
        </w:rPr>
        <w:t>”.</w:t>
      </w:r>
    </w:p>
    <w:p w14:paraId="3BEA7F59" w14:textId="77777777" w:rsidR="00E22FAF" w:rsidRDefault="00E22FAF" w:rsidP="00E22FAF">
      <w:pPr>
        <w:spacing w:after="100" w:afterAutospacing="1"/>
        <w:jc w:val="both"/>
        <w:rPr>
          <w:rFonts w:ascii="Century Gothic" w:eastAsiaTheme="minorEastAsia" w:hAnsi="Century Gothic"/>
          <w:color w:val="000818"/>
          <w:sz w:val="24"/>
          <w:szCs w:val="24"/>
        </w:rPr>
      </w:pPr>
      <w:r w:rsidRPr="00BB4AD8">
        <w:rPr>
          <w:rFonts w:ascii="Century Gothic" w:eastAsiaTheme="minorEastAsia" w:hAnsi="Century Gothic"/>
          <w:color w:val="000818"/>
          <w:sz w:val="24"/>
          <w:szCs w:val="24"/>
        </w:rPr>
        <w:t xml:space="preserve">Así, los datos proporcionados por la </w:t>
      </w:r>
      <w:r>
        <w:rPr>
          <w:rFonts w:ascii="Century Gothic" w:eastAsiaTheme="minorEastAsia" w:hAnsi="Century Gothic"/>
          <w:color w:val="000818"/>
          <w:sz w:val="24"/>
          <w:szCs w:val="24"/>
        </w:rPr>
        <w:t>dependencia</w:t>
      </w:r>
      <w:r w:rsidRPr="00BB4AD8">
        <w:rPr>
          <w:rFonts w:ascii="Century Gothic" w:eastAsiaTheme="minorEastAsia" w:hAnsi="Century Gothic"/>
          <w:color w:val="000818"/>
          <w:sz w:val="24"/>
          <w:szCs w:val="24"/>
        </w:rPr>
        <w:t xml:space="preserve"> se presentan en el cuadro siguiente:</w:t>
      </w:r>
    </w:p>
    <w:tbl>
      <w:tblPr>
        <w:tblW w:w="7737" w:type="dxa"/>
        <w:jc w:val="center"/>
        <w:tblCellMar>
          <w:left w:w="70" w:type="dxa"/>
          <w:right w:w="70" w:type="dxa"/>
        </w:tblCellMar>
        <w:tblLook w:val="04A0" w:firstRow="1" w:lastRow="0" w:firstColumn="1" w:lastColumn="0" w:noHBand="0" w:noVBand="1"/>
      </w:tblPr>
      <w:tblGrid>
        <w:gridCol w:w="587"/>
        <w:gridCol w:w="1547"/>
        <w:gridCol w:w="5603"/>
      </w:tblGrid>
      <w:tr w:rsidR="00E22FAF" w:rsidRPr="007B5BC0" w14:paraId="421ED617" w14:textId="77777777" w:rsidTr="00272858">
        <w:trPr>
          <w:trHeight w:val="631"/>
          <w:jc w:val="center"/>
        </w:trPr>
        <w:tc>
          <w:tcPr>
            <w:tcW w:w="7737" w:type="dxa"/>
            <w:gridSpan w:val="3"/>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E245007" w14:textId="77777777" w:rsidR="00E22FAF" w:rsidRPr="00F627D5" w:rsidRDefault="00BA016D" w:rsidP="00E22FAF">
            <w:pPr>
              <w:spacing w:after="0" w:line="240" w:lineRule="auto"/>
              <w:jc w:val="center"/>
              <w:rPr>
                <w:rFonts w:ascii="Calibri" w:eastAsia="Times New Roman" w:hAnsi="Calibri" w:cs="Calibri"/>
                <w:b/>
                <w:bCs/>
                <w:color w:val="FFFFFF"/>
                <w:sz w:val="20"/>
                <w:szCs w:val="20"/>
                <w:lang w:eastAsia="es-MX"/>
              </w:rPr>
            </w:pPr>
            <w:r>
              <w:rPr>
                <w:rFonts w:ascii="Calibri" w:eastAsia="Times New Roman" w:hAnsi="Calibri" w:cs="Calibri"/>
                <w:b/>
                <w:bCs/>
                <w:color w:val="FFFFFF"/>
                <w:sz w:val="20"/>
                <w:szCs w:val="20"/>
                <w:lang w:eastAsia="es-MX"/>
              </w:rPr>
              <w:lastRenderedPageBreak/>
              <w:t>Cuadro 36.</w:t>
            </w:r>
            <w:r w:rsidR="00E22FAF" w:rsidRPr="00F627D5">
              <w:rPr>
                <w:rFonts w:ascii="Calibri" w:eastAsia="Times New Roman" w:hAnsi="Calibri" w:cs="Calibri"/>
                <w:b/>
                <w:bCs/>
                <w:color w:val="FFFFFF"/>
                <w:sz w:val="20"/>
                <w:szCs w:val="20"/>
                <w:lang w:eastAsia="es-MX"/>
              </w:rPr>
              <w:t xml:space="preserve"> Programa: Educación </w:t>
            </w:r>
            <w:r w:rsidR="00E22FAF">
              <w:rPr>
                <w:rFonts w:ascii="Calibri" w:eastAsia="Times New Roman" w:hAnsi="Calibri" w:cs="Calibri"/>
                <w:b/>
                <w:bCs/>
                <w:color w:val="FFFFFF"/>
                <w:sz w:val="20"/>
                <w:szCs w:val="20"/>
                <w:lang w:eastAsia="es-MX"/>
              </w:rPr>
              <w:t>Media Superior</w:t>
            </w:r>
            <w:r w:rsidR="00E22FAF" w:rsidRPr="00F627D5">
              <w:rPr>
                <w:rFonts w:ascii="Calibri" w:eastAsia="Times New Roman" w:hAnsi="Calibri" w:cs="Calibri"/>
                <w:b/>
                <w:bCs/>
                <w:color w:val="FFFFFF"/>
                <w:sz w:val="20"/>
                <w:szCs w:val="20"/>
                <w:lang w:eastAsia="es-MX"/>
              </w:rPr>
              <w:t>. Dato</w:t>
            </w:r>
            <w:r w:rsidR="00E22FAF">
              <w:rPr>
                <w:rFonts w:ascii="Calibri" w:eastAsia="Times New Roman" w:hAnsi="Calibri" w:cs="Calibri"/>
                <w:b/>
                <w:bCs/>
                <w:color w:val="FFFFFF"/>
                <w:sz w:val="20"/>
                <w:szCs w:val="20"/>
                <w:lang w:eastAsia="es-MX"/>
              </w:rPr>
              <w:t>s del indicador del Componente 1</w:t>
            </w:r>
            <w:r w:rsidR="00E22FAF" w:rsidRPr="00F627D5">
              <w:rPr>
                <w:rFonts w:ascii="Calibri" w:eastAsia="Times New Roman" w:hAnsi="Calibri" w:cs="Calibri"/>
                <w:b/>
                <w:bCs/>
                <w:color w:val="FFFFFF"/>
                <w:sz w:val="20"/>
                <w:szCs w:val="20"/>
                <w:lang w:eastAsia="es-MX"/>
              </w:rPr>
              <w:t xml:space="preserve"> </w:t>
            </w:r>
            <w:r w:rsidR="00E22FAF">
              <w:rPr>
                <w:rFonts w:ascii="Calibri" w:eastAsia="Times New Roman" w:hAnsi="Calibri" w:cs="Calibri"/>
                <w:b/>
                <w:bCs/>
                <w:color w:val="FFFFFF"/>
                <w:sz w:val="20"/>
                <w:szCs w:val="20"/>
                <w:lang w:eastAsia="es-MX"/>
              </w:rPr>
              <w:br/>
            </w:r>
            <w:r w:rsidR="00E22FAF" w:rsidRPr="00F627D5">
              <w:rPr>
                <w:rFonts w:ascii="Calibri" w:eastAsia="Times New Roman" w:hAnsi="Calibri" w:cs="Calibri"/>
                <w:b/>
                <w:bCs/>
                <w:color w:val="FFFFFF"/>
                <w:sz w:val="20"/>
                <w:szCs w:val="20"/>
                <w:lang w:eastAsia="es-MX"/>
              </w:rPr>
              <w:t>”Eficiencia Terminal” Colima.</w:t>
            </w:r>
          </w:p>
        </w:tc>
      </w:tr>
      <w:tr w:rsidR="00E22FAF" w:rsidRPr="007B5BC0" w14:paraId="15324AAC" w14:textId="77777777" w:rsidTr="00272858">
        <w:trPr>
          <w:trHeight w:val="322"/>
          <w:jc w:val="center"/>
        </w:trPr>
        <w:tc>
          <w:tcPr>
            <w:tcW w:w="587" w:type="dxa"/>
            <w:tcBorders>
              <w:top w:val="nil"/>
              <w:left w:val="single" w:sz="4" w:space="0" w:color="auto"/>
              <w:bottom w:val="single" w:sz="4" w:space="0" w:color="auto"/>
              <w:right w:val="single" w:sz="4" w:space="0" w:color="auto"/>
            </w:tcBorders>
            <w:shd w:val="clear" w:color="000000" w:fill="F2F2F2"/>
            <w:noWrap/>
            <w:vAlign w:val="center"/>
            <w:hideMark/>
          </w:tcPr>
          <w:p w14:paraId="3407F704" w14:textId="77777777" w:rsidR="00E22FAF" w:rsidRPr="00F627D5" w:rsidRDefault="00E22FAF"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Año</w:t>
            </w:r>
          </w:p>
        </w:tc>
        <w:tc>
          <w:tcPr>
            <w:tcW w:w="1547" w:type="dxa"/>
            <w:tcBorders>
              <w:top w:val="nil"/>
              <w:left w:val="single" w:sz="4" w:space="0" w:color="auto"/>
              <w:bottom w:val="single" w:sz="4" w:space="0" w:color="auto"/>
              <w:right w:val="single" w:sz="4" w:space="0" w:color="auto"/>
            </w:tcBorders>
            <w:shd w:val="clear" w:color="000000" w:fill="F2F2F2"/>
            <w:noWrap/>
            <w:vAlign w:val="center"/>
            <w:hideMark/>
          </w:tcPr>
          <w:p w14:paraId="309C12F2" w14:textId="77777777" w:rsidR="00E22FAF" w:rsidRPr="00F627D5" w:rsidRDefault="00E22FAF"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Rubro</w:t>
            </w:r>
          </w:p>
        </w:tc>
        <w:tc>
          <w:tcPr>
            <w:tcW w:w="5603" w:type="dxa"/>
            <w:tcBorders>
              <w:top w:val="single" w:sz="4" w:space="0" w:color="auto"/>
              <w:left w:val="nil"/>
              <w:bottom w:val="single" w:sz="4" w:space="0" w:color="auto"/>
              <w:right w:val="single" w:sz="4" w:space="0" w:color="auto"/>
            </w:tcBorders>
            <w:shd w:val="clear" w:color="000000" w:fill="F2F2F2"/>
            <w:noWrap/>
            <w:vAlign w:val="center"/>
          </w:tcPr>
          <w:p w14:paraId="6E8F941F" w14:textId="77777777" w:rsidR="00E22FAF" w:rsidRPr="00F627D5" w:rsidRDefault="00E22FAF"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 xml:space="preserve">Anexo 4 </w:t>
            </w:r>
          </w:p>
        </w:tc>
      </w:tr>
      <w:tr w:rsidR="00E22FAF" w:rsidRPr="007B5BC0" w14:paraId="25118532" w14:textId="77777777" w:rsidTr="00272858">
        <w:trPr>
          <w:trHeight w:val="322"/>
          <w:jc w:val="center"/>
        </w:trPr>
        <w:tc>
          <w:tcPr>
            <w:tcW w:w="587" w:type="dxa"/>
            <w:vMerge w:val="restart"/>
            <w:tcBorders>
              <w:top w:val="nil"/>
              <w:left w:val="single" w:sz="4" w:space="0" w:color="auto"/>
              <w:right w:val="single" w:sz="4" w:space="0" w:color="auto"/>
            </w:tcBorders>
            <w:shd w:val="clear" w:color="auto" w:fill="auto"/>
            <w:noWrap/>
            <w:vAlign w:val="center"/>
          </w:tcPr>
          <w:p w14:paraId="4567610E" w14:textId="77777777" w:rsidR="00E22FAF" w:rsidRPr="00F627D5" w:rsidRDefault="00E22FAF"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2016</w:t>
            </w:r>
          </w:p>
        </w:tc>
        <w:tc>
          <w:tcPr>
            <w:tcW w:w="1547" w:type="dxa"/>
            <w:tcBorders>
              <w:top w:val="nil"/>
              <w:left w:val="single" w:sz="4" w:space="0" w:color="auto"/>
              <w:bottom w:val="single" w:sz="4" w:space="0" w:color="auto"/>
              <w:right w:val="single" w:sz="4" w:space="0" w:color="auto"/>
            </w:tcBorders>
            <w:shd w:val="clear" w:color="auto" w:fill="auto"/>
            <w:noWrap/>
            <w:vAlign w:val="bottom"/>
          </w:tcPr>
          <w:p w14:paraId="2A03353F" w14:textId="77777777" w:rsidR="00E22FAF" w:rsidRPr="00F627D5" w:rsidRDefault="00E22FAF"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 xml:space="preserve">Línea base </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581E7F96" w14:textId="77777777" w:rsidR="00E22FAF" w:rsidRPr="00F627D5" w:rsidRDefault="00E22FAF" w:rsidP="00272858">
            <w:pPr>
              <w:spacing w:after="0" w:line="240" w:lineRule="auto"/>
              <w:jc w:val="center"/>
              <w:rPr>
                <w:rFonts w:ascii="Calibri" w:eastAsia="Times New Roman" w:hAnsi="Calibri" w:cs="Calibri"/>
                <w:color w:val="000000"/>
                <w:sz w:val="20"/>
                <w:szCs w:val="20"/>
                <w:lang w:eastAsia="es-MX"/>
              </w:rPr>
            </w:pPr>
          </w:p>
        </w:tc>
      </w:tr>
      <w:tr w:rsidR="00E22FAF" w:rsidRPr="007B5BC0" w14:paraId="41F5915B" w14:textId="77777777" w:rsidTr="00272858">
        <w:trPr>
          <w:trHeight w:val="322"/>
          <w:jc w:val="center"/>
        </w:trPr>
        <w:tc>
          <w:tcPr>
            <w:tcW w:w="587" w:type="dxa"/>
            <w:vMerge/>
            <w:tcBorders>
              <w:left w:val="single" w:sz="4" w:space="0" w:color="auto"/>
              <w:right w:val="single" w:sz="4" w:space="0" w:color="auto"/>
            </w:tcBorders>
            <w:shd w:val="clear" w:color="auto" w:fill="auto"/>
            <w:noWrap/>
            <w:vAlign w:val="center"/>
          </w:tcPr>
          <w:p w14:paraId="2C2F91A1" w14:textId="77777777" w:rsidR="00E22FAF" w:rsidRPr="00F627D5" w:rsidRDefault="00E22FAF" w:rsidP="00272858">
            <w:pPr>
              <w:spacing w:after="0" w:line="240" w:lineRule="auto"/>
              <w:jc w:val="center"/>
              <w:rPr>
                <w:rFonts w:ascii="Calibri" w:eastAsia="Times New Roman" w:hAnsi="Calibri" w:cs="Calibri"/>
                <w:color w:val="000000"/>
                <w:sz w:val="20"/>
                <w:szCs w:val="20"/>
                <w:lang w:eastAsia="es-MX"/>
              </w:rPr>
            </w:pPr>
          </w:p>
        </w:tc>
        <w:tc>
          <w:tcPr>
            <w:tcW w:w="1547" w:type="dxa"/>
            <w:tcBorders>
              <w:top w:val="nil"/>
              <w:left w:val="single" w:sz="4" w:space="0" w:color="auto"/>
              <w:bottom w:val="single" w:sz="4" w:space="0" w:color="auto"/>
              <w:right w:val="single" w:sz="4" w:space="0" w:color="auto"/>
            </w:tcBorders>
            <w:shd w:val="clear" w:color="auto" w:fill="auto"/>
            <w:noWrap/>
            <w:vAlign w:val="center"/>
          </w:tcPr>
          <w:p w14:paraId="37F28563" w14:textId="77777777" w:rsidR="00E22FAF" w:rsidRPr="00F627D5" w:rsidRDefault="00E22FAF"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Meta</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6DF3EDC5" w14:textId="77777777" w:rsidR="00E22FAF" w:rsidRPr="00F627D5" w:rsidRDefault="00E22FAF" w:rsidP="00272858">
            <w:pPr>
              <w:spacing w:after="0" w:line="240" w:lineRule="auto"/>
              <w:jc w:val="center"/>
              <w:rPr>
                <w:rFonts w:ascii="Calibri" w:eastAsia="Times New Roman" w:hAnsi="Calibri" w:cs="Calibri"/>
                <w:color w:val="000000"/>
                <w:sz w:val="20"/>
                <w:szCs w:val="20"/>
                <w:lang w:eastAsia="es-MX"/>
              </w:rPr>
            </w:pPr>
            <w:r w:rsidRPr="00E22FAF">
              <w:rPr>
                <w:rFonts w:ascii="Calibri" w:eastAsia="Times New Roman" w:hAnsi="Calibri" w:cs="Calibri"/>
                <w:color w:val="000000"/>
                <w:sz w:val="20"/>
                <w:szCs w:val="20"/>
                <w:lang w:eastAsia="es-MX"/>
              </w:rPr>
              <w:t>73.7</w:t>
            </w:r>
          </w:p>
        </w:tc>
      </w:tr>
      <w:tr w:rsidR="00E22FAF" w:rsidRPr="007B5BC0" w14:paraId="5D65997A" w14:textId="77777777" w:rsidTr="00272858">
        <w:trPr>
          <w:trHeight w:val="322"/>
          <w:jc w:val="center"/>
        </w:trPr>
        <w:tc>
          <w:tcPr>
            <w:tcW w:w="587" w:type="dxa"/>
            <w:vMerge/>
            <w:tcBorders>
              <w:left w:val="single" w:sz="4" w:space="0" w:color="auto"/>
              <w:bottom w:val="single" w:sz="4" w:space="0" w:color="auto"/>
              <w:right w:val="single" w:sz="4" w:space="0" w:color="auto"/>
            </w:tcBorders>
            <w:shd w:val="clear" w:color="auto" w:fill="auto"/>
            <w:noWrap/>
            <w:vAlign w:val="center"/>
          </w:tcPr>
          <w:p w14:paraId="04D63464" w14:textId="77777777" w:rsidR="00E22FAF" w:rsidRPr="00F627D5" w:rsidRDefault="00E22FAF" w:rsidP="00272858">
            <w:pPr>
              <w:spacing w:after="0" w:line="240" w:lineRule="auto"/>
              <w:jc w:val="center"/>
              <w:rPr>
                <w:rFonts w:ascii="Calibri" w:eastAsia="Times New Roman" w:hAnsi="Calibri" w:cs="Calibri"/>
                <w:color w:val="000000"/>
                <w:sz w:val="20"/>
                <w:szCs w:val="20"/>
                <w:lang w:eastAsia="es-MX"/>
              </w:rPr>
            </w:pPr>
          </w:p>
        </w:tc>
        <w:tc>
          <w:tcPr>
            <w:tcW w:w="1547" w:type="dxa"/>
            <w:tcBorders>
              <w:top w:val="nil"/>
              <w:left w:val="single" w:sz="4" w:space="0" w:color="auto"/>
              <w:bottom w:val="single" w:sz="4" w:space="0" w:color="auto"/>
              <w:right w:val="single" w:sz="4" w:space="0" w:color="auto"/>
            </w:tcBorders>
            <w:shd w:val="clear" w:color="auto" w:fill="auto"/>
            <w:noWrap/>
            <w:vAlign w:val="center"/>
          </w:tcPr>
          <w:p w14:paraId="28A49C1F" w14:textId="77777777" w:rsidR="00E22FAF" w:rsidRPr="00F627D5" w:rsidRDefault="00E22FAF"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Resultado</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4E062927" w14:textId="77777777" w:rsidR="00E22FAF" w:rsidRPr="00F627D5" w:rsidRDefault="00E22FAF" w:rsidP="00272858">
            <w:pPr>
              <w:spacing w:after="0" w:line="240" w:lineRule="auto"/>
              <w:jc w:val="center"/>
              <w:rPr>
                <w:rFonts w:ascii="Calibri" w:eastAsia="Times New Roman" w:hAnsi="Calibri" w:cs="Calibri"/>
                <w:color w:val="000000"/>
                <w:sz w:val="20"/>
                <w:szCs w:val="20"/>
                <w:lang w:eastAsia="es-MX"/>
              </w:rPr>
            </w:pPr>
            <w:r w:rsidRPr="00E22FAF">
              <w:rPr>
                <w:rFonts w:ascii="Calibri" w:eastAsia="Times New Roman" w:hAnsi="Calibri" w:cs="Calibri"/>
                <w:color w:val="000000"/>
                <w:sz w:val="20"/>
                <w:szCs w:val="20"/>
                <w:lang w:eastAsia="es-MX"/>
              </w:rPr>
              <w:t>73.7</w:t>
            </w:r>
          </w:p>
        </w:tc>
      </w:tr>
      <w:tr w:rsidR="00E22FAF" w:rsidRPr="007B5BC0" w14:paraId="2C022882" w14:textId="77777777" w:rsidTr="00272858">
        <w:trPr>
          <w:trHeight w:val="300"/>
          <w:jc w:val="center"/>
        </w:trPr>
        <w:tc>
          <w:tcPr>
            <w:tcW w:w="587" w:type="dxa"/>
            <w:vMerge w:val="restart"/>
            <w:tcBorders>
              <w:top w:val="single" w:sz="4" w:space="0" w:color="auto"/>
              <w:left w:val="single" w:sz="4" w:space="0" w:color="auto"/>
              <w:right w:val="single" w:sz="4" w:space="0" w:color="auto"/>
            </w:tcBorders>
            <w:shd w:val="clear" w:color="auto" w:fill="auto"/>
            <w:noWrap/>
            <w:vAlign w:val="center"/>
            <w:hideMark/>
          </w:tcPr>
          <w:p w14:paraId="1DBDD522" w14:textId="77777777" w:rsidR="00E22FAF" w:rsidRPr="00F627D5" w:rsidRDefault="00E22FAF"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2017</w:t>
            </w:r>
          </w:p>
        </w:tc>
        <w:tc>
          <w:tcPr>
            <w:tcW w:w="1547" w:type="dxa"/>
            <w:tcBorders>
              <w:top w:val="nil"/>
              <w:left w:val="nil"/>
              <w:bottom w:val="single" w:sz="4" w:space="0" w:color="auto"/>
              <w:right w:val="single" w:sz="4" w:space="0" w:color="auto"/>
            </w:tcBorders>
            <w:shd w:val="clear" w:color="auto" w:fill="auto"/>
            <w:vAlign w:val="bottom"/>
            <w:hideMark/>
          </w:tcPr>
          <w:p w14:paraId="16A63DD7" w14:textId="77777777" w:rsidR="00E22FAF" w:rsidRPr="00F627D5" w:rsidRDefault="00E22FAF"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 xml:space="preserve">Línea base </w:t>
            </w:r>
          </w:p>
        </w:tc>
        <w:tc>
          <w:tcPr>
            <w:tcW w:w="5603" w:type="dxa"/>
            <w:tcBorders>
              <w:top w:val="nil"/>
              <w:left w:val="nil"/>
              <w:bottom w:val="single" w:sz="4" w:space="0" w:color="auto"/>
              <w:right w:val="single" w:sz="4" w:space="0" w:color="auto"/>
            </w:tcBorders>
            <w:shd w:val="clear" w:color="auto" w:fill="auto"/>
            <w:vAlign w:val="center"/>
          </w:tcPr>
          <w:p w14:paraId="029F1556" w14:textId="77777777" w:rsidR="00E22FAF" w:rsidRPr="00F627D5" w:rsidRDefault="00E22FAF" w:rsidP="00272858">
            <w:pPr>
              <w:spacing w:after="0" w:line="240" w:lineRule="auto"/>
              <w:jc w:val="center"/>
              <w:rPr>
                <w:rFonts w:ascii="Calibri" w:eastAsia="Times New Roman" w:hAnsi="Calibri" w:cs="Calibri"/>
                <w:color w:val="000000"/>
                <w:sz w:val="20"/>
                <w:szCs w:val="20"/>
                <w:lang w:eastAsia="es-MX"/>
              </w:rPr>
            </w:pPr>
          </w:p>
        </w:tc>
      </w:tr>
      <w:tr w:rsidR="00E22FAF" w:rsidRPr="007B5BC0" w14:paraId="02750873" w14:textId="77777777" w:rsidTr="00272858">
        <w:trPr>
          <w:trHeight w:val="300"/>
          <w:jc w:val="center"/>
        </w:trPr>
        <w:tc>
          <w:tcPr>
            <w:tcW w:w="587" w:type="dxa"/>
            <w:vMerge/>
            <w:tcBorders>
              <w:left w:val="single" w:sz="4" w:space="0" w:color="auto"/>
              <w:right w:val="single" w:sz="4" w:space="0" w:color="auto"/>
            </w:tcBorders>
            <w:shd w:val="clear" w:color="auto" w:fill="auto"/>
            <w:noWrap/>
            <w:vAlign w:val="center"/>
            <w:hideMark/>
          </w:tcPr>
          <w:p w14:paraId="69D8D9C5" w14:textId="77777777" w:rsidR="00E22FAF" w:rsidRPr="00F627D5" w:rsidRDefault="00E22FAF" w:rsidP="00272858">
            <w:pPr>
              <w:spacing w:after="0" w:line="240" w:lineRule="auto"/>
              <w:jc w:val="center"/>
              <w:rPr>
                <w:rFonts w:ascii="Calibri" w:eastAsia="Times New Roman" w:hAnsi="Calibri" w:cs="Calibri"/>
                <w:color w:val="000000"/>
                <w:sz w:val="20"/>
                <w:szCs w:val="20"/>
                <w:lang w:eastAsia="es-MX"/>
              </w:rPr>
            </w:pPr>
          </w:p>
        </w:tc>
        <w:tc>
          <w:tcPr>
            <w:tcW w:w="1547" w:type="dxa"/>
            <w:tcBorders>
              <w:top w:val="nil"/>
              <w:left w:val="nil"/>
              <w:bottom w:val="single" w:sz="4" w:space="0" w:color="auto"/>
              <w:right w:val="single" w:sz="4" w:space="0" w:color="auto"/>
            </w:tcBorders>
            <w:shd w:val="clear" w:color="auto" w:fill="auto"/>
            <w:vAlign w:val="center"/>
            <w:hideMark/>
          </w:tcPr>
          <w:p w14:paraId="3F27438B" w14:textId="77777777" w:rsidR="00E22FAF" w:rsidRPr="00F627D5" w:rsidRDefault="00E22FAF"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Meta</w:t>
            </w:r>
          </w:p>
        </w:tc>
        <w:tc>
          <w:tcPr>
            <w:tcW w:w="5603" w:type="dxa"/>
            <w:tcBorders>
              <w:top w:val="nil"/>
              <w:left w:val="single" w:sz="4" w:space="0" w:color="auto"/>
              <w:bottom w:val="single" w:sz="4" w:space="0" w:color="auto"/>
              <w:right w:val="single" w:sz="4" w:space="0" w:color="auto"/>
            </w:tcBorders>
            <w:shd w:val="clear" w:color="auto" w:fill="auto"/>
            <w:vAlign w:val="center"/>
          </w:tcPr>
          <w:p w14:paraId="6056F154" w14:textId="77777777" w:rsidR="00E22FAF" w:rsidRPr="00F627D5" w:rsidRDefault="00E22FAF" w:rsidP="00272858">
            <w:pPr>
              <w:spacing w:after="0" w:line="240" w:lineRule="auto"/>
              <w:jc w:val="center"/>
              <w:rPr>
                <w:rFonts w:ascii="Calibri" w:eastAsia="Times New Roman" w:hAnsi="Calibri" w:cs="Calibri"/>
                <w:color w:val="000000"/>
                <w:sz w:val="20"/>
                <w:szCs w:val="20"/>
                <w:lang w:eastAsia="es-MX"/>
              </w:rPr>
            </w:pPr>
            <w:r w:rsidRPr="00E22FAF">
              <w:rPr>
                <w:rFonts w:ascii="Calibri" w:eastAsia="Times New Roman" w:hAnsi="Calibri" w:cs="Calibri"/>
                <w:color w:val="000000"/>
                <w:sz w:val="20"/>
                <w:szCs w:val="20"/>
                <w:lang w:eastAsia="es-MX"/>
              </w:rPr>
              <w:t>74.9</w:t>
            </w:r>
          </w:p>
        </w:tc>
      </w:tr>
      <w:tr w:rsidR="00E22FAF" w:rsidRPr="007B5BC0" w14:paraId="6D15BDE6" w14:textId="77777777" w:rsidTr="00272858">
        <w:trPr>
          <w:trHeight w:val="455"/>
          <w:jc w:val="center"/>
        </w:trPr>
        <w:tc>
          <w:tcPr>
            <w:tcW w:w="587" w:type="dxa"/>
            <w:vMerge/>
            <w:tcBorders>
              <w:left w:val="single" w:sz="4" w:space="0" w:color="auto"/>
              <w:bottom w:val="single" w:sz="4" w:space="0" w:color="auto"/>
              <w:right w:val="single" w:sz="4" w:space="0" w:color="auto"/>
            </w:tcBorders>
            <w:vAlign w:val="center"/>
            <w:hideMark/>
          </w:tcPr>
          <w:p w14:paraId="5ED1CA97" w14:textId="77777777" w:rsidR="00E22FAF" w:rsidRPr="00F627D5" w:rsidRDefault="00E22FAF" w:rsidP="00272858">
            <w:pPr>
              <w:spacing w:after="0" w:line="240" w:lineRule="auto"/>
              <w:rPr>
                <w:rFonts w:ascii="Calibri" w:eastAsia="Times New Roman" w:hAnsi="Calibri" w:cs="Calibri"/>
                <w:color w:val="000000"/>
                <w:sz w:val="20"/>
                <w:szCs w:val="20"/>
                <w:lang w:eastAsia="es-MX"/>
              </w:rPr>
            </w:pPr>
          </w:p>
        </w:tc>
        <w:tc>
          <w:tcPr>
            <w:tcW w:w="1547" w:type="dxa"/>
            <w:tcBorders>
              <w:top w:val="nil"/>
              <w:left w:val="single" w:sz="4" w:space="0" w:color="auto"/>
              <w:bottom w:val="single" w:sz="4" w:space="0" w:color="auto"/>
              <w:right w:val="single" w:sz="4" w:space="0" w:color="auto"/>
            </w:tcBorders>
            <w:shd w:val="clear" w:color="auto" w:fill="auto"/>
            <w:vAlign w:val="center"/>
            <w:hideMark/>
          </w:tcPr>
          <w:p w14:paraId="3155E025" w14:textId="77777777" w:rsidR="00E22FAF" w:rsidRPr="00F627D5" w:rsidRDefault="00E22FAF"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Resultado</w:t>
            </w:r>
          </w:p>
        </w:tc>
        <w:tc>
          <w:tcPr>
            <w:tcW w:w="5603" w:type="dxa"/>
            <w:tcBorders>
              <w:top w:val="nil"/>
              <w:left w:val="single" w:sz="4" w:space="0" w:color="auto"/>
              <w:bottom w:val="single" w:sz="4" w:space="0" w:color="auto"/>
              <w:right w:val="single" w:sz="4" w:space="0" w:color="auto"/>
            </w:tcBorders>
            <w:shd w:val="clear" w:color="auto" w:fill="auto"/>
            <w:vAlign w:val="center"/>
          </w:tcPr>
          <w:p w14:paraId="4684BB64" w14:textId="77777777" w:rsidR="00E22FAF" w:rsidRPr="00F627D5" w:rsidRDefault="00E22FAF" w:rsidP="00272858">
            <w:pPr>
              <w:spacing w:after="0" w:line="240" w:lineRule="auto"/>
              <w:jc w:val="center"/>
              <w:rPr>
                <w:rFonts w:ascii="Calibri" w:eastAsia="Times New Roman" w:hAnsi="Calibri" w:cs="Calibri"/>
                <w:color w:val="000000"/>
                <w:sz w:val="20"/>
                <w:szCs w:val="20"/>
                <w:lang w:eastAsia="es-MX"/>
              </w:rPr>
            </w:pPr>
            <w:r w:rsidRPr="00E22FAF">
              <w:rPr>
                <w:rFonts w:ascii="Calibri" w:eastAsia="Times New Roman" w:hAnsi="Calibri" w:cs="Calibri"/>
                <w:color w:val="000000"/>
                <w:sz w:val="20"/>
                <w:szCs w:val="20"/>
                <w:lang w:eastAsia="es-MX"/>
              </w:rPr>
              <w:t>N/A</w:t>
            </w:r>
          </w:p>
        </w:tc>
      </w:tr>
      <w:tr w:rsidR="00E22FAF" w:rsidRPr="00727F52" w14:paraId="37E3FB51" w14:textId="77777777" w:rsidTr="00272858">
        <w:trPr>
          <w:trHeight w:val="70"/>
          <w:jc w:val="center"/>
        </w:trPr>
        <w:tc>
          <w:tcPr>
            <w:tcW w:w="7737" w:type="dxa"/>
            <w:gridSpan w:val="3"/>
            <w:tcBorders>
              <w:top w:val="single" w:sz="4" w:space="0" w:color="auto"/>
            </w:tcBorders>
            <w:shd w:val="clear" w:color="auto" w:fill="auto"/>
            <w:vAlign w:val="bottom"/>
            <w:hideMark/>
          </w:tcPr>
          <w:p w14:paraId="762300D6" w14:textId="77777777" w:rsidR="00E22FAF" w:rsidRPr="00727F52" w:rsidRDefault="00E22FAF" w:rsidP="00272858">
            <w:pPr>
              <w:spacing w:after="0" w:line="240" w:lineRule="auto"/>
              <w:rPr>
                <w:rFonts w:ascii="Calibri" w:eastAsia="Times New Roman" w:hAnsi="Calibri" w:cs="Calibri"/>
                <w:color w:val="000000"/>
                <w:sz w:val="18"/>
                <w:szCs w:val="20"/>
                <w:lang w:eastAsia="es-MX"/>
              </w:rPr>
            </w:pPr>
            <w:r w:rsidRPr="00727F52">
              <w:rPr>
                <w:rFonts w:ascii="Calibri" w:eastAsia="Times New Roman" w:hAnsi="Calibri" w:cs="Calibri"/>
                <w:b/>
                <w:color w:val="000000"/>
                <w:sz w:val="18"/>
                <w:szCs w:val="20"/>
                <w:lang w:eastAsia="es-MX"/>
              </w:rPr>
              <w:t>Fuente:</w:t>
            </w:r>
            <w:r w:rsidRPr="00727F52">
              <w:rPr>
                <w:rFonts w:ascii="Calibri" w:eastAsia="Times New Roman" w:hAnsi="Calibri" w:cs="Calibri"/>
                <w:color w:val="000000"/>
                <w:sz w:val="18"/>
                <w:szCs w:val="20"/>
                <w:lang w:eastAsia="es-MX"/>
              </w:rPr>
              <w:t xml:space="preserve"> Elaborado por TECSO, a partir de la información proporcionada por la dependencia a través del Anexo 4. “Resultados de los indicadores”</w:t>
            </w:r>
          </w:p>
        </w:tc>
      </w:tr>
    </w:tbl>
    <w:p w14:paraId="402D29B8" w14:textId="77777777" w:rsidR="00E22FAF" w:rsidRDefault="00E22FAF" w:rsidP="0003331B">
      <w:pPr>
        <w:spacing w:after="160" w:line="259" w:lineRule="auto"/>
        <w:jc w:val="both"/>
        <w:rPr>
          <w:rFonts w:ascii="Century Gothic" w:eastAsiaTheme="minorEastAsia" w:hAnsi="Century Gothic"/>
          <w:color w:val="000818"/>
          <w:sz w:val="24"/>
          <w:szCs w:val="24"/>
        </w:rPr>
      </w:pPr>
    </w:p>
    <w:p w14:paraId="1FA642C6" w14:textId="77777777" w:rsidR="00C67C7A" w:rsidRDefault="00C67C7A" w:rsidP="00C67C7A">
      <w:pPr>
        <w:spacing w:after="160" w:line="259" w:lineRule="auto"/>
        <w:jc w:val="both"/>
        <w:rPr>
          <w:rFonts w:ascii="Century Gothic" w:eastAsiaTheme="minorEastAsia" w:hAnsi="Century Gothic"/>
          <w:color w:val="000818"/>
          <w:sz w:val="24"/>
          <w:szCs w:val="24"/>
        </w:rPr>
      </w:pPr>
      <w:r>
        <w:rPr>
          <w:rFonts w:ascii="Century Gothic" w:eastAsiaTheme="minorEastAsia" w:hAnsi="Century Gothic"/>
          <w:color w:val="000818"/>
          <w:sz w:val="24"/>
          <w:szCs w:val="24"/>
        </w:rPr>
        <w:t xml:space="preserve">La información proporcionada por la dependencia, no concuerda con la publicada por la autoridad educativa, para este caso por la Secretaría de Educación Pública del Gobierno Federal, a través del </w:t>
      </w:r>
      <w:r w:rsidRPr="00B00329">
        <w:rPr>
          <w:rFonts w:ascii="Century Gothic" w:eastAsiaTheme="minorEastAsia" w:hAnsi="Century Gothic"/>
          <w:color w:val="000818"/>
          <w:sz w:val="24"/>
          <w:szCs w:val="24"/>
        </w:rPr>
        <w:t>Sistema Nacional de Información Estadística Educativa</w:t>
      </w:r>
      <w:r>
        <w:rPr>
          <w:rFonts w:ascii="Century Gothic" w:eastAsiaTheme="minorEastAsia" w:hAnsi="Century Gothic"/>
          <w:color w:val="000818"/>
          <w:sz w:val="24"/>
          <w:szCs w:val="24"/>
        </w:rPr>
        <w:t>, como se detalla:</w:t>
      </w:r>
    </w:p>
    <w:tbl>
      <w:tblPr>
        <w:tblW w:w="9209" w:type="dxa"/>
        <w:jc w:val="center"/>
        <w:tblCellMar>
          <w:left w:w="70" w:type="dxa"/>
          <w:right w:w="70" w:type="dxa"/>
        </w:tblCellMar>
        <w:tblLook w:val="04A0" w:firstRow="1" w:lastRow="0" w:firstColumn="1" w:lastColumn="0" w:noHBand="0" w:noVBand="1"/>
      </w:tblPr>
      <w:tblGrid>
        <w:gridCol w:w="997"/>
        <w:gridCol w:w="983"/>
        <w:gridCol w:w="1134"/>
        <w:gridCol w:w="1417"/>
        <w:gridCol w:w="1418"/>
        <w:gridCol w:w="1417"/>
        <w:gridCol w:w="992"/>
        <w:gridCol w:w="851"/>
      </w:tblGrid>
      <w:tr w:rsidR="007135EF" w:rsidRPr="00E6287A" w14:paraId="5B2833AB" w14:textId="77777777" w:rsidTr="007135EF">
        <w:trPr>
          <w:trHeight w:val="557"/>
          <w:jc w:val="center"/>
        </w:trPr>
        <w:tc>
          <w:tcPr>
            <w:tcW w:w="9209" w:type="dxa"/>
            <w:gridSpan w:val="8"/>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85C71FB" w14:textId="77777777" w:rsidR="007135EF" w:rsidRDefault="00772982" w:rsidP="00272858">
            <w:pPr>
              <w:spacing w:after="0" w:line="240" w:lineRule="auto"/>
              <w:jc w:val="center"/>
              <w:rPr>
                <w:rFonts w:ascii="Century Gothic" w:eastAsia="Times New Roman" w:hAnsi="Century Gothic" w:cs="Arial"/>
                <w:b/>
                <w:bCs/>
                <w:color w:val="FFFFFF"/>
                <w:sz w:val="16"/>
                <w:szCs w:val="16"/>
                <w:lang w:eastAsia="es-MX"/>
              </w:rPr>
            </w:pPr>
            <w:r>
              <w:rPr>
                <w:rFonts w:ascii="Century Gothic" w:eastAsia="Times New Roman" w:hAnsi="Century Gothic" w:cs="Arial"/>
                <w:b/>
                <w:bCs/>
                <w:color w:val="FFFFFF"/>
                <w:sz w:val="16"/>
                <w:szCs w:val="16"/>
                <w:lang w:eastAsia="es-MX"/>
              </w:rPr>
              <w:t>Cuadro 37</w:t>
            </w:r>
            <w:r w:rsidR="0039243D">
              <w:rPr>
                <w:rFonts w:ascii="Century Gothic" w:eastAsia="Times New Roman" w:hAnsi="Century Gothic" w:cs="Arial"/>
                <w:b/>
                <w:bCs/>
                <w:color w:val="FFFFFF"/>
                <w:sz w:val="16"/>
                <w:szCs w:val="16"/>
                <w:lang w:eastAsia="es-MX"/>
              </w:rPr>
              <w:t xml:space="preserve">. </w:t>
            </w:r>
            <w:r w:rsidR="007135EF">
              <w:rPr>
                <w:rFonts w:ascii="Century Gothic" w:eastAsia="Times New Roman" w:hAnsi="Century Gothic" w:cs="Arial"/>
                <w:b/>
                <w:bCs/>
                <w:color w:val="FFFFFF"/>
                <w:sz w:val="16"/>
                <w:szCs w:val="16"/>
                <w:lang w:eastAsia="es-MX"/>
              </w:rPr>
              <w:t>Eficiencia Terminal Media Superior</w:t>
            </w:r>
          </w:p>
          <w:p w14:paraId="1D8D9209" w14:textId="77777777" w:rsidR="007135EF" w:rsidRPr="00E6287A" w:rsidRDefault="007135EF" w:rsidP="00272858">
            <w:pPr>
              <w:spacing w:after="0" w:line="240" w:lineRule="auto"/>
              <w:jc w:val="center"/>
              <w:rPr>
                <w:rFonts w:ascii="Century Gothic" w:eastAsia="Times New Roman" w:hAnsi="Century Gothic" w:cs="Arial"/>
                <w:b/>
                <w:bCs/>
                <w:color w:val="FFFFFF"/>
                <w:sz w:val="16"/>
                <w:szCs w:val="16"/>
                <w:lang w:eastAsia="es-MX"/>
              </w:rPr>
            </w:pPr>
            <w:r>
              <w:rPr>
                <w:rFonts w:ascii="Century Gothic" w:eastAsia="Times New Roman" w:hAnsi="Century Gothic" w:cs="Arial"/>
                <w:b/>
                <w:bCs/>
                <w:color w:val="FFFFFF"/>
                <w:sz w:val="16"/>
                <w:szCs w:val="16"/>
                <w:lang w:eastAsia="es-MX"/>
              </w:rPr>
              <w:t>Modalidad Escolarizada</w:t>
            </w:r>
          </w:p>
        </w:tc>
      </w:tr>
      <w:tr w:rsidR="007135EF" w:rsidRPr="00E6287A" w14:paraId="30DEAD43" w14:textId="77777777" w:rsidTr="007135EF">
        <w:trPr>
          <w:trHeight w:val="557"/>
          <w:jc w:val="center"/>
        </w:trPr>
        <w:tc>
          <w:tcPr>
            <w:tcW w:w="997"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3052FD24" w14:textId="77777777" w:rsidR="007135EF" w:rsidRPr="00E6287A" w:rsidRDefault="007135EF" w:rsidP="00272858">
            <w:pPr>
              <w:spacing w:after="0" w:line="240" w:lineRule="auto"/>
              <w:jc w:val="center"/>
              <w:rPr>
                <w:rFonts w:ascii="Century Gothic" w:eastAsia="Times New Roman" w:hAnsi="Century Gothic" w:cs="Arial"/>
                <w:b/>
                <w:bCs/>
                <w:color w:val="FFFFFF"/>
                <w:sz w:val="16"/>
                <w:szCs w:val="16"/>
                <w:lang w:eastAsia="es-MX"/>
              </w:rPr>
            </w:pPr>
            <w:r w:rsidRPr="00E6287A">
              <w:rPr>
                <w:rFonts w:ascii="Century Gothic" w:eastAsia="Times New Roman" w:hAnsi="Century Gothic" w:cs="Arial"/>
                <w:b/>
                <w:bCs/>
                <w:color w:val="FFFFFF"/>
                <w:sz w:val="16"/>
                <w:szCs w:val="16"/>
                <w:lang w:eastAsia="es-MX"/>
              </w:rPr>
              <w:t>No.</w:t>
            </w:r>
          </w:p>
        </w:tc>
        <w:tc>
          <w:tcPr>
            <w:tcW w:w="983"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7AC615A2" w14:textId="77777777" w:rsidR="007135EF" w:rsidRPr="00E6287A" w:rsidRDefault="007135EF" w:rsidP="00272858">
            <w:pPr>
              <w:spacing w:after="0" w:line="240" w:lineRule="auto"/>
              <w:jc w:val="center"/>
              <w:rPr>
                <w:rFonts w:ascii="Century Gothic" w:eastAsia="Times New Roman" w:hAnsi="Century Gothic" w:cs="Arial"/>
                <w:b/>
                <w:bCs/>
                <w:color w:val="FFFFFF"/>
                <w:sz w:val="16"/>
                <w:szCs w:val="16"/>
                <w:lang w:eastAsia="es-MX"/>
              </w:rPr>
            </w:pPr>
            <w:r w:rsidRPr="00E6287A">
              <w:rPr>
                <w:rFonts w:ascii="Century Gothic" w:eastAsia="Times New Roman" w:hAnsi="Century Gothic" w:cs="Arial"/>
                <w:b/>
                <w:bCs/>
                <w:color w:val="FFFFFF"/>
                <w:sz w:val="16"/>
                <w:szCs w:val="16"/>
                <w:lang w:eastAsia="es-MX"/>
              </w:rPr>
              <w:t>Entidad Federativa</w:t>
            </w:r>
          </w:p>
        </w:tc>
        <w:tc>
          <w:tcPr>
            <w:tcW w:w="1134"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1C38D39A" w14:textId="77777777" w:rsidR="007135EF" w:rsidRPr="00E6287A" w:rsidRDefault="007135EF" w:rsidP="00272858">
            <w:pPr>
              <w:spacing w:after="0" w:line="240" w:lineRule="auto"/>
              <w:jc w:val="center"/>
              <w:rPr>
                <w:rFonts w:ascii="Century Gothic" w:eastAsia="Times New Roman" w:hAnsi="Century Gothic" w:cs="Arial"/>
                <w:b/>
                <w:bCs/>
                <w:color w:val="FFFFFF"/>
                <w:sz w:val="16"/>
                <w:szCs w:val="16"/>
                <w:lang w:eastAsia="es-MX"/>
              </w:rPr>
            </w:pPr>
            <w:r w:rsidRPr="00E6287A">
              <w:rPr>
                <w:rFonts w:ascii="Century Gothic" w:eastAsia="Times New Roman" w:hAnsi="Century Gothic" w:cs="Arial"/>
                <w:b/>
                <w:bCs/>
                <w:color w:val="FFFFFF"/>
                <w:sz w:val="16"/>
                <w:szCs w:val="16"/>
                <w:lang w:eastAsia="es-MX"/>
              </w:rPr>
              <w:t>Egresados Ciclo Actual</w:t>
            </w:r>
          </w:p>
        </w:tc>
        <w:tc>
          <w:tcPr>
            <w:tcW w:w="1417"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4B1A7637" w14:textId="77777777" w:rsidR="007135EF" w:rsidRPr="00E6287A" w:rsidRDefault="007135EF" w:rsidP="00272858">
            <w:pPr>
              <w:spacing w:after="0" w:line="240" w:lineRule="auto"/>
              <w:jc w:val="center"/>
              <w:rPr>
                <w:rFonts w:ascii="Century Gothic" w:eastAsia="Times New Roman" w:hAnsi="Century Gothic" w:cs="Arial"/>
                <w:b/>
                <w:bCs/>
                <w:color w:val="FFFFFF"/>
                <w:sz w:val="16"/>
                <w:szCs w:val="16"/>
                <w:lang w:eastAsia="es-MX"/>
              </w:rPr>
            </w:pPr>
            <w:r w:rsidRPr="00E6287A">
              <w:rPr>
                <w:rFonts w:ascii="Century Gothic" w:eastAsia="Times New Roman" w:hAnsi="Century Gothic" w:cs="Arial"/>
                <w:b/>
                <w:bCs/>
                <w:color w:val="FFFFFF"/>
                <w:sz w:val="16"/>
                <w:szCs w:val="16"/>
                <w:lang w:eastAsia="es-MX"/>
              </w:rPr>
              <w:t>Nuevo Ingreso a 1o. 2 años (n-1)</w:t>
            </w:r>
          </w:p>
        </w:tc>
        <w:tc>
          <w:tcPr>
            <w:tcW w:w="1418"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5135E975" w14:textId="77777777" w:rsidR="007135EF" w:rsidRPr="00E6287A" w:rsidRDefault="007135EF" w:rsidP="00272858">
            <w:pPr>
              <w:spacing w:after="0" w:line="240" w:lineRule="auto"/>
              <w:jc w:val="center"/>
              <w:rPr>
                <w:rFonts w:ascii="Century Gothic" w:eastAsia="Times New Roman" w:hAnsi="Century Gothic" w:cs="Arial"/>
                <w:b/>
                <w:bCs/>
                <w:color w:val="FFFFFF"/>
                <w:sz w:val="16"/>
                <w:szCs w:val="16"/>
                <w:lang w:eastAsia="es-MX"/>
              </w:rPr>
            </w:pPr>
            <w:r w:rsidRPr="00E6287A">
              <w:rPr>
                <w:rFonts w:ascii="Century Gothic" w:eastAsia="Times New Roman" w:hAnsi="Century Gothic" w:cs="Arial"/>
                <w:b/>
                <w:bCs/>
                <w:color w:val="FFFFFF"/>
                <w:sz w:val="16"/>
                <w:szCs w:val="16"/>
                <w:lang w:eastAsia="es-MX"/>
              </w:rPr>
              <w:t>Nuevo Ingreso a 1o. Total (n-2)</w:t>
            </w:r>
          </w:p>
        </w:tc>
        <w:tc>
          <w:tcPr>
            <w:tcW w:w="1417"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1C4A004D" w14:textId="77777777" w:rsidR="007135EF" w:rsidRPr="00E6287A" w:rsidRDefault="007135EF" w:rsidP="00272858">
            <w:pPr>
              <w:spacing w:after="0" w:line="240" w:lineRule="auto"/>
              <w:jc w:val="center"/>
              <w:rPr>
                <w:rFonts w:ascii="Century Gothic" w:eastAsia="Times New Roman" w:hAnsi="Century Gothic" w:cs="Arial"/>
                <w:b/>
                <w:bCs/>
                <w:color w:val="FFFFFF"/>
                <w:sz w:val="16"/>
                <w:szCs w:val="16"/>
                <w:lang w:eastAsia="es-MX"/>
              </w:rPr>
            </w:pPr>
            <w:r w:rsidRPr="00E6287A">
              <w:rPr>
                <w:rFonts w:ascii="Century Gothic" w:eastAsia="Times New Roman" w:hAnsi="Century Gothic" w:cs="Arial"/>
                <w:b/>
                <w:bCs/>
                <w:color w:val="FFFFFF"/>
                <w:sz w:val="16"/>
                <w:szCs w:val="16"/>
                <w:lang w:eastAsia="es-MX"/>
              </w:rPr>
              <w:t>Nuevo Ingreso a 1o. 2 años (n-2)</w:t>
            </w:r>
          </w:p>
        </w:tc>
        <w:tc>
          <w:tcPr>
            <w:tcW w:w="992"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5DFA58CC" w14:textId="77777777" w:rsidR="007135EF" w:rsidRPr="00E6287A" w:rsidRDefault="007135EF" w:rsidP="00272858">
            <w:pPr>
              <w:spacing w:after="0" w:line="240" w:lineRule="auto"/>
              <w:jc w:val="center"/>
              <w:rPr>
                <w:rFonts w:ascii="Century Gothic" w:eastAsia="Times New Roman" w:hAnsi="Century Gothic" w:cs="Arial"/>
                <w:b/>
                <w:bCs/>
                <w:color w:val="FFFFFF"/>
                <w:sz w:val="16"/>
                <w:szCs w:val="16"/>
                <w:lang w:eastAsia="es-MX"/>
              </w:rPr>
            </w:pPr>
            <w:r w:rsidRPr="00E6287A">
              <w:rPr>
                <w:rFonts w:ascii="Century Gothic" w:eastAsia="Times New Roman" w:hAnsi="Century Gothic" w:cs="Arial"/>
                <w:b/>
                <w:bCs/>
                <w:color w:val="FFFFFF"/>
                <w:sz w:val="16"/>
                <w:szCs w:val="16"/>
                <w:lang w:eastAsia="es-MX"/>
              </w:rPr>
              <w:t>Porcentaje</w:t>
            </w:r>
          </w:p>
        </w:tc>
        <w:tc>
          <w:tcPr>
            <w:tcW w:w="851"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682D673E" w14:textId="77777777" w:rsidR="007135EF" w:rsidRPr="00E6287A" w:rsidRDefault="007135EF" w:rsidP="00272858">
            <w:pPr>
              <w:spacing w:after="0" w:line="240" w:lineRule="auto"/>
              <w:jc w:val="center"/>
              <w:rPr>
                <w:rFonts w:ascii="Century Gothic" w:eastAsia="Times New Roman" w:hAnsi="Century Gothic" w:cs="Arial"/>
                <w:b/>
                <w:bCs/>
                <w:color w:val="FFFFFF"/>
                <w:sz w:val="16"/>
                <w:szCs w:val="16"/>
                <w:lang w:eastAsia="es-MX"/>
              </w:rPr>
            </w:pPr>
            <w:r w:rsidRPr="00E6287A">
              <w:rPr>
                <w:rFonts w:ascii="Century Gothic" w:eastAsia="Times New Roman" w:hAnsi="Century Gothic" w:cs="Arial"/>
                <w:b/>
                <w:bCs/>
                <w:color w:val="FFFFFF"/>
                <w:sz w:val="16"/>
                <w:szCs w:val="16"/>
                <w:lang w:eastAsia="es-MX"/>
              </w:rPr>
              <w:t>Posición</w:t>
            </w:r>
          </w:p>
        </w:tc>
      </w:tr>
      <w:tr w:rsidR="007135EF" w:rsidRPr="00E6287A" w14:paraId="773C3EC6" w14:textId="77777777" w:rsidTr="0071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jc w:val="center"/>
        </w:trPr>
        <w:tc>
          <w:tcPr>
            <w:tcW w:w="997" w:type="dxa"/>
            <w:tcBorders>
              <w:bottom w:val="single" w:sz="4" w:space="0" w:color="auto"/>
            </w:tcBorders>
            <w:shd w:val="clear" w:color="auto" w:fill="auto"/>
            <w:noWrap/>
            <w:vAlign w:val="center"/>
            <w:hideMark/>
          </w:tcPr>
          <w:p w14:paraId="69A9A0DB" w14:textId="77777777" w:rsidR="007135EF" w:rsidRPr="00E6287A" w:rsidRDefault="007135EF" w:rsidP="00272858">
            <w:pPr>
              <w:spacing w:after="0" w:line="240" w:lineRule="auto"/>
              <w:jc w:val="center"/>
              <w:rPr>
                <w:rFonts w:ascii="Century Gothic" w:eastAsia="Times New Roman" w:hAnsi="Century Gothic" w:cs="Arial"/>
                <w:sz w:val="16"/>
                <w:szCs w:val="16"/>
                <w:lang w:eastAsia="es-MX"/>
              </w:rPr>
            </w:pPr>
            <w:r w:rsidRPr="00E6287A">
              <w:rPr>
                <w:rFonts w:ascii="Century Gothic" w:eastAsia="Times New Roman" w:hAnsi="Century Gothic" w:cs="Arial"/>
                <w:sz w:val="16"/>
                <w:szCs w:val="16"/>
                <w:lang w:eastAsia="es-MX"/>
              </w:rPr>
              <w:t>2015-2016</w:t>
            </w:r>
          </w:p>
        </w:tc>
        <w:tc>
          <w:tcPr>
            <w:tcW w:w="983" w:type="dxa"/>
            <w:tcBorders>
              <w:bottom w:val="single" w:sz="4" w:space="0" w:color="auto"/>
            </w:tcBorders>
            <w:shd w:val="clear" w:color="auto" w:fill="auto"/>
            <w:noWrap/>
            <w:vAlign w:val="center"/>
            <w:hideMark/>
          </w:tcPr>
          <w:p w14:paraId="2B8CD045" w14:textId="77777777" w:rsidR="007135EF" w:rsidRPr="00E6287A" w:rsidRDefault="007135EF" w:rsidP="00272858">
            <w:pPr>
              <w:spacing w:after="0" w:line="240" w:lineRule="auto"/>
              <w:jc w:val="center"/>
              <w:rPr>
                <w:rFonts w:ascii="Century Gothic" w:eastAsia="Times New Roman" w:hAnsi="Century Gothic" w:cs="Arial"/>
                <w:sz w:val="16"/>
                <w:szCs w:val="16"/>
                <w:lang w:eastAsia="es-MX"/>
              </w:rPr>
            </w:pPr>
            <w:r w:rsidRPr="00E6287A">
              <w:rPr>
                <w:rFonts w:ascii="Century Gothic" w:eastAsia="Times New Roman" w:hAnsi="Century Gothic" w:cs="Arial"/>
                <w:sz w:val="16"/>
                <w:szCs w:val="16"/>
                <w:lang w:eastAsia="es-MX"/>
              </w:rPr>
              <w:t>Colima</w:t>
            </w:r>
          </w:p>
        </w:tc>
        <w:tc>
          <w:tcPr>
            <w:tcW w:w="1134" w:type="dxa"/>
            <w:tcBorders>
              <w:bottom w:val="single" w:sz="4" w:space="0" w:color="auto"/>
            </w:tcBorders>
            <w:shd w:val="clear" w:color="auto" w:fill="auto"/>
            <w:noWrap/>
            <w:vAlign w:val="center"/>
            <w:hideMark/>
          </w:tcPr>
          <w:p w14:paraId="541EB152" w14:textId="77777777" w:rsidR="007135EF" w:rsidRPr="00E6287A" w:rsidRDefault="007135EF" w:rsidP="00272858">
            <w:pPr>
              <w:spacing w:after="0" w:line="240" w:lineRule="auto"/>
              <w:jc w:val="center"/>
              <w:rPr>
                <w:rFonts w:ascii="Century Gothic" w:eastAsia="Times New Roman" w:hAnsi="Century Gothic" w:cs="Arial"/>
                <w:sz w:val="16"/>
                <w:szCs w:val="16"/>
                <w:lang w:eastAsia="es-MX"/>
              </w:rPr>
            </w:pPr>
            <w:r w:rsidRPr="00E6287A">
              <w:rPr>
                <w:rFonts w:ascii="Century Gothic" w:eastAsia="Times New Roman" w:hAnsi="Century Gothic" w:cs="Arial"/>
                <w:sz w:val="16"/>
                <w:szCs w:val="16"/>
                <w:lang w:eastAsia="es-MX"/>
              </w:rPr>
              <w:t>7 894</w:t>
            </w:r>
          </w:p>
        </w:tc>
        <w:tc>
          <w:tcPr>
            <w:tcW w:w="1417" w:type="dxa"/>
            <w:tcBorders>
              <w:bottom w:val="single" w:sz="4" w:space="0" w:color="auto"/>
            </w:tcBorders>
            <w:shd w:val="clear" w:color="auto" w:fill="auto"/>
            <w:noWrap/>
            <w:vAlign w:val="center"/>
            <w:hideMark/>
          </w:tcPr>
          <w:p w14:paraId="388570DB" w14:textId="77777777" w:rsidR="007135EF" w:rsidRPr="00E6287A" w:rsidRDefault="007135EF" w:rsidP="00272858">
            <w:pPr>
              <w:spacing w:after="0" w:line="240" w:lineRule="auto"/>
              <w:jc w:val="center"/>
              <w:rPr>
                <w:rFonts w:ascii="Century Gothic" w:eastAsia="Times New Roman" w:hAnsi="Century Gothic" w:cs="Arial"/>
                <w:sz w:val="16"/>
                <w:szCs w:val="16"/>
                <w:lang w:eastAsia="es-MX"/>
              </w:rPr>
            </w:pPr>
            <w:r w:rsidRPr="00E6287A">
              <w:rPr>
                <w:rFonts w:ascii="Century Gothic" w:eastAsia="Times New Roman" w:hAnsi="Century Gothic" w:cs="Arial"/>
                <w:sz w:val="16"/>
                <w:szCs w:val="16"/>
                <w:lang w:eastAsia="es-MX"/>
              </w:rPr>
              <w:t>1 877</w:t>
            </w:r>
          </w:p>
        </w:tc>
        <w:tc>
          <w:tcPr>
            <w:tcW w:w="1418" w:type="dxa"/>
            <w:tcBorders>
              <w:bottom w:val="single" w:sz="4" w:space="0" w:color="auto"/>
            </w:tcBorders>
            <w:shd w:val="clear" w:color="auto" w:fill="auto"/>
            <w:noWrap/>
            <w:vAlign w:val="center"/>
            <w:hideMark/>
          </w:tcPr>
          <w:p w14:paraId="724741C5" w14:textId="77777777" w:rsidR="007135EF" w:rsidRPr="00E6287A" w:rsidRDefault="007135EF" w:rsidP="00272858">
            <w:pPr>
              <w:spacing w:after="0" w:line="240" w:lineRule="auto"/>
              <w:jc w:val="center"/>
              <w:rPr>
                <w:rFonts w:ascii="Century Gothic" w:eastAsia="Times New Roman" w:hAnsi="Century Gothic" w:cs="Arial"/>
                <w:sz w:val="16"/>
                <w:szCs w:val="16"/>
                <w:lang w:eastAsia="es-MX"/>
              </w:rPr>
            </w:pPr>
            <w:r w:rsidRPr="00E6287A">
              <w:rPr>
                <w:rFonts w:ascii="Century Gothic" w:eastAsia="Times New Roman" w:hAnsi="Century Gothic" w:cs="Arial"/>
                <w:sz w:val="16"/>
                <w:szCs w:val="16"/>
                <w:lang w:eastAsia="es-MX"/>
              </w:rPr>
              <w:t>11 723</w:t>
            </w:r>
          </w:p>
        </w:tc>
        <w:tc>
          <w:tcPr>
            <w:tcW w:w="1417" w:type="dxa"/>
            <w:tcBorders>
              <w:bottom w:val="single" w:sz="4" w:space="0" w:color="auto"/>
            </w:tcBorders>
            <w:shd w:val="clear" w:color="auto" w:fill="auto"/>
            <w:noWrap/>
            <w:vAlign w:val="center"/>
            <w:hideMark/>
          </w:tcPr>
          <w:p w14:paraId="32B315F5" w14:textId="77777777" w:rsidR="007135EF" w:rsidRPr="00E6287A" w:rsidRDefault="007135EF" w:rsidP="00272858">
            <w:pPr>
              <w:spacing w:after="0" w:line="240" w:lineRule="auto"/>
              <w:jc w:val="center"/>
              <w:rPr>
                <w:rFonts w:ascii="Century Gothic" w:eastAsia="Times New Roman" w:hAnsi="Century Gothic" w:cs="Arial"/>
                <w:sz w:val="16"/>
                <w:szCs w:val="16"/>
                <w:lang w:eastAsia="es-MX"/>
              </w:rPr>
            </w:pPr>
            <w:r w:rsidRPr="00E6287A">
              <w:rPr>
                <w:rFonts w:ascii="Century Gothic" w:eastAsia="Times New Roman" w:hAnsi="Century Gothic" w:cs="Arial"/>
                <w:sz w:val="16"/>
                <w:szCs w:val="16"/>
                <w:lang w:eastAsia="es-MX"/>
              </w:rPr>
              <w:t>1 754</w:t>
            </w:r>
          </w:p>
        </w:tc>
        <w:tc>
          <w:tcPr>
            <w:tcW w:w="992" w:type="dxa"/>
            <w:tcBorders>
              <w:bottom w:val="single" w:sz="4" w:space="0" w:color="auto"/>
            </w:tcBorders>
            <w:shd w:val="clear" w:color="auto" w:fill="auto"/>
            <w:noWrap/>
            <w:vAlign w:val="center"/>
            <w:hideMark/>
          </w:tcPr>
          <w:p w14:paraId="1B5E275B" w14:textId="77777777" w:rsidR="007135EF" w:rsidRPr="00E6287A" w:rsidRDefault="007135EF" w:rsidP="00272858">
            <w:pPr>
              <w:spacing w:after="0" w:line="240" w:lineRule="auto"/>
              <w:jc w:val="center"/>
              <w:rPr>
                <w:rFonts w:ascii="Century Gothic" w:eastAsia="Times New Roman" w:hAnsi="Century Gothic" w:cs="Arial"/>
                <w:b/>
                <w:sz w:val="16"/>
                <w:szCs w:val="16"/>
                <w:lang w:eastAsia="es-MX"/>
              </w:rPr>
            </w:pPr>
            <w:r w:rsidRPr="00E6287A">
              <w:rPr>
                <w:rFonts w:ascii="Century Gothic" w:eastAsia="Times New Roman" w:hAnsi="Century Gothic" w:cs="Arial"/>
                <w:b/>
                <w:sz w:val="16"/>
                <w:szCs w:val="16"/>
                <w:lang w:eastAsia="es-MX"/>
              </w:rPr>
              <w:t>66.6</w:t>
            </w:r>
          </w:p>
        </w:tc>
        <w:tc>
          <w:tcPr>
            <w:tcW w:w="851" w:type="dxa"/>
            <w:tcBorders>
              <w:bottom w:val="single" w:sz="4" w:space="0" w:color="auto"/>
            </w:tcBorders>
            <w:shd w:val="clear" w:color="auto" w:fill="auto"/>
            <w:noWrap/>
            <w:vAlign w:val="center"/>
            <w:hideMark/>
          </w:tcPr>
          <w:p w14:paraId="06188F40" w14:textId="77777777" w:rsidR="007135EF" w:rsidRPr="00E6287A" w:rsidRDefault="007135EF" w:rsidP="00272858">
            <w:pPr>
              <w:spacing w:after="0" w:line="240" w:lineRule="auto"/>
              <w:jc w:val="center"/>
              <w:rPr>
                <w:rFonts w:ascii="Century Gothic" w:eastAsia="Times New Roman" w:hAnsi="Century Gothic" w:cs="Arial"/>
                <w:sz w:val="16"/>
                <w:szCs w:val="16"/>
                <w:lang w:eastAsia="es-MX"/>
              </w:rPr>
            </w:pPr>
            <w:r w:rsidRPr="00E6287A">
              <w:rPr>
                <w:rFonts w:ascii="Century Gothic" w:eastAsia="Times New Roman" w:hAnsi="Century Gothic" w:cs="Arial"/>
                <w:sz w:val="16"/>
                <w:szCs w:val="16"/>
                <w:lang w:eastAsia="es-MX"/>
              </w:rPr>
              <w:t>13</w:t>
            </w:r>
          </w:p>
        </w:tc>
      </w:tr>
      <w:tr w:rsidR="007135EF" w:rsidRPr="00E6287A" w14:paraId="37F2BE7E" w14:textId="77777777" w:rsidTr="007135EF">
        <w:trPr>
          <w:trHeight w:val="405"/>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1186E" w14:textId="77777777" w:rsidR="007135EF" w:rsidRPr="00E6287A" w:rsidRDefault="007135EF" w:rsidP="00272858">
            <w:pPr>
              <w:spacing w:after="0" w:line="240" w:lineRule="auto"/>
              <w:jc w:val="center"/>
              <w:rPr>
                <w:rFonts w:ascii="Century Gothic" w:eastAsia="Times New Roman" w:hAnsi="Century Gothic" w:cs="Arial"/>
                <w:sz w:val="16"/>
                <w:szCs w:val="16"/>
                <w:lang w:eastAsia="es-MX"/>
              </w:rPr>
            </w:pPr>
            <w:r w:rsidRPr="00E6287A">
              <w:rPr>
                <w:rFonts w:ascii="Century Gothic" w:eastAsia="Times New Roman" w:hAnsi="Century Gothic" w:cs="Arial"/>
                <w:sz w:val="16"/>
                <w:szCs w:val="16"/>
                <w:lang w:eastAsia="es-MX"/>
              </w:rPr>
              <w:t>2016-2017</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32062" w14:textId="77777777" w:rsidR="007135EF" w:rsidRPr="00E6287A" w:rsidRDefault="007135EF" w:rsidP="00272858">
            <w:pPr>
              <w:spacing w:after="0" w:line="240" w:lineRule="auto"/>
              <w:jc w:val="center"/>
              <w:rPr>
                <w:rFonts w:ascii="Century Gothic" w:eastAsia="Times New Roman" w:hAnsi="Century Gothic" w:cs="Arial"/>
                <w:sz w:val="16"/>
                <w:szCs w:val="16"/>
                <w:lang w:eastAsia="es-MX"/>
              </w:rPr>
            </w:pPr>
            <w:r w:rsidRPr="00E6287A">
              <w:rPr>
                <w:rFonts w:ascii="Century Gothic" w:eastAsia="Times New Roman" w:hAnsi="Century Gothic" w:cs="Arial"/>
                <w:sz w:val="16"/>
                <w:szCs w:val="16"/>
                <w:lang w:eastAsia="es-MX"/>
              </w:rPr>
              <w:t>Colima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E2313" w14:textId="77777777" w:rsidR="007135EF" w:rsidRPr="00E6287A" w:rsidRDefault="007135EF" w:rsidP="00272858">
            <w:pPr>
              <w:spacing w:after="0" w:line="240" w:lineRule="auto"/>
              <w:jc w:val="center"/>
              <w:rPr>
                <w:rFonts w:ascii="Century Gothic" w:eastAsia="Times New Roman" w:hAnsi="Century Gothic" w:cs="Arial"/>
                <w:sz w:val="16"/>
                <w:szCs w:val="16"/>
                <w:lang w:eastAsia="es-MX"/>
              </w:rPr>
            </w:pPr>
            <w:r w:rsidRPr="00E6287A">
              <w:rPr>
                <w:rFonts w:ascii="Century Gothic" w:eastAsia="Times New Roman" w:hAnsi="Century Gothic" w:cs="Arial"/>
                <w:sz w:val="16"/>
                <w:szCs w:val="16"/>
                <w:lang w:eastAsia="es-MX"/>
              </w:rPr>
              <w:t>7 601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450B8" w14:textId="77777777" w:rsidR="007135EF" w:rsidRPr="00E6287A" w:rsidRDefault="007135EF" w:rsidP="00272858">
            <w:pPr>
              <w:spacing w:after="0" w:line="240" w:lineRule="auto"/>
              <w:jc w:val="center"/>
              <w:rPr>
                <w:rFonts w:ascii="Century Gothic" w:eastAsia="Times New Roman" w:hAnsi="Century Gothic" w:cs="Arial"/>
                <w:sz w:val="16"/>
                <w:szCs w:val="16"/>
                <w:lang w:eastAsia="es-MX"/>
              </w:rPr>
            </w:pPr>
            <w:r w:rsidRPr="00E6287A">
              <w:rPr>
                <w:rFonts w:ascii="Century Gothic" w:eastAsia="Times New Roman" w:hAnsi="Century Gothic" w:cs="Arial"/>
                <w:sz w:val="16"/>
                <w:szCs w:val="16"/>
                <w:lang w:eastAsia="es-MX"/>
              </w:rPr>
              <w:t>2 001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95AE5" w14:textId="77777777" w:rsidR="007135EF" w:rsidRPr="00E6287A" w:rsidRDefault="007135EF" w:rsidP="00272858">
            <w:pPr>
              <w:spacing w:after="0" w:line="240" w:lineRule="auto"/>
              <w:jc w:val="center"/>
              <w:rPr>
                <w:rFonts w:ascii="Century Gothic" w:eastAsia="Times New Roman" w:hAnsi="Century Gothic" w:cs="Arial"/>
                <w:sz w:val="16"/>
                <w:szCs w:val="16"/>
                <w:lang w:eastAsia="es-MX"/>
              </w:rPr>
            </w:pPr>
            <w:r w:rsidRPr="00E6287A">
              <w:rPr>
                <w:rFonts w:ascii="Century Gothic" w:eastAsia="Times New Roman" w:hAnsi="Century Gothic" w:cs="Arial"/>
                <w:sz w:val="16"/>
                <w:szCs w:val="16"/>
                <w:lang w:eastAsia="es-MX"/>
              </w:rPr>
              <w:t>11 090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0BD13" w14:textId="77777777" w:rsidR="007135EF" w:rsidRPr="00E6287A" w:rsidRDefault="007135EF" w:rsidP="00272858">
            <w:pPr>
              <w:spacing w:after="0" w:line="240" w:lineRule="auto"/>
              <w:jc w:val="center"/>
              <w:rPr>
                <w:rFonts w:ascii="Century Gothic" w:eastAsia="Times New Roman" w:hAnsi="Century Gothic" w:cs="Arial"/>
                <w:sz w:val="16"/>
                <w:szCs w:val="16"/>
                <w:lang w:eastAsia="es-MX"/>
              </w:rPr>
            </w:pPr>
            <w:r w:rsidRPr="00E6287A">
              <w:rPr>
                <w:rFonts w:ascii="Century Gothic" w:eastAsia="Times New Roman" w:hAnsi="Century Gothic" w:cs="Arial"/>
                <w:sz w:val="16"/>
                <w:szCs w:val="16"/>
                <w:lang w:eastAsia="es-MX"/>
              </w:rPr>
              <w:t>1 877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254BB" w14:textId="77777777" w:rsidR="007135EF" w:rsidRPr="00E6287A" w:rsidRDefault="007135EF" w:rsidP="00272858">
            <w:pPr>
              <w:spacing w:after="0" w:line="240" w:lineRule="auto"/>
              <w:jc w:val="center"/>
              <w:rPr>
                <w:rFonts w:ascii="Century Gothic" w:eastAsia="Times New Roman" w:hAnsi="Century Gothic" w:cs="Arial"/>
                <w:b/>
                <w:sz w:val="16"/>
                <w:szCs w:val="16"/>
                <w:lang w:eastAsia="es-MX"/>
              </w:rPr>
            </w:pPr>
            <w:r w:rsidRPr="00E6287A">
              <w:rPr>
                <w:rFonts w:ascii="Century Gothic" w:eastAsia="Times New Roman" w:hAnsi="Century Gothic" w:cs="Arial"/>
                <w:b/>
                <w:sz w:val="16"/>
                <w:szCs w:val="16"/>
                <w:lang w:eastAsia="es-MX"/>
              </w:rPr>
              <w:t>67.8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995C0" w14:textId="77777777" w:rsidR="007135EF" w:rsidRPr="00E6287A" w:rsidRDefault="007135EF" w:rsidP="00272858">
            <w:pPr>
              <w:spacing w:after="0" w:line="240" w:lineRule="auto"/>
              <w:jc w:val="center"/>
              <w:rPr>
                <w:rFonts w:ascii="Century Gothic" w:eastAsia="Times New Roman" w:hAnsi="Century Gothic" w:cs="Arial"/>
                <w:sz w:val="16"/>
                <w:szCs w:val="16"/>
                <w:lang w:eastAsia="es-MX"/>
              </w:rPr>
            </w:pPr>
            <w:r w:rsidRPr="00E6287A">
              <w:rPr>
                <w:rFonts w:ascii="Century Gothic" w:eastAsia="Times New Roman" w:hAnsi="Century Gothic" w:cs="Arial"/>
                <w:sz w:val="16"/>
                <w:szCs w:val="16"/>
                <w:lang w:eastAsia="es-MX"/>
              </w:rPr>
              <w:t>12</w:t>
            </w:r>
          </w:p>
        </w:tc>
      </w:tr>
      <w:tr w:rsidR="007135EF" w:rsidRPr="00E6287A" w14:paraId="07C76941" w14:textId="77777777" w:rsidTr="007135EF">
        <w:trPr>
          <w:trHeight w:val="405"/>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2B625" w14:textId="77777777" w:rsidR="007135EF" w:rsidRPr="00E6287A" w:rsidRDefault="007135EF" w:rsidP="00272858">
            <w:pPr>
              <w:spacing w:after="0" w:line="240" w:lineRule="auto"/>
              <w:jc w:val="center"/>
              <w:rPr>
                <w:rFonts w:ascii="Century Gothic" w:eastAsia="Times New Roman" w:hAnsi="Century Gothic" w:cs="Arial"/>
                <w:sz w:val="16"/>
                <w:szCs w:val="16"/>
                <w:lang w:eastAsia="es-MX"/>
              </w:rPr>
            </w:pPr>
            <w:r w:rsidRPr="00E6287A">
              <w:rPr>
                <w:rFonts w:ascii="Century Gothic" w:eastAsia="Times New Roman" w:hAnsi="Century Gothic" w:cs="Arial"/>
                <w:sz w:val="16"/>
                <w:szCs w:val="16"/>
                <w:lang w:eastAsia="es-MX"/>
              </w:rPr>
              <w:t>2017-2018</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2A97F" w14:textId="77777777" w:rsidR="007135EF" w:rsidRPr="00E6287A" w:rsidRDefault="007135EF" w:rsidP="00272858">
            <w:pPr>
              <w:spacing w:after="0" w:line="240" w:lineRule="auto"/>
              <w:jc w:val="center"/>
              <w:rPr>
                <w:rFonts w:ascii="Century Gothic" w:eastAsia="Times New Roman" w:hAnsi="Century Gothic" w:cs="Arial"/>
                <w:sz w:val="16"/>
                <w:szCs w:val="16"/>
                <w:lang w:eastAsia="es-MX"/>
              </w:rPr>
            </w:pPr>
            <w:r w:rsidRPr="00E6287A">
              <w:rPr>
                <w:rFonts w:ascii="Century Gothic" w:eastAsia="Times New Roman" w:hAnsi="Century Gothic" w:cs="Arial"/>
                <w:sz w:val="16"/>
                <w:szCs w:val="16"/>
                <w:lang w:eastAsia="es-MX"/>
              </w:rPr>
              <w:t>Colima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D30F3" w14:textId="77777777" w:rsidR="007135EF" w:rsidRPr="00E6287A" w:rsidRDefault="007135EF" w:rsidP="00272858">
            <w:pPr>
              <w:spacing w:after="0" w:line="240" w:lineRule="auto"/>
              <w:jc w:val="center"/>
              <w:rPr>
                <w:rFonts w:ascii="Century Gothic" w:eastAsia="Times New Roman" w:hAnsi="Century Gothic" w:cs="Arial"/>
                <w:sz w:val="16"/>
                <w:szCs w:val="16"/>
                <w:lang w:eastAsia="es-MX"/>
              </w:rPr>
            </w:pPr>
            <w:r w:rsidRPr="00E6287A">
              <w:rPr>
                <w:rFonts w:ascii="Century Gothic" w:eastAsia="Times New Roman" w:hAnsi="Century Gothic" w:cs="Arial"/>
                <w:sz w:val="16"/>
                <w:szCs w:val="16"/>
                <w:lang w:eastAsia="es-MX"/>
              </w:rPr>
              <w:t>7 708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B9C84" w14:textId="77777777" w:rsidR="007135EF" w:rsidRPr="00E6287A" w:rsidRDefault="007135EF" w:rsidP="00272858">
            <w:pPr>
              <w:spacing w:after="0" w:line="240" w:lineRule="auto"/>
              <w:jc w:val="center"/>
              <w:rPr>
                <w:rFonts w:ascii="Century Gothic" w:eastAsia="Times New Roman" w:hAnsi="Century Gothic" w:cs="Arial"/>
                <w:sz w:val="16"/>
                <w:szCs w:val="16"/>
                <w:lang w:eastAsia="es-MX"/>
              </w:rPr>
            </w:pPr>
            <w:r w:rsidRPr="00E6287A">
              <w:rPr>
                <w:rFonts w:ascii="Century Gothic" w:eastAsia="Times New Roman" w:hAnsi="Century Gothic" w:cs="Arial"/>
                <w:sz w:val="16"/>
                <w:szCs w:val="16"/>
                <w:lang w:eastAsia="es-MX"/>
              </w:rPr>
              <w:t>1 905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03D4F" w14:textId="77777777" w:rsidR="007135EF" w:rsidRPr="00E6287A" w:rsidRDefault="007135EF" w:rsidP="00272858">
            <w:pPr>
              <w:spacing w:after="0" w:line="240" w:lineRule="auto"/>
              <w:jc w:val="center"/>
              <w:rPr>
                <w:rFonts w:ascii="Century Gothic" w:eastAsia="Times New Roman" w:hAnsi="Century Gothic" w:cs="Arial"/>
                <w:sz w:val="16"/>
                <w:szCs w:val="16"/>
                <w:lang w:eastAsia="es-MX"/>
              </w:rPr>
            </w:pPr>
            <w:r w:rsidRPr="00E6287A">
              <w:rPr>
                <w:rFonts w:ascii="Century Gothic" w:eastAsia="Times New Roman" w:hAnsi="Century Gothic" w:cs="Arial"/>
                <w:sz w:val="16"/>
                <w:szCs w:val="16"/>
                <w:lang w:eastAsia="es-MX"/>
              </w:rPr>
              <w:t>12 456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CD2DE" w14:textId="77777777" w:rsidR="007135EF" w:rsidRPr="00E6287A" w:rsidRDefault="007135EF" w:rsidP="00272858">
            <w:pPr>
              <w:spacing w:after="0" w:line="240" w:lineRule="auto"/>
              <w:jc w:val="center"/>
              <w:rPr>
                <w:rFonts w:ascii="Century Gothic" w:eastAsia="Times New Roman" w:hAnsi="Century Gothic" w:cs="Arial"/>
                <w:sz w:val="16"/>
                <w:szCs w:val="16"/>
                <w:lang w:eastAsia="es-MX"/>
              </w:rPr>
            </w:pPr>
            <w:r w:rsidRPr="00E6287A">
              <w:rPr>
                <w:rFonts w:ascii="Century Gothic" w:eastAsia="Times New Roman" w:hAnsi="Century Gothic" w:cs="Arial"/>
                <w:sz w:val="16"/>
                <w:szCs w:val="16"/>
                <w:lang w:eastAsia="es-MX"/>
              </w:rPr>
              <w:t>2 001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28051" w14:textId="77777777" w:rsidR="007135EF" w:rsidRPr="00E6287A" w:rsidRDefault="007135EF" w:rsidP="00272858">
            <w:pPr>
              <w:spacing w:after="0" w:line="240" w:lineRule="auto"/>
              <w:jc w:val="center"/>
              <w:rPr>
                <w:rFonts w:ascii="Century Gothic" w:eastAsia="Times New Roman" w:hAnsi="Century Gothic" w:cs="Arial"/>
                <w:b/>
                <w:sz w:val="16"/>
                <w:szCs w:val="16"/>
                <w:lang w:eastAsia="es-MX"/>
              </w:rPr>
            </w:pPr>
            <w:r w:rsidRPr="00E6287A">
              <w:rPr>
                <w:rFonts w:ascii="Century Gothic" w:eastAsia="Times New Roman" w:hAnsi="Century Gothic" w:cs="Arial"/>
                <w:b/>
                <w:sz w:val="16"/>
                <w:szCs w:val="16"/>
                <w:lang w:eastAsia="es-MX"/>
              </w:rPr>
              <w:t>62.4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16BF5" w14:textId="77777777" w:rsidR="007135EF" w:rsidRPr="00E6287A" w:rsidRDefault="007135EF" w:rsidP="00272858">
            <w:pPr>
              <w:spacing w:after="0" w:line="240" w:lineRule="auto"/>
              <w:jc w:val="center"/>
              <w:rPr>
                <w:rFonts w:ascii="Century Gothic" w:eastAsia="Times New Roman" w:hAnsi="Century Gothic" w:cs="Arial"/>
                <w:sz w:val="16"/>
                <w:szCs w:val="16"/>
                <w:lang w:eastAsia="es-MX"/>
              </w:rPr>
            </w:pPr>
            <w:r w:rsidRPr="00E6287A">
              <w:rPr>
                <w:rFonts w:ascii="Century Gothic" w:eastAsia="Times New Roman" w:hAnsi="Century Gothic" w:cs="Arial"/>
                <w:sz w:val="16"/>
                <w:szCs w:val="16"/>
                <w:lang w:eastAsia="es-MX"/>
              </w:rPr>
              <w:t>24</w:t>
            </w:r>
          </w:p>
        </w:tc>
      </w:tr>
      <w:tr w:rsidR="007135EF" w:rsidRPr="00E6287A" w14:paraId="70F16F16" w14:textId="77777777" w:rsidTr="007135EF">
        <w:trPr>
          <w:trHeight w:val="405"/>
          <w:jc w:val="center"/>
        </w:trPr>
        <w:tc>
          <w:tcPr>
            <w:tcW w:w="9209" w:type="dxa"/>
            <w:gridSpan w:val="8"/>
            <w:tcBorders>
              <w:top w:val="single" w:sz="4" w:space="0" w:color="auto"/>
            </w:tcBorders>
            <w:shd w:val="clear" w:color="auto" w:fill="auto"/>
            <w:noWrap/>
            <w:vAlign w:val="center"/>
          </w:tcPr>
          <w:p w14:paraId="081D8E86" w14:textId="77777777" w:rsidR="007135EF" w:rsidRPr="00E6287A" w:rsidRDefault="007135EF" w:rsidP="007135EF">
            <w:pPr>
              <w:spacing w:after="0" w:line="240" w:lineRule="auto"/>
              <w:rPr>
                <w:rFonts w:ascii="Century Gothic" w:eastAsia="Times New Roman" w:hAnsi="Century Gothic" w:cs="Arial"/>
                <w:sz w:val="16"/>
                <w:szCs w:val="16"/>
                <w:lang w:eastAsia="es-MX"/>
              </w:rPr>
            </w:pPr>
            <w:r w:rsidRPr="0056705D">
              <w:rPr>
                <w:rFonts w:ascii="Century Gothic" w:eastAsia="Times New Roman" w:hAnsi="Century Gothic" w:cs="Courier New"/>
                <w:b/>
                <w:sz w:val="16"/>
                <w:szCs w:val="16"/>
                <w:lang w:eastAsia="es-MX"/>
              </w:rPr>
              <w:t>Fuente</w:t>
            </w:r>
            <w:r w:rsidRPr="0056705D">
              <w:rPr>
                <w:rFonts w:ascii="Century Gothic" w:eastAsia="Times New Roman" w:hAnsi="Century Gothic" w:cs="Courier New"/>
                <w:sz w:val="16"/>
                <w:szCs w:val="16"/>
                <w:lang w:eastAsia="es-MX"/>
              </w:rPr>
              <w:t xml:space="preserve">: Sistema Nacional de Información Estadística Educativa, </w:t>
            </w:r>
            <w:r w:rsidRPr="0003331B">
              <w:rPr>
                <w:rFonts w:ascii="Century Gothic" w:eastAsia="Times New Roman" w:hAnsi="Century Gothic" w:cs="Courier New"/>
                <w:sz w:val="16"/>
                <w:szCs w:val="16"/>
                <w:lang w:eastAsia="es-MX"/>
              </w:rPr>
              <w:t>Indicadores y Pronósticos Educativos</w:t>
            </w:r>
            <w:r w:rsidRPr="0056705D">
              <w:rPr>
                <w:rFonts w:ascii="Century Gothic" w:eastAsia="Times New Roman" w:hAnsi="Century Gothic" w:cs="Courier New"/>
                <w:sz w:val="16"/>
                <w:szCs w:val="16"/>
                <w:lang w:eastAsia="es-MX"/>
              </w:rPr>
              <w:t>.</w:t>
            </w:r>
            <w:r>
              <w:rPr>
                <w:rFonts w:ascii="Century Gothic" w:eastAsia="Times New Roman" w:hAnsi="Century Gothic" w:cs="Courier New"/>
                <w:sz w:val="16"/>
                <w:szCs w:val="16"/>
                <w:lang w:eastAsia="es-MX"/>
              </w:rPr>
              <w:t xml:space="preserve"> </w:t>
            </w:r>
            <w:r w:rsidRPr="0003331B">
              <w:rPr>
                <w:rFonts w:ascii="Century Gothic" w:eastAsia="Times New Roman" w:hAnsi="Century Gothic" w:cs="Courier New"/>
                <w:sz w:val="16"/>
                <w:szCs w:val="16"/>
                <w:lang w:eastAsia="es-MX"/>
              </w:rPr>
              <w:t xml:space="preserve">Reporte de </w:t>
            </w:r>
            <w:r>
              <w:rPr>
                <w:rFonts w:ascii="Century Gothic" w:eastAsia="Times New Roman" w:hAnsi="Century Gothic" w:cs="Courier New"/>
                <w:sz w:val="16"/>
                <w:szCs w:val="16"/>
                <w:lang w:eastAsia="es-MX"/>
              </w:rPr>
              <w:t xml:space="preserve">Indicadores Educativos. </w:t>
            </w:r>
            <w:r w:rsidRPr="0056705D">
              <w:rPr>
                <w:rFonts w:ascii="Century Gothic" w:eastAsia="Times New Roman" w:hAnsi="Century Gothic" w:cs="Courier New"/>
                <w:sz w:val="16"/>
                <w:szCs w:val="16"/>
                <w:lang w:eastAsia="es-MX"/>
              </w:rPr>
              <w:t>Obtenida de:</w:t>
            </w:r>
            <w:r>
              <w:rPr>
                <w:rFonts w:ascii="Century Gothic" w:eastAsia="Times New Roman" w:hAnsi="Century Gothic" w:cs="Courier New"/>
                <w:sz w:val="16"/>
                <w:szCs w:val="16"/>
                <w:lang w:eastAsia="es-MX"/>
              </w:rPr>
              <w:t xml:space="preserve"> </w:t>
            </w:r>
            <w:r w:rsidRPr="0003331B">
              <w:rPr>
                <w:rFonts w:ascii="Century Gothic" w:eastAsia="Times New Roman" w:hAnsi="Century Gothic" w:cs="Courier New"/>
                <w:sz w:val="16"/>
                <w:szCs w:val="16"/>
                <w:lang w:eastAsia="es-MX"/>
              </w:rPr>
              <w:t>http://www.snie.sep.gob.mx/indicadores.html</w:t>
            </w:r>
          </w:p>
        </w:tc>
      </w:tr>
    </w:tbl>
    <w:p w14:paraId="793F98F9" w14:textId="77777777" w:rsidR="0003331B" w:rsidRDefault="0003331B" w:rsidP="004349D9">
      <w:pPr>
        <w:spacing w:after="100" w:afterAutospacing="1"/>
        <w:jc w:val="both"/>
        <w:rPr>
          <w:rFonts w:eastAsiaTheme="minorEastAsia"/>
        </w:rPr>
      </w:pPr>
    </w:p>
    <w:p w14:paraId="17DC7D93" w14:textId="77777777" w:rsidR="00C923C7" w:rsidRDefault="00C923C7" w:rsidP="00C923C7">
      <w:pPr>
        <w:spacing w:after="160" w:line="259" w:lineRule="auto"/>
        <w:jc w:val="both"/>
        <w:rPr>
          <w:rFonts w:ascii="Century Gothic" w:eastAsiaTheme="minorEastAsia" w:hAnsi="Century Gothic"/>
          <w:color w:val="000818"/>
          <w:sz w:val="24"/>
          <w:szCs w:val="24"/>
        </w:rPr>
      </w:pPr>
      <w:r>
        <w:rPr>
          <w:rFonts w:ascii="Century Gothic" w:eastAsiaTheme="minorEastAsia" w:hAnsi="Century Gothic"/>
          <w:color w:val="000818"/>
          <w:sz w:val="24"/>
          <w:szCs w:val="24"/>
        </w:rPr>
        <w:t xml:space="preserve">Es importante para la dependencia, </w:t>
      </w:r>
      <w:r>
        <w:rPr>
          <w:rFonts w:ascii="Century Gothic" w:hAnsi="Century Gothic"/>
          <w:sz w:val="24"/>
          <w:szCs w:val="24"/>
          <w:lang w:val="es-ES"/>
        </w:rPr>
        <w:t>revisar la fuente de información (medio de verificación), así como las fórmulas utilizadas para la generación de los indicadores; con la finalidad que la información pueda ser comparada con la información publicada por la autoridad educativa, con el objetivo de que</w:t>
      </w:r>
      <w:r>
        <w:rPr>
          <w:rFonts w:ascii="Century Gothic" w:eastAsiaTheme="minorEastAsia" w:hAnsi="Century Gothic"/>
          <w:color w:val="000818"/>
          <w:sz w:val="24"/>
          <w:szCs w:val="24"/>
        </w:rPr>
        <w:t xml:space="preserve"> pueda ser verificable por evaluadores externos, para cumplir con el principio de </w:t>
      </w:r>
      <w:r w:rsidRPr="00CD64F9">
        <w:rPr>
          <w:rFonts w:ascii="Century Gothic" w:eastAsiaTheme="minorEastAsia" w:hAnsi="Century Gothic"/>
          <w:b/>
          <w:color w:val="000818"/>
          <w:sz w:val="24"/>
          <w:szCs w:val="24"/>
        </w:rPr>
        <w:t>Monitoreable (que puedan sujetarse a una verificación independiente)</w:t>
      </w:r>
      <w:r w:rsidRPr="00CD64F9">
        <w:rPr>
          <w:rFonts w:ascii="Century Gothic" w:eastAsiaTheme="minorEastAsia" w:hAnsi="Century Gothic"/>
          <w:color w:val="000818"/>
          <w:sz w:val="24"/>
          <w:szCs w:val="24"/>
        </w:rPr>
        <w:t xml:space="preserve">, establecido en el </w:t>
      </w:r>
      <w:r>
        <w:rPr>
          <w:rFonts w:ascii="Century Gothic" w:eastAsiaTheme="minorEastAsia" w:hAnsi="Century Gothic"/>
          <w:color w:val="000818"/>
          <w:sz w:val="24"/>
          <w:szCs w:val="24"/>
        </w:rPr>
        <w:t xml:space="preserve">párrafo QUINTO inciso d) de los </w:t>
      </w:r>
      <w:r w:rsidRPr="00AF1BA6">
        <w:rPr>
          <w:rFonts w:ascii="Century Gothic" w:eastAsiaTheme="minorEastAsia" w:hAnsi="Century Gothic"/>
          <w:color w:val="000818"/>
          <w:sz w:val="24"/>
          <w:szCs w:val="24"/>
        </w:rPr>
        <w:t>Lineamientos para la construcción y diseño de indicadores de desempeño mediante la Metodología de Marco Lógico</w:t>
      </w:r>
      <w:r>
        <w:rPr>
          <w:rFonts w:ascii="Century Gothic" w:eastAsiaTheme="minorEastAsia" w:hAnsi="Century Gothic"/>
          <w:color w:val="000818"/>
          <w:sz w:val="24"/>
          <w:szCs w:val="24"/>
        </w:rPr>
        <w:t xml:space="preserve"> (DOF 16 de mayo de 2013).</w:t>
      </w:r>
    </w:p>
    <w:p w14:paraId="00CA2049" w14:textId="77777777" w:rsidR="00C923C7" w:rsidRPr="00BB4AD8" w:rsidRDefault="00C923C7" w:rsidP="00C923C7">
      <w:pPr>
        <w:jc w:val="both"/>
        <w:rPr>
          <w:rFonts w:ascii="Century Gothic" w:eastAsiaTheme="minorEastAsia" w:hAnsi="Century Gothic"/>
          <w:color w:val="000818"/>
          <w:sz w:val="24"/>
          <w:szCs w:val="24"/>
        </w:rPr>
      </w:pPr>
      <w:r>
        <w:rPr>
          <w:rFonts w:ascii="Century Gothic" w:eastAsiaTheme="minorEastAsia" w:hAnsi="Century Gothic"/>
          <w:color w:val="000818"/>
          <w:sz w:val="24"/>
          <w:szCs w:val="24"/>
        </w:rPr>
        <w:t>El</w:t>
      </w:r>
      <w:r w:rsidRPr="00BB4AD8">
        <w:rPr>
          <w:rFonts w:ascii="Century Gothic" w:eastAsiaTheme="minorEastAsia" w:hAnsi="Century Gothic"/>
          <w:color w:val="000818"/>
          <w:sz w:val="24"/>
          <w:szCs w:val="24"/>
        </w:rPr>
        <w:t xml:space="preserve"> </w:t>
      </w:r>
      <w:r>
        <w:rPr>
          <w:rFonts w:ascii="Century Gothic" w:eastAsiaTheme="minorEastAsia" w:hAnsi="Century Gothic"/>
          <w:b/>
          <w:color w:val="000818"/>
          <w:sz w:val="24"/>
          <w:szCs w:val="24"/>
        </w:rPr>
        <w:t xml:space="preserve">Componente 2, </w:t>
      </w:r>
      <w:r w:rsidRPr="00A61191">
        <w:rPr>
          <w:rFonts w:ascii="Century Gothic" w:eastAsiaTheme="minorEastAsia" w:hAnsi="Century Gothic"/>
          <w:color w:val="000818"/>
          <w:sz w:val="24"/>
          <w:szCs w:val="24"/>
        </w:rPr>
        <w:t>del</w:t>
      </w:r>
      <w:r w:rsidRPr="00BB4AD8">
        <w:rPr>
          <w:rFonts w:ascii="Century Gothic" w:eastAsiaTheme="minorEastAsia" w:hAnsi="Century Gothic"/>
          <w:color w:val="000818"/>
          <w:sz w:val="24"/>
          <w:szCs w:val="24"/>
        </w:rPr>
        <w:t xml:space="preserve"> programa </w:t>
      </w:r>
      <w:r w:rsidRPr="00BB4AD8">
        <w:rPr>
          <w:rFonts w:ascii="Century Gothic" w:eastAsiaTheme="minorEastAsia" w:hAnsi="Century Gothic"/>
          <w:b/>
          <w:color w:val="000818"/>
          <w:sz w:val="24"/>
          <w:szCs w:val="24"/>
        </w:rPr>
        <w:t xml:space="preserve">Educación </w:t>
      </w:r>
      <w:r>
        <w:rPr>
          <w:rFonts w:ascii="Century Gothic" w:eastAsiaTheme="minorEastAsia" w:hAnsi="Century Gothic"/>
          <w:b/>
          <w:color w:val="000818"/>
          <w:sz w:val="24"/>
          <w:szCs w:val="24"/>
        </w:rPr>
        <w:t>Media Superior</w:t>
      </w:r>
      <w:r>
        <w:rPr>
          <w:rFonts w:ascii="Century Gothic" w:eastAsiaTheme="minorEastAsia" w:hAnsi="Century Gothic"/>
          <w:color w:val="000818"/>
          <w:sz w:val="24"/>
          <w:szCs w:val="24"/>
        </w:rPr>
        <w:t xml:space="preserve">, </w:t>
      </w:r>
      <w:r w:rsidRPr="00BB4AD8">
        <w:rPr>
          <w:rFonts w:ascii="Century Gothic" w:eastAsiaTheme="minorEastAsia" w:hAnsi="Century Gothic"/>
          <w:color w:val="000818"/>
          <w:sz w:val="24"/>
          <w:szCs w:val="24"/>
        </w:rPr>
        <w:t xml:space="preserve">tiene </w:t>
      </w:r>
      <w:r>
        <w:rPr>
          <w:rFonts w:ascii="Century Gothic" w:eastAsiaTheme="minorEastAsia" w:hAnsi="Century Gothic"/>
          <w:color w:val="000818"/>
          <w:sz w:val="24"/>
          <w:szCs w:val="24"/>
        </w:rPr>
        <w:t>un indicador</w:t>
      </w:r>
      <w:r w:rsidRPr="00BB4AD8">
        <w:rPr>
          <w:rFonts w:ascii="Century Gothic" w:eastAsiaTheme="minorEastAsia" w:hAnsi="Century Gothic"/>
          <w:color w:val="000818"/>
          <w:sz w:val="24"/>
          <w:szCs w:val="24"/>
        </w:rPr>
        <w:t xml:space="preserve">, </w:t>
      </w:r>
      <w:r>
        <w:rPr>
          <w:rFonts w:ascii="Century Gothic" w:eastAsiaTheme="minorEastAsia" w:hAnsi="Century Gothic"/>
          <w:color w:val="000818"/>
          <w:sz w:val="24"/>
          <w:szCs w:val="24"/>
        </w:rPr>
        <w:t>denominado “</w:t>
      </w:r>
      <w:r w:rsidRPr="00C923C7">
        <w:rPr>
          <w:rFonts w:ascii="Century Gothic" w:eastAsiaTheme="minorEastAsia" w:hAnsi="Century Gothic"/>
          <w:color w:val="000818"/>
          <w:sz w:val="24"/>
          <w:szCs w:val="24"/>
        </w:rPr>
        <w:t>Cobertura en Educación Media Superior</w:t>
      </w:r>
      <w:r>
        <w:rPr>
          <w:rFonts w:ascii="Century Gothic" w:eastAsiaTheme="minorEastAsia" w:hAnsi="Century Gothic"/>
          <w:color w:val="000818"/>
          <w:sz w:val="24"/>
          <w:szCs w:val="24"/>
        </w:rPr>
        <w:t>”.</w:t>
      </w:r>
    </w:p>
    <w:p w14:paraId="6545469E" w14:textId="77777777" w:rsidR="00C923C7" w:rsidRPr="00BB4AD8" w:rsidRDefault="00C923C7" w:rsidP="00C923C7">
      <w:pPr>
        <w:spacing w:after="100" w:afterAutospacing="1"/>
        <w:jc w:val="both"/>
        <w:rPr>
          <w:rFonts w:ascii="Century Gothic" w:hAnsi="Century Gothic"/>
          <w:sz w:val="24"/>
          <w:szCs w:val="24"/>
        </w:rPr>
      </w:pPr>
      <w:r w:rsidRPr="00BB4AD8">
        <w:rPr>
          <w:rFonts w:ascii="Century Gothic" w:hAnsi="Century Gothic"/>
          <w:sz w:val="24"/>
          <w:szCs w:val="24"/>
        </w:rPr>
        <w:lastRenderedPageBreak/>
        <w:t>Para el análisis de los resultados de este indicador,</w:t>
      </w:r>
      <w:r>
        <w:rPr>
          <w:rFonts w:ascii="Century Gothic" w:hAnsi="Century Gothic"/>
          <w:sz w:val="24"/>
          <w:szCs w:val="24"/>
        </w:rPr>
        <w:t xml:space="preserve"> la</w:t>
      </w:r>
      <w:r w:rsidRPr="00BB4AD8">
        <w:rPr>
          <w:rFonts w:ascii="Century Gothic" w:hAnsi="Century Gothic"/>
          <w:sz w:val="24"/>
          <w:szCs w:val="24"/>
        </w:rPr>
        <w:t xml:space="preserve"> </w:t>
      </w:r>
      <w:r>
        <w:rPr>
          <w:rFonts w:ascii="Century Gothic" w:hAnsi="Century Gothic"/>
          <w:sz w:val="24"/>
          <w:szCs w:val="24"/>
          <w:lang w:val="es-ES"/>
        </w:rPr>
        <w:t xml:space="preserve">Secretaría de Educación y la </w:t>
      </w:r>
      <w:r w:rsidRPr="00003110">
        <w:rPr>
          <w:rFonts w:ascii="Century Gothic" w:hAnsi="Century Gothic"/>
          <w:sz w:val="24"/>
          <w:szCs w:val="24"/>
          <w:lang w:val="es-ES"/>
        </w:rPr>
        <w:t>Coordinación de los Servicios Edu</w:t>
      </w:r>
      <w:r>
        <w:rPr>
          <w:rFonts w:ascii="Century Gothic" w:hAnsi="Century Gothic"/>
          <w:sz w:val="24"/>
          <w:szCs w:val="24"/>
          <w:lang w:val="es-ES"/>
        </w:rPr>
        <w:t>cativos del Estado de Colima</w:t>
      </w:r>
      <w:r w:rsidRPr="00BB4AD8">
        <w:rPr>
          <w:rFonts w:ascii="Century Gothic" w:hAnsi="Century Gothic"/>
          <w:sz w:val="24"/>
          <w:szCs w:val="24"/>
        </w:rPr>
        <w:t xml:space="preserve"> proporcionó la siguiente información:</w:t>
      </w:r>
    </w:p>
    <w:p w14:paraId="2DB2FAC9" w14:textId="77777777" w:rsidR="00C923C7" w:rsidRDefault="00C923C7" w:rsidP="00C923C7">
      <w:pPr>
        <w:pStyle w:val="Prrafodelista"/>
        <w:numPr>
          <w:ilvl w:val="0"/>
          <w:numId w:val="27"/>
        </w:numPr>
        <w:spacing w:after="100" w:afterAutospacing="1"/>
        <w:jc w:val="both"/>
        <w:rPr>
          <w:rFonts w:ascii="Century Gothic" w:hAnsi="Century Gothic"/>
          <w:sz w:val="24"/>
          <w:szCs w:val="24"/>
        </w:rPr>
      </w:pPr>
      <w:r>
        <w:rPr>
          <w:rFonts w:ascii="Century Gothic" w:hAnsi="Century Gothic"/>
          <w:sz w:val="24"/>
          <w:szCs w:val="24"/>
        </w:rPr>
        <w:t xml:space="preserve">En el </w:t>
      </w:r>
      <w:r w:rsidRPr="00BB4AD8">
        <w:rPr>
          <w:rFonts w:ascii="Century Gothic" w:hAnsi="Century Gothic"/>
          <w:sz w:val="24"/>
          <w:szCs w:val="24"/>
        </w:rPr>
        <w:t xml:space="preserve">Anexo 4 de la cédula de evaluación, se reportó la meta de </w:t>
      </w:r>
      <w:r>
        <w:rPr>
          <w:rFonts w:ascii="Century Gothic" w:hAnsi="Century Gothic"/>
          <w:sz w:val="24"/>
          <w:szCs w:val="24"/>
        </w:rPr>
        <w:t>“</w:t>
      </w:r>
      <w:r w:rsidRPr="00C923C7">
        <w:rPr>
          <w:rFonts w:ascii="Century Gothic" w:eastAsiaTheme="minorEastAsia" w:hAnsi="Century Gothic"/>
          <w:color w:val="000818"/>
          <w:sz w:val="24"/>
          <w:szCs w:val="24"/>
        </w:rPr>
        <w:t>Cobertura en Educación Media Superior</w:t>
      </w:r>
      <w:r>
        <w:rPr>
          <w:rFonts w:ascii="Century Gothic" w:hAnsi="Century Gothic"/>
          <w:sz w:val="24"/>
          <w:szCs w:val="24"/>
        </w:rPr>
        <w:t>”.</w:t>
      </w:r>
    </w:p>
    <w:p w14:paraId="464BB8BA" w14:textId="77777777" w:rsidR="00C923C7" w:rsidRDefault="00C923C7" w:rsidP="00C923C7">
      <w:pPr>
        <w:spacing w:after="100" w:afterAutospacing="1"/>
        <w:jc w:val="both"/>
        <w:rPr>
          <w:rFonts w:ascii="Century Gothic" w:eastAsiaTheme="minorEastAsia" w:hAnsi="Century Gothic"/>
          <w:color w:val="000818"/>
          <w:sz w:val="24"/>
          <w:szCs w:val="24"/>
        </w:rPr>
      </w:pPr>
      <w:r w:rsidRPr="00BB4AD8">
        <w:rPr>
          <w:rFonts w:ascii="Century Gothic" w:eastAsiaTheme="minorEastAsia" w:hAnsi="Century Gothic"/>
          <w:color w:val="000818"/>
          <w:sz w:val="24"/>
          <w:szCs w:val="24"/>
        </w:rPr>
        <w:t xml:space="preserve">Así, los datos proporcionados por la </w:t>
      </w:r>
      <w:r>
        <w:rPr>
          <w:rFonts w:ascii="Century Gothic" w:eastAsiaTheme="minorEastAsia" w:hAnsi="Century Gothic"/>
          <w:color w:val="000818"/>
          <w:sz w:val="24"/>
          <w:szCs w:val="24"/>
        </w:rPr>
        <w:t>dependencia</w:t>
      </w:r>
      <w:r w:rsidRPr="00BB4AD8">
        <w:rPr>
          <w:rFonts w:ascii="Century Gothic" w:eastAsiaTheme="minorEastAsia" w:hAnsi="Century Gothic"/>
          <w:color w:val="000818"/>
          <w:sz w:val="24"/>
          <w:szCs w:val="24"/>
        </w:rPr>
        <w:t xml:space="preserve"> se presentan en el cuadro siguiente:</w:t>
      </w:r>
    </w:p>
    <w:tbl>
      <w:tblPr>
        <w:tblW w:w="7737" w:type="dxa"/>
        <w:jc w:val="center"/>
        <w:tblCellMar>
          <w:left w:w="70" w:type="dxa"/>
          <w:right w:w="70" w:type="dxa"/>
        </w:tblCellMar>
        <w:tblLook w:val="04A0" w:firstRow="1" w:lastRow="0" w:firstColumn="1" w:lastColumn="0" w:noHBand="0" w:noVBand="1"/>
      </w:tblPr>
      <w:tblGrid>
        <w:gridCol w:w="587"/>
        <w:gridCol w:w="1547"/>
        <w:gridCol w:w="5603"/>
      </w:tblGrid>
      <w:tr w:rsidR="00C923C7" w:rsidRPr="007B5BC0" w14:paraId="63AF2611" w14:textId="77777777" w:rsidTr="00272858">
        <w:trPr>
          <w:trHeight w:val="631"/>
          <w:jc w:val="center"/>
        </w:trPr>
        <w:tc>
          <w:tcPr>
            <w:tcW w:w="7737" w:type="dxa"/>
            <w:gridSpan w:val="3"/>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1FA8AE4" w14:textId="77777777" w:rsidR="00C923C7" w:rsidRPr="00F627D5" w:rsidRDefault="00C923C7" w:rsidP="00772982">
            <w:pPr>
              <w:spacing w:after="0" w:line="240" w:lineRule="auto"/>
              <w:jc w:val="center"/>
              <w:rPr>
                <w:rFonts w:ascii="Calibri" w:eastAsia="Times New Roman" w:hAnsi="Calibri" w:cs="Calibri"/>
                <w:b/>
                <w:bCs/>
                <w:color w:val="FFFFFF"/>
                <w:sz w:val="20"/>
                <w:szCs w:val="20"/>
                <w:lang w:eastAsia="es-MX"/>
              </w:rPr>
            </w:pPr>
            <w:r w:rsidRPr="00F627D5">
              <w:rPr>
                <w:rFonts w:ascii="Calibri" w:eastAsia="Times New Roman" w:hAnsi="Calibri" w:cs="Calibri"/>
                <w:b/>
                <w:bCs/>
                <w:color w:val="FFFFFF"/>
                <w:sz w:val="20"/>
                <w:szCs w:val="20"/>
                <w:lang w:eastAsia="es-MX"/>
              </w:rPr>
              <w:t xml:space="preserve">Cuadro </w:t>
            </w:r>
            <w:r w:rsidR="00772982">
              <w:rPr>
                <w:rFonts w:ascii="Calibri" w:eastAsia="Times New Roman" w:hAnsi="Calibri" w:cs="Calibri"/>
                <w:b/>
                <w:bCs/>
                <w:color w:val="FFFFFF"/>
                <w:sz w:val="20"/>
                <w:szCs w:val="20"/>
                <w:lang w:eastAsia="es-MX"/>
              </w:rPr>
              <w:t>38.</w:t>
            </w:r>
            <w:r w:rsidRPr="00F627D5">
              <w:rPr>
                <w:rFonts w:ascii="Calibri" w:eastAsia="Times New Roman" w:hAnsi="Calibri" w:cs="Calibri"/>
                <w:b/>
                <w:bCs/>
                <w:color w:val="FFFFFF"/>
                <w:sz w:val="20"/>
                <w:szCs w:val="20"/>
                <w:lang w:eastAsia="es-MX"/>
              </w:rPr>
              <w:t xml:space="preserve"> Programa: Educación </w:t>
            </w:r>
            <w:r>
              <w:rPr>
                <w:rFonts w:ascii="Calibri" w:eastAsia="Times New Roman" w:hAnsi="Calibri" w:cs="Calibri"/>
                <w:b/>
                <w:bCs/>
                <w:color w:val="FFFFFF"/>
                <w:sz w:val="20"/>
                <w:szCs w:val="20"/>
                <w:lang w:eastAsia="es-MX"/>
              </w:rPr>
              <w:t>Media Superior</w:t>
            </w:r>
            <w:r w:rsidRPr="00F627D5">
              <w:rPr>
                <w:rFonts w:ascii="Calibri" w:eastAsia="Times New Roman" w:hAnsi="Calibri" w:cs="Calibri"/>
                <w:b/>
                <w:bCs/>
                <w:color w:val="FFFFFF"/>
                <w:sz w:val="20"/>
                <w:szCs w:val="20"/>
                <w:lang w:eastAsia="es-MX"/>
              </w:rPr>
              <w:t>. Dato</w:t>
            </w:r>
            <w:r>
              <w:rPr>
                <w:rFonts w:ascii="Calibri" w:eastAsia="Times New Roman" w:hAnsi="Calibri" w:cs="Calibri"/>
                <w:b/>
                <w:bCs/>
                <w:color w:val="FFFFFF"/>
                <w:sz w:val="20"/>
                <w:szCs w:val="20"/>
                <w:lang w:eastAsia="es-MX"/>
              </w:rPr>
              <w:t>s del indicador del Componente 2</w:t>
            </w:r>
            <w:r w:rsidRPr="00F627D5">
              <w:rPr>
                <w:rFonts w:ascii="Calibri" w:eastAsia="Times New Roman" w:hAnsi="Calibri" w:cs="Calibri"/>
                <w:b/>
                <w:bCs/>
                <w:color w:val="FFFFFF"/>
                <w:sz w:val="20"/>
                <w:szCs w:val="20"/>
                <w:lang w:eastAsia="es-MX"/>
              </w:rPr>
              <w:t xml:space="preserve"> </w:t>
            </w:r>
            <w:r>
              <w:rPr>
                <w:rFonts w:ascii="Calibri" w:eastAsia="Times New Roman" w:hAnsi="Calibri" w:cs="Calibri"/>
                <w:b/>
                <w:bCs/>
                <w:color w:val="FFFFFF"/>
                <w:sz w:val="20"/>
                <w:szCs w:val="20"/>
                <w:lang w:eastAsia="es-MX"/>
              </w:rPr>
              <w:br/>
            </w:r>
            <w:r w:rsidRPr="00F627D5">
              <w:rPr>
                <w:rFonts w:ascii="Calibri" w:eastAsia="Times New Roman" w:hAnsi="Calibri" w:cs="Calibri"/>
                <w:b/>
                <w:bCs/>
                <w:color w:val="FFFFFF"/>
                <w:sz w:val="20"/>
                <w:szCs w:val="20"/>
                <w:lang w:eastAsia="es-MX"/>
              </w:rPr>
              <w:t>”</w:t>
            </w:r>
            <w:r w:rsidRPr="00C923C7">
              <w:rPr>
                <w:rFonts w:ascii="Calibri" w:eastAsia="Times New Roman" w:hAnsi="Calibri" w:cs="Calibri"/>
                <w:b/>
                <w:bCs/>
                <w:color w:val="FFFFFF"/>
                <w:sz w:val="20"/>
                <w:szCs w:val="20"/>
                <w:lang w:eastAsia="es-MX"/>
              </w:rPr>
              <w:t>Cobertura en Educación Media Superior</w:t>
            </w:r>
            <w:r w:rsidRPr="00F627D5">
              <w:rPr>
                <w:rFonts w:ascii="Calibri" w:eastAsia="Times New Roman" w:hAnsi="Calibri" w:cs="Calibri"/>
                <w:b/>
                <w:bCs/>
                <w:color w:val="FFFFFF"/>
                <w:sz w:val="20"/>
                <w:szCs w:val="20"/>
                <w:lang w:eastAsia="es-MX"/>
              </w:rPr>
              <w:t>” Colima.</w:t>
            </w:r>
          </w:p>
        </w:tc>
      </w:tr>
      <w:tr w:rsidR="00C923C7" w:rsidRPr="007B5BC0" w14:paraId="78BAF259" w14:textId="77777777" w:rsidTr="00272858">
        <w:trPr>
          <w:trHeight w:val="322"/>
          <w:jc w:val="center"/>
        </w:trPr>
        <w:tc>
          <w:tcPr>
            <w:tcW w:w="587" w:type="dxa"/>
            <w:tcBorders>
              <w:top w:val="nil"/>
              <w:left w:val="single" w:sz="4" w:space="0" w:color="auto"/>
              <w:bottom w:val="single" w:sz="4" w:space="0" w:color="auto"/>
              <w:right w:val="single" w:sz="4" w:space="0" w:color="auto"/>
            </w:tcBorders>
            <w:shd w:val="clear" w:color="000000" w:fill="F2F2F2"/>
            <w:noWrap/>
            <w:vAlign w:val="center"/>
            <w:hideMark/>
          </w:tcPr>
          <w:p w14:paraId="515440D4" w14:textId="77777777" w:rsidR="00C923C7" w:rsidRPr="00F627D5" w:rsidRDefault="00C923C7"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Año</w:t>
            </w:r>
          </w:p>
        </w:tc>
        <w:tc>
          <w:tcPr>
            <w:tcW w:w="1547" w:type="dxa"/>
            <w:tcBorders>
              <w:top w:val="nil"/>
              <w:left w:val="single" w:sz="4" w:space="0" w:color="auto"/>
              <w:bottom w:val="single" w:sz="4" w:space="0" w:color="auto"/>
              <w:right w:val="single" w:sz="4" w:space="0" w:color="auto"/>
            </w:tcBorders>
            <w:shd w:val="clear" w:color="000000" w:fill="F2F2F2"/>
            <w:noWrap/>
            <w:vAlign w:val="center"/>
            <w:hideMark/>
          </w:tcPr>
          <w:p w14:paraId="2847D903" w14:textId="77777777" w:rsidR="00C923C7" w:rsidRPr="00F627D5" w:rsidRDefault="00C923C7"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Rubro</w:t>
            </w:r>
          </w:p>
        </w:tc>
        <w:tc>
          <w:tcPr>
            <w:tcW w:w="5603" w:type="dxa"/>
            <w:tcBorders>
              <w:top w:val="single" w:sz="4" w:space="0" w:color="auto"/>
              <w:left w:val="nil"/>
              <w:bottom w:val="single" w:sz="4" w:space="0" w:color="auto"/>
              <w:right w:val="single" w:sz="4" w:space="0" w:color="auto"/>
            </w:tcBorders>
            <w:shd w:val="clear" w:color="000000" w:fill="F2F2F2"/>
            <w:noWrap/>
            <w:vAlign w:val="center"/>
          </w:tcPr>
          <w:p w14:paraId="675D1351" w14:textId="77777777" w:rsidR="00C923C7" w:rsidRPr="00F627D5" w:rsidRDefault="00C923C7"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 xml:space="preserve">Anexo 4 </w:t>
            </w:r>
          </w:p>
        </w:tc>
      </w:tr>
      <w:tr w:rsidR="00C923C7" w:rsidRPr="007B5BC0" w14:paraId="27EB035E" w14:textId="77777777" w:rsidTr="00272858">
        <w:trPr>
          <w:trHeight w:val="322"/>
          <w:jc w:val="center"/>
        </w:trPr>
        <w:tc>
          <w:tcPr>
            <w:tcW w:w="587" w:type="dxa"/>
            <w:vMerge w:val="restart"/>
            <w:tcBorders>
              <w:top w:val="nil"/>
              <w:left w:val="single" w:sz="4" w:space="0" w:color="auto"/>
              <w:right w:val="single" w:sz="4" w:space="0" w:color="auto"/>
            </w:tcBorders>
            <w:shd w:val="clear" w:color="auto" w:fill="auto"/>
            <w:noWrap/>
            <w:vAlign w:val="center"/>
          </w:tcPr>
          <w:p w14:paraId="36F03E10" w14:textId="77777777" w:rsidR="00C923C7" w:rsidRPr="00F627D5" w:rsidRDefault="00C923C7"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2016</w:t>
            </w:r>
          </w:p>
        </w:tc>
        <w:tc>
          <w:tcPr>
            <w:tcW w:w="1547" w:type="dxa"/>
            <w:tcBorders>
              <w:top w:val="nil"/>
              <w:left w:val="single" w:sz="4" w:space="0" w:color="auto"/>
              <w:bottom w:val="single" w:sz="4" w:space="0" w:color="auto"/>
              <w:right w:val="single" w:sz="4" w:space="0" w:color="auto"/>
            </w:tcBorders>
            <w:shd w:val="clear" w:color="auto" w:fill="auto"/>
            <w:noWrap/>
            <w:vAlign w:val="bottom"/>
          </w:tcPr>
          <w:p w14:paraId="3989BDDC" w14:textId="77777777" w:rsidR="00C923C7" w:rsidRPr="00F627D5" w:rsidRDefault="00C923C7"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 xml:space="preserve">Línea base </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744576C9" w14:textId="77777777" w:rsidR="00C923C7" w:rsidRPr="00F627D5" w:rsidRDefault="00C923C7" w:rsidP="00272858">
            <w:pPr>
              <w:spacing w:after="0" w:line="240" w:lineRule="auto"/>
              <w:jc w:val="center"/>
              <w:rPr>
                <w:rFonts w:ascii="Calibri" w:eastAsia="Times New Roman" w:hAnsi="Calibri" w:cs="Calibri"/>
                <w:color w:val="000000"/>
                <w:sz w:val="20"/>
                <w:szCs w:val="20"/>
                <w:lang w:eastAsia="es-MX"/>
              </w:rPr>
            </w:pPr>
          </w:p>
        </w:tc>
      </w:tr>
      <w:tr w:rsidR="00C923C7" w:rsidRPr="007B5BC0" w14:paraId="018045B3" w14:textId="77777777" w:rsidTr="00272858">
        <w:trPr>
          <w:trHeight w:val="322"/>
          <w:jc w:val="center"/>
        </w:trPr>
        <w:tc>
          <w:tcPr>
            <w:tcW w:w="587" w:type="dxa"/>
            <w:vMerge/>
            <w:tcBorders>
              <w:left w:val="single" w:sz="4" w:space="0" w:color="auto"/>
              <w:right w:val="single" w:sz="4" w:space="0" w:color="auto"/>
            </w:tcBorders>
            <w:shd w:val="clear" w:color="auto" w:fill="auto"/>
            <w:noWrap/>
            <w:vAlign w:val="center"/>
          </w:tcPr>
          <w:p w14:paraId="7DECFAD8" w14:textId="77777777" w:rsidR="00C923C7" w:rsidRPr="00F627D5" w:rsidRDefault="00C923C7" w:rsidP="00272858">
            <w:pPr>
              <w:spacing w:after="0" w:line="240" w:lineRule="auto"/>
              <w:jc w:val="center"/>
              <w:rPr>
                <w:rFonts w:ascii="Calibri" w:eastAsia="Times New Roman" w:hAnsi="Calibri" w:cs="Calibri"/>
                <w:color w:val="000000"/>
                <w:sz w:val="20"/>
                <w:szCs w:val="20"/>
                <w:lang w:eastAsia="es-MX"/>
              </w:rPr>
            </w:pPr>
          </w:p>
        </w:tc>
        <w:tc>
          <w:tcPr>
            <w:tcW w:w="1547" w:type="dxa"/>
            <w:tcBorders>
              <w:top w:val="nil"/>
              <w:left w:val="single" w:sz="4" w:space="0" w:color="auto"/>
              <w:bottom w:val="single" w:sz="4" w:space="0" w:color="auto"/>
              <w:right w:val="single" w:sz="4" w:space="0" w:color="auto"/>
            </w:tcBorders>
            <w:shd w:val="clear" w:color="auto" w:fill="auto"/>
            <w:noWrap/>
            <w:vAlign w:val="center"/>
          </w:tcPr>
          <w:p w14:paraId="07603E89" w14:textId="77777777" w:rsidR="00C923C7" w:rsidRPr="00F627D5" w:rsidRDefault="00C923C7"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Meta</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124BD03C" w14:textId="77777777" w:rsidR="00C923C7" w:rsidRPr="00F627D5" w:rsidRDefault="00512AD7" w:rsidP="00272858">
            <w:pPr>
              <w:spacing w:after="0" w:line="240" w:lineRule="auto"/>
              <w:jc w:val="center"/>
              <w:rPr>
                <w:rFonts w:ascii="Calibri" w:eastAsia="Times New Roman" w:hAnsi="Calibri" w:cs="Calibri"/>
                <w:color w:val="000000"/>
                <w:sz w:val="20"/>
                <w:szCs w:val="20"/>
                <w:lang w:eastAsia="es-MX"/>
              </w:rPr>
            </w:pPr>
            <w:r w:rsidRPr="00512AD7">
              <w:rPr>
                <w:rFonts w:ascii="Calibri" w:eastAsia="Times New Roman" w:hAnsi="Calibri" w:cs="Calibri"/>
                <w:color w:val="000000"/>
                <w:sz w:val="20"/>
                <w:szCs w:val="20"/>
                <w:lang w:eastAsia="es-MX"/>
              </w:rPr>
              <w:t>80.3</w:t>
            </w:r>
          </w:p>
        </w:tc>
      </w:tr>
      <w:tr w:rsidR="00C923C7" w:rsidRPr="007B5BC0" w14:paraId="58D7A1C4" w14:textId="77777777" w:rsidTr="00272858">
        <w:trPr>
          <w:trHeight w:val="322"/>
          <w:jc w:val="center"/>
        </w:trPr>
        <w:tc>
          <w:tcPr>
            <w:tcW w:w="587" w:type="dxa"/>
            <w:vMerge/>
            <w:tcBorders>
              <w:left w:val="single" w:sz="4" w:space="0" w:color="auto"/>
              <w:bottom w:val="single" w:sz="4" w:space="0" w:color="auto"/>
              <w:right w:val="single" w:sz="4" w:space="0" w:color="auto"/>
            </w:tcBorders>
            <w:shd w:val="clear" w:color="auto" w:fill="auto"/>
            <w:noWrap/>
            <w:vAlign w:val="center"/>
          </w:tcPr>
          <w:p w14:paraId="30FE8479" w14:textId="77777777" w:rsidR="00C923C7" w:rsidRPr="00F627D5" w:rsidRDefault="00C923C7" w:rsidP="00272858">
            <w:pPr>
              <w:spacing w:after="0" w:line="240" w:lineRule="auto"/>
              <w:jc w:val="center"/>
              <w:rPr>
                <w:rFonts w:ascii="Calibri" w:eastAsia="Times New Roman" w:hAnsi="Calibri" w:cs="Calibri"/>
                <w:color w:val="000000"/>
                <w:sz w:val="20"/>
                <w:szCs w:val="20"/>
                <w:lang w:eastAsia="es-MX"/>
              </w:rPr>
            </w:pPr>
          </w:p>
        </w:tc>
        <w:tc>
          <w:tcPr>
            <w:tcW w:w="1547" w:type="dxa"/>
            <w:tcBorders>
              <w:top w:val="nil"/>
              <w:left w:val="single" w:sz="4" w:space="0" w:color="auto"/>
              <w:bottom w:val="single" w:sz="4" w:space="0" w:color="auto"/>
              <w:right w:val="single" w:sz="4" w:space="0" w:color="auto"/>
            </w:tcBorders>
            <w:shd w:val="clear" w:color="auto" w:fill="auto"/>
            <w:noWrap/>
            <w:vAlign w:val="center"/>
          </w:tcPr>
          <w:p w14:paraId="2F2CE263" w14:textId="77777777" w:rsidR="00C923C7" w:rsidRPr="00F627D5" w:rsidRDefault="00C923C7"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Resultado</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67F5B96E" w14:textId="77777777" w:rsidR="00C923C7" w:rsidRPr="00F627D5" w:rsidRDefault="00512AD7" w:rsidP="00272858">
            <w:pPr>
              <w:spacing w:after="0" w:line="240" w:lineRule="auto"/>
              <w:jc w:val="center"/>
              <w:rPr>
                <w:rFonts w:ascii="Calibri" w:eastAsia="Times New Roman" w:hAnsi="Calibri" w:cs="Calibri"/>
                <w:color w:val="000000"/>
                <w:sz w:val="20"/>
                <w:szCs w:val="20"/>
                <w:lang w:eastAsia="es-MX"/>
              </w:rPr>
            </w:pPr>
            <w:r w:rsidRPr="00512AD7">
              <w:rPr>
                <w:rFonts w:ascii="Calibri" w:eastAsia="Times New Roman" w:hAnsi="Calibri" w:cs="Calibri"/>
                <w:color w:val="000000"/>
                <w:sz w:val="20"/>
                <w:szCs w:val="20"/>
                <w:lang w:eastAsia="es-MX"/>
              </w:rPr>
              <w:t>80.3</w:t>
            </w:r>
          </w:p>
        </w:tc>
      </w:tr>
      <w:tr w:rsidR="00C923C7" w:rsidRPr="007B5BC0" w14:paraId="0730CD90" w14:textId="77777777" w:rsidTr="00272858">
        <w:trPr>
          <w:trHeight w:val="300"/>
          <w:jc w:val="center"/>
        </w:trPr>
        <w:tc>
          <w:tcPr>
            <w:tcW w:w="587" w:type="dxa"/>
            <w:vMerge w:val="restart"/>
            <w:tcBorders>
              <w:top w:val="single" w:sz="4" w:space="0" w:color="auto"/>
              <w:left w:val="single" w:sz="4" w:space="0" w:color="auto"/>
              <w:right w:val="single" w:sz="4" w:space="0" w:color="auto"/>
            </w:tcBorders>
            <w:shd w:val="clear" w:color="auto" w:fill="auto"/>
            <w:noWrap/>
            <w:vAlign w:val="center"/>
            <w:hideMark/>
          </w:tcPr>
          <w:p w14:paraId="6365B478" w14:textId="77777777" w:rsidR="00C923C7" w:rsidRPr="00F627D5" w:rsidRDefault="00C923C7"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2017</w:t>
            </w:r>
          </w:p>
        </w:tc>
        <w:tc>
          <w:tcPr>
            <w:tcW w:w="1547" w:type="dxa"/>
            <w:tcBorders>
              <w:top w:val="nil"/>
              <w:left w:val="nil"/>
              <w:bottom w:val="single" w:sz="4" w:space="0" w:color="auto"/>
              <w:right w:val="single" w:sz="4" w:space="0" w:color="auto"/>
            </w:tcBorders>
            <w:shd w:val="clear" w:color="auto" w:fill="auto"/>
            <w:vAlign w:val="bottom"/>
            <w:hideMark/>
          </w:tcPr>
          <w:p w14:paraId="4FC93862" w14:textId="77777777" w:rsidR="00C923C7" w:rsidRPr="00F627D5" w:rsidRDefault="00C923C7"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 xml:space="preserve">Línea base </w:t>
            </w:r>
          </w:p>
        </w:tc>
        <w:tc>
          <w:tcPr>
            <w:tcW w:w="5603" w:type="dxa"/>
            <w:tcBorders>
              <w:top w:val="nil"/>
              <w:left w:val="nil"/>
              <w:bottom w:val="single" w:sz="4" w:space="0" w:color="auto"/>
              <w:right w:val="single" w:sz="4" w:space="0" w:color="auto"/>
            </w:tcBorders>
            <w:shd w:val="clear" w:color="auto" w:fill="auto"/>
            <w:vAlign w:val="center"/>
          </w:tcPr>
          <w:p w14:paraId="7584EACE" w14:textId="77777777" w:rsidR="00C923C7" w:rsidRPr="00F627D5" w:rsidRDefault="00C923C7" w:rsidP="00272858">
            <w:pPr>
              <w:spacing w:after="0" w:line="240" w:lineRule="auto"/>
              <w:jc w:val="center"/>
              <w:rPr>
                <w:rFonts w:ascii="Calibri" w:eastAsia="Times New Roman" w:hAnsi="Calibri" w:cs="Calibri"/>
                <w:color w:val="000000"/>
                <w:sz w:val="20"/>
                <w:szCs w:val="20"/>
                <w:lang w:eastAsia="es-MX"/>
              </w:rPr>
            </w:pPr>
          </w:p>
        </w:tc>
      </w:tr>
      <w:tr w:rsidR="00C923C7" w:rsidRPr="007B5BC0" w14:paraId="07FE61DF" w14:textId="77777777" w:rsidTr="00272858">
        <w:trPr>
          <w:trHeight w:val="300"/>
          <w:jc w:val="center"/>
        </w:trPr>
        <w:tc>
          <w:tcPr>
            <w:tcW w:w="587" w:type="dxa"/>
            <w:vMerge/>
            <w:tcBorders>
              <w:left w:val="single" w:sz="4" w:space="0" w:color="auto"/>
              <w:right w:val="single" w:sz="4" w:space="0" w:color="auto"/>
            </w:tcBorders>
            <w:shd w:val="clear" w:color="auto" w:fill="auto"/>
            <w:noWrap/>
            <w:vAlign w:val="center"/>
            <w:hideMark/>
          </w:tcPr>
          <w:p w14:paraId="764AB000" w14:textId="77777777" w:rsidR="00C923C7" w:rsidRPr="00F627D5" w:rsidRDefault="00C923C7" w:rsidP="00272858">
            <w:pPr>
              <w:spacing w:after="0" w:line="240" w:lineRule="auto"/>
              <w:jc w:val="center"/>
              <w:rPr>
                <w:rFonts w:ascii="Calibri" w:eastAsia="Times New Roman" w:hAnsi="Calibri" w:cs="Calibri"/>
                <w:color w:val="000000"/>
                <w:sz w:val="20"/>
                <w:szCs w:val="20"/>
                <w:lang w:eastAsia="es-MX"/>
              </w:rPr>
            </w:pPr>
          </w:p>
        </w:tc>
        <w:tc>
          <w:tcPr>
            <w:tcW w:w="1547" w:type="dxa"/>
            <w:tcBorders>
              <w:top w:val="nil"/>
              <w:left w:val="nil"/>
              <w:bottom w:val="single" w:sz="4" w:space="0" w:color="auto"/>
              <w:right w:val="single" w:sz="4" w:space="0" w:color="auto"/>
            </w:tcBorders>
            <w:shd w:val="clear" w:color="auto" w:fill="auto"/>
            <w:vAlign w:val="center"/>
            <w:hideMark/>
          </w:tcPr>
          <w:p w14:paraId="2A4EF406" w14:textId="77777777" w:rsidR="00C923C7" w:rsidRPr="00F627D5" w:rsidRDefault="00C923C7"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Meta</w:t>
            </w:r>
          </w:p>
        </w:tc>
        <w:tc>
          <w:tcPr>
            <w:tcW w:w="5603" w:type="dxa"/>
            <w:tcBorders>
              <w:top w:val="nil"/>
              <w:left w:val="single" w:sz="4" w:space="0" w:color="auto"/>
              <w:bottom w:val="single" w:sz="4" w:space="0" w:color="auto"/>
              <w:right w:val="single" w:sz="4" w:space="0" w:color="auto"/>
            </w:tcBorders>
            <w:shd w:val="clear" w:color="auto" w:fill="auto"/>
            <w:vAlign w:val="center"/>
          </w:tcPr>
          <w:p w14:paraId="31F4661E" w14:textId="77777777" w:rsidR="00C923C7" w:rsidRPr="00F627D5" w:rsidRDefault="00512AD7" w:rsidP="00272858">
            <w:pPr>
              <w:spacing w:after="0" w:line="240" w:lineRule="auto"/>
              <w:jc w:val="center"/>
              <w:rPr>
                <w:rFonts w:ascii="Calibri" w:eastAsia="Times New Roman" w:hAnsi="Calibri" w:cs="Calibri"/>
                <w:color w:val="000000"/>
                <w:sz w:val="20"/>
                <w:szCs w:val="20"/>
                <w:lang w:eastAsia="es-MX"/>
              </w:rPr>
            </w:pPr>
            <w:r w:rsidRPr="00512AD7">
              <w:rPr>
                <w:rFonts w:ascii="Calibri" w:eastAsia="Times New Roman" w:hAnsi="Calibri" w:cs="Calibri"/>
                <w:color w:val="000000"/>
                <w:sz w:val="20"/>
                <w:szCs w:val="20"/>
                <w:lang w:eastAsia="es-MX"/>
              </w:rPr>
              <w:t>85</w:t>
            </w:r>
          </w:p>
        </w:tc>
      </w:tr>
      <w:tr w:rsidR="00C923C7" w:rsidRPr="007B5BC0" w14:paraId="41A58B04" w14:textId="77777777" w:rsidTr="00272858">
        <w:trPr>
          <w:trHeight w:val="455"/>
          <w:jc w:val="center"/>
        </w:trPr>
        <w:tc>
          <w:tcPr>
            <w:tcW w:w="587" w:type="dxa"/>
            <w:vMerge/>
            <w:tcBorders>
              <w:left w:val="single" w:sz="4" w:space="0" w:color="auto"/>
              <w:bottom w:val="single" w:sz="4" w:space="0" w:color="auto"/>
              <w:right w:val="single" w:sz="4" w:space="0" w:color="auto"/>
            </w:tcBorders>
            <w:vAlign w:val="center"/>
            <w:hideMark/>
          </w:tcPr>
          <w:p w14:paraId="44FD5ABD" w14:textId="77777777" w:rsidR="00C923C7" w:rsidRPr="00F627D5" w:rsidRDefault="00C923C7" w:rsidP="00272858">
            <w:pPr>
              <w:spacing w:after="0" w:line="240" w:lineRule="auto"/>
              <w:rPr>
                <w:rFonts w:ascii="Calibri" w:eastAsia="Times New Roman" w:hAnsi="Calibri" w:cs="Calibri"/>
                <w:color w:val="000000"/>
                <w:sz w:val="20"/>
                <w:szCs w:val="20"/>
                <w:lang w:eastAsia="es-MX"/>
              </w:rPr>
            </w:pPr>
          </w:p>
        </w:tc>
        <w:tc>
          <w:tcPr>
            <w:tcW w:w="1547" w:type="dxa"/>
            <w:tcBorders>
              <w:top w:val="nil"/>
              <w:left w:val="single" w:sz="4" w:space="0" w:color="auto"/>
              <w:bottom w:val="single" w:sz="4" w:space="0" w:color="auto"/>
              <w:right w:val="single" w:sz="4" w:space="0" w:color="auto"/>
            </w:tcBorders>
            <w:shd w:val="clear" w:color="auto" w:fill="auto"/>
            <w:vAlign w:val="center"/>
            <w:hideMark/>
          </w:tcPr>
          <w:p w14:paraId="468EDD60" w14:textId="77777777" w:rsidR="00C923C7" w:rsidRPr="00F627D5" w:rsidRDefault="00C923C7"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Resultado</w:t>
            </w:r>
          </w:p>
        </w:tc>
        <w:tc>
          <w:tcPr>
            <w:tcW w:w="5603" w:type="dxa"/>
            <w:tcBorders>
              <w:top w:val="nil"/>
              <w:left w:val="single" w:sz="4" w:space="0" w:color="auto"/>
              <w:bottom w:val="single" w:sz="4" w:space="0" w:color="auto"/>
              <w:right w:val="single" w:sz="4" w:space="0" w:color="auto"/>
            </w:tcBorders>
            <w:shd w:val="clear" w:color="auto" w:fill="auto"/>
            <w:vAlign w:val="center"/>
          </w:tcPr>
          <w:p w14:paraId="71CF881C" w14:textId="77777777" w:rsidR="00C923C7" w:rsidRPr="00F627D5" w:rsidRDefault="00512AD7" w:rsidP="00272858">
            <w:pPr>
              <w:spacing w:after="0" w:line="240" w:lineRule="auto"/>
              <w:jc w:val="center"/>
              <w:rPr>
                <w:rFonts w:ascii="Calibri" w:eastAsia="Times New Roman" w:hAnsi="Calibri" w:cs="Calibri"/>
                <w:color w:val="000000"/>
                <w:sz w:val="20"/>
                <w:szCs w:val="20"/>
                <w:lang w:eastAsia="es-MX"/>
              </w:rPr>
            </w:pPr>
            <w:r w:rsidRPr="00512AD7">
              <w:rPr>
                <w:rFonts w:ascii="Calibri" w:eastAsia="Times New Roman" w:hAnsi="Calibri" w:cs="Calibri"/>
                <w:color w:val="000000"/>
                <w:sz w:val="20"/>
                <w:szCs w:val="20"/>
                <w:lang w:eastAsia="es-MX"/>
              </w:rPr>
              <w:t>N/A</w:t>
            </w:r>
          </w:p>
        </w:tc>
      </w:tr>
      <w:tr w:rsidR="00C923C7" w:rsidRPr="00727F52" w14:paraId="63169667" w14:textId="77777777" w:rsidTr="00272858">
        <w:trPr>
          <w:trHeight w:val="70"/>
          <w:jc w:val="center"/>
        </w:trPr>
        <w:tc>
          <w:tcPr>
            <w:tcW w:w="7737" w:type="dxa"/>
            <w:gridSpan w:val="3"/>
            <w:tcBorders>
              <w:top w:val="single" w:sz="4" w:space="0" w:color="auto"/>
            </w:tcBorders>
            <w:shd w:val="clear" w:color="auto" w:fill="auto"/>
            <w:vAlign w:val="bottom"/>
            <w:hideMark/>
          </w:tcPr>
          <w:p w14:paraId="06D2E136" w14:textId="77777777" w:rsidR="00C923C7" w:rsidRPr="00727F52" w:rsidRDefault="00C923C7" w:rsidP="00272858">
            <w:pPr>
              <w:spacing w:after="0" w:line="240" w:lineRule="auto"/>
              <w:rPr>
                <w:rFonts w:ascii="Calibri" w:eastAsia="Times New Roman" w:hAnsi="Calibri" w:cs="Calibri"/>
                <w:color w:val="000000"/>
                <w:sz w:val="18"/>
                <w:szCs w:val="20"/>
                <w:lang w:eastAsia="es-MX"/>
              </w:rPr>
            </w:pPr>
            <w:r w:rsidRPr="00727F52">
              <w:rPr>
                <w:rFonts w:ascii="Calibri" w:eastAsia="Times New Roman" w:hAnsi="Calibri" w:cs="Calibri"/>
                <w:b/>
                <w:color w:val="000000"/>
                <w:sz w:val="18"/>
                <w:szCs w:val="20"/>
                <w:lang w:eastAsia="es-MX"/>
              </w:rPr>
              <w:t>Fuente:</w:t>
            </w:r>
            <w:r w:rsidRPr="00727F52">
              <w:rPr>
                <w:rFonts w:ascii="Calibri" w:eastAsia="Times New Roman" w:hAnsi="Calibri" w:cs="Calibri"/>
                <w:color w:val="000000"/>
                <w:sz w:val="18"/>
                <w:szCs w:val="20"/>
                <w:lang w:eastAsia="es-MX"/>
              </w:rPr>
              <w:t xml:space="preserve"> Elaborado por TECSO, a partir de la información proporcionada por la dependencia a través del Anexo 4. “Resultados de los indicadores”</w:t>
            </w:r>
          </w:p>
        </w:tc>
      </w:tr>
    </w:tbl>
    <w:p w14:paraId="7494D9B0" w14:textId="77777777" w:rsidR="00C923C7" w:rsidRDefault="00C923C7" w:rsidP="00C923C7">
      <w:pPr>
        <w:spacing w:after="160" w:line="259" w:lineRule="auto"/>
        <w:jc w:val="both"/>
        <w:rPr>
          <w:rFonts w:ascii="Century Gothic" w:eastAsiaTheme="minorEastAsia" w:hAnsi="Century Gothic"/>
          <w:color w:val="000818"/>
          <w:sz w:val="24"/>
          <w:szCs w:val="24"/>
        </w:rPr>
      </w:pPr>
    </w:p>
    <w:p w14:paraId="0D7020D6" w14:textId="77777777" w:rsidR="003F1A67" w:rsidRDefault="00C923C7" w:rsidP="003F1A67">
      <w:pPr>
        <w:spacing w:after="160" w:line="259" w:lineRule="auto"/>
        <w:jc w:val="both"/>
        <w:rPr>
          <w:rFonts w:ascii="Century Gothic" w:eastAsiaTheme="minorEastAsia" w:hAnsi="Century Gothic"/>
          <w:color w:val="000818"/>
          <w:sz w:val="24"/>
          <w:szCs w:val="24"/>
        </w:rPr>
      </w:pPr>
      <w:r>
        <w:rPr>
          <w:rFonts w:ascii="Century Gothic" w:eastAsiaTheme="minorEastAsia" w:hAnsi="Century Gothic"/>
          <w:color w:val="000818"/>
          <w:sz w:val="24"/>
          <w:szCs w:val="24"/>
        </w:rPr>
        <w:t xml:space="preserve">La información proporcionada por la dependencia, no concuerda con la publicada por la autoridad educativa, para este caso por la Secretaría de Educación Pública del Gobierno Federal, a través del </w:t>
      </w:r>
      <w:r w:rsidRPr="00B00329">
        <w:rPr>
          <w:rFonts w:ascii="Century Gothic" w:eastAsiaTheme="minorEastAsia" w:hAnsi="Century Gothic"/>
          <w:color w:val="000818"/>
          <w:sz w:val="24"/>
          <w:szCs w:val="24"/>
        </w:rPr>
        <w:t>Sistema Nacional de Información Estadística Educativa</w:t>
      </w:r>
      <w:r>
        <w:rPr>
          <w:rFonts w:ascii="Century Gothic" w:eastAsiaTheme="minorEastAsia" w:hAnsi="Century Gothic"/>
          <w:color w:val="000818"/>
          <w:sz w:val="24"/>
          <w:szCs w:val="24"/>
        </w:rPr>
        <w:t>, como se detalla:</w:t>
      </w:r>
    </w:p>
    <w:p w14:paraId="21A87ACD" w14:textId="77777777" w:rsidR="00C923C7" w:rsidRDefault="00C923C7" w:rsidP="00C923C7">
      <w:pPr>
        <w:spacing w:after="160" w:line="259" w:lineRule="auto"/>
        <w:jc w:val="both"/>
        <w:rPr>
          <w:rFonts w:ascii="Century Gothic" w:eastAsiaTheme="minorEastAsia" w:hAnsi="Century Gothic"/>
          <w:color w:val="000818"/>
          <w:sz w:val="24"/>
          <w:szCs w:val="24"/>
        </w:rPr>
      </w:pP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7"/>
        <w:gridCol w:w="991"/>
        <w:gridCol w:w="1343"/>
        <w:gridCol w:w="1219"/>
        <w:gridCol w:w="1134"/>
        <w:gridCol w:w="850"/>
      </w:tblGrid>
      <w:tr w:rsidR="003F1A67" w:rsidRPr="004C66E7" w14:paraId="508D3017" w14:textId="77777777" w:rsidTr="00874A47">
        <w:trPr>
          <w:trHeight w:val="391"/>
          <w:jc w:val="center"/>
        </w:trPr>
        <w:tc>
          <w:tcPr>
            <w:tcW w:w="6804" w:type="dxa"/>
            <w:gridSpan w:val="6"/>
            <w:shd w:val="clear" w:color="auto" w:fill="1F4E79" w:themeFill="accent1" w:themeFillShade="80"/>
            <w:vAlign w:val="center"/>
          </w:tcPr>
          <w:p w14:paraId="577BC1C5" w14:textId="77777777" w:rsidR="003F1A67" w:rsidRDefault="00772982" w:rsidP="003F1A67">
            <w:pPr>
              <w:spacing w:after="0" w:line="240" w:lineRule="auto"/>
              <w:jc w:val="center"/>
              <w:rPr>
                <w:rFonts w:ascii="Century Gothic" w:eastAsia="Times New Roman" w:hAnsi="Century Gothic" w:cs="Arial"/>
                <w:b/>
                <w:bCs/>
                <w:color w:val="FFFFFF"/>
                <w:sz w:val="16"/>
                <w:szCs w:val="16"/>
                <w:lang w:eastAsia="es-MX"/>
              </w:rPr>
            </w:pPr>
            <w:r>
              <w:rPr>
                <w:rFonts w:ascii="Century Gothic" w:eastAsia="Times New Roman" w:hAnsi="Century Gothic" w:cs="Arial"/>
                <w:b/>
                <w:bCs/>
                <w:color w:val="FFFFFF"/>
                <w:sz w:val="16"/>
                <w:szCs w:val="16"/>
                <w:lang w:eastAsia="es-MX"/>
              </w:rPr>
              <w:t>Cuadro 39</w:t>
            </w:r>
            <w:r w:rsidR="003F1A67">
              <w:rPr>
                <w:rFonts w:ascii="Century Gothic" w:eastAsia="Times New Roman" w:hAnsi="Century Gothic" w:cs="Arial"/>
                <w:b/>
                <w:bCs/>
                <w:color w:val="FFFFFF"/>
                <w:sz w:val="16"/>
                <w:szCs w:val="16"/>
                <w:lang w:eastAsia="es-MX"/>
              </w:rPr>
              <w:t xml:space="preserve">. </w:t>
            </w:r>
            <w:r w:rsidR="003F1A67" w:rsidRPr="003F1A67">
              <w:rPr>
                <w:rFonts w:ascii="Century Gothic" w:eastAsia="Times New Roman" w:hAnsi="Century Gothic" w:cs="Arial"/>
                <w:b/>
                <w:bCs/>
                <w:color w:val="FFFFFF"/>
                <w:sz w:val="16"/>
                <w:szCs w:val="16"/>
                <w:lang w:eastAsia="es-MX"/>
              </w:rPr>
              <w:t>Cobertura en Educación Media Superior</w:t>
            </w:r>
          </w:p>
          <w:p w14:paraId="41C57E5B" w14:textId="77777777" w:rsidR="003F1A67" w:rsidRPr="004C66E7" w:rsidRDefault="003F1A67" w:rsidP="003F1A67">
            <w:pPr>
              <w:spacing w:after="0" w:line="240" w:lineRule="auto"/>
              <w:jc w:val="center"/>
              <w:rPr>
                <w:rFonts w:ascii="Century Gothic" w:eastAsia="Times New Roman" w:hAnsi="Century Gothic" w:cs="Arial"/>
                <w:b/>
                <w:bCs/>
                <w:color w:val="FFFFFF"/>
                <w:sz w:val="16"/>
                <w:szCs w:val="16"/>
                <w:lang w:eastAsia="es-MX"/>
              </w:rPr>
            </w:pPr>
            <w:r>
              <w:rPr>
                <w:rFonts w:ascii="Century Gothic" w:eastAsia="Times New Roman" w:hAnsi="Century Gothic" w:cs="Arial"/>
                <w:b/>
                <w:bCs/>
                <w:color w:val="FFFFFF"/>
                <w:sz w:val="16"/>
                <w:szCs w:val="16"/>
                <w:lang w:eastAsia="es-MX"/>
              </w:rPr>
              <w:t>Modalidad Escolarizada</w:t>
            </w:r>
          </w:p>
        </w:tc>
      </w:tr>
      <w:tr w:rsidR="003F1A67" w:rsidRPr="004C66E7" w14:paraId="3DCD1893" w14:textId="77777777" w:rsidTr="00874A47">
        <w:trPr>
          <w:trHeight w:val="504"/>
          <w:jc w:val="center"/>
        </w:trPr>
        <w:tc>
          <w:tcPr>
            <w:tcW w:w="1267" w:type="dxa"/>
            <w:shd w:val="clear" w:color="auto" w:fill="2E74B5" w:themeFill="accent1" w:themeFillShade="BF"/>
            <w:vAlign w:val="center"/>
            <w:hideMark/>
          </w:tcPr>
          <w:p w14:paraId="537AC3B0" w14:textId="77777777" w:rsidR="003F1A67" w:rsidRPr="004C66E7" w:rsidRDefault="003F1A67" w:rsidP="00272858">
            <w:pPr>
              <w:spacing w:after="0" w:line="240" w:lineRule="auto"/>
              <w:jc w:val="center"/>
              <w:rPr>
                <w:rFonts w:ascii="Century Gothic" w:eastAsia="Times New Roman" w:hAnsi="Century Gothic" w:cs="Arial"/>
                <w:b/>
                <w:bCs/>
                <w:color w:val="FFFFFF"/>
                <w:sz w:val="16"/>
                <w:szCs w:val="16"/>
                <w:lang w:eastAsia="es-MX"/>
              </w:rPr>
            </w:pPr>
            <w:r w:rsidRPr="004C66E7">
              <w:rPr>
                <w:rFonts w:ascii="Century Gothic" w:eastAsia="Times New Roman" w:hAnsi="Century Gothic" w:cs="Arial"/>
                <w:b/>
                <w:bCs/>
                <w:color w:val="FFFFFF"/>
                <w:sz w:val="16"/>
                <w:szCs w:val="16"/>
                <w:lang w:eastAsia="es-MX"/>
              </w:rPr>
              <w:t>Ciclo Escolar</w:t>
            </w:r>
          </w:p>
        </w:tc>
        <w:tc>
          <w:tcPr>
            <w:tcW w:w="991" w:type="dxa"/>
            <w:shd w:val="clear" w:color="auto" w:fill="2E74B5" w:themeFill="accent1" w:themeFillShade="BF"/>
            <w:vAlign w:val="center"/>
            <w:hideMark/>
          </w:tcPr>
          <w:p w14:paraId="27B20EE8" w14:textId="77777777" w:rsidR="003F1A67" w:rsidRPr="004C66E7" w:rsidRDefault="003F1A67" w:rsidP="00272858">
            <w:pPr>
              <w:spacing w:after="0" w:line="240" w:lineRule="auto"/>
              <w:jc w:val="center"/>
              <w:rPr>
                <w:rFonts w:ascii="Century Gothic" w:eastAsia="Times New Roman" w:hAnsi="Century Gothic" w:cs="Arial"/>
                <w:b/>
                <w:bCs/>
                <w:color w:val="FFFFFF"/>
                <w:sz w:val="16"/>
                <w:szCs w:val="16"/>
                <w:lang w:eastAsia="es-MX"/>
              </w:rPr>
            </w:pPr>
            <w:r w:rsidRPr="004C66E7">
              <w:rPr>
                <w:rFonts w:ascii="Century Gothic" w:eastAsia="Times New Roman" w:hAnsi="Century Gothic" w:cs="Arial"/>
                <w:b/>
                <w:bCs/>
                <w:color w:val="FFFFFF"/>
                <w:sz w:val="16"/>
                <w:szCs w:val="16"/>
                <w:lang w:eastAsia="es-MX"/>
              </w:rPr>
              <w:t>Entidad Federativa</w:t>
            </w:r>
          </w:p>
        </w:tc>
        <w:tc>
          <w:tcPr>
            <w:tcW w:w="1343" w:type="dxa"/>
            <w:shd w:val="clear" w:color="auto" w:fill="2E74B5" w:themeFill="accent1" w:themeFillShade="BF"/>
            <w:vAlign w:val="center"/>
            <w:hideMark/>
          </w:tcPr>
          <w:p w14:paraId="74F29732" w14:textId="77777777" w:rsidR="003F1A67" w:rsidRPr="004C66E7" w:rsidRDefault="003F1A67" w:rsidP="00272858">
            <w:pPr>
              <w:spacing w:after="0" w:line="240" w:lineRule="auto"/>
              <w:jc w:val="center"/>
              <w:rPr>
                <w:rFonts w:ascii="Century Gothic" w:eastAsia="Times New Roman" w:hAnsi="Century Gothic" w:cs="Arial"/>
                <w:b/>
                <w:bCs/>
                <w:color w:val="FFFFFF"/>
                <w:sz w:val="16"/>
                <w:szCs w:val="16"/>
                <w:lang w:eastAsia="es-MX"/>
              </w:rPr>
            </w:pPr>
            <w:r w:rsidRPr="004C66E7">
              <w:rPr>
                <w:rFonts w:ascii="Century Gothic" w:eastAsia="Times New Roman" w:hAnsi="Century Gothic" w:cs="Arial"/>
                <w:b/>
                <w:bCs/>
                <w:color w:val="FFFFFF"/>
                <w:sz w:val="16"/>
                <w:szCs w:val="16"/>
                <w:lang w:eastAsia="es-MX"/>
              </w:rPr>
              <w:t>Matrícula Total</w:t>
            </w:r>
          </w:p>
        </w:tc>
        <w:tc>
          <w:tcPr>
            <w:tcW w:w="1219" w:type="dxa"/>
            <w:shd w:val="clear" w:color="auto" w:fill="2E74B5" w:themeFill="accent1" w:themeFillShade="BF"/>
            <w:vAlign w:val="center"/>
            <w:hideMark/>
          </w:tcPr>
          <w:p w14:paraId="199F4CDB" w14:textId="77777777" w:rsidR="003F1A67" w:rsidRPr="004C66E7" w:rsidRDefault="003F1A67" w:rsidP="00272858">
            <w:pPr>
              <w:spacing w:after="0" w:line="240" w:lineRule="auto"/>
              <w:jc w:val="center"/>
              <w:rPr>
                <w:rFonts w:ascii="Century Gothic" w:eastAsia="Times New Roman" w:hAnsi="Century Gothic" w:cs="Arial"/>
                <w:b/>
                <w:bCs/>
                <w:color w:val="FFFFFF"/>
                <w:sz w:val="16"/>
                <w:szCs w:val="16"/>
                <w:lang w:eastAsia="es-MX"/>
              </w:rPr>
            </w:pPr>
            <w:r w:rsidRPr="004C66E7">
              <w:rPr>
                <w:rFonts w:ascii="Century Gothic" w:eastAsia="Times New Roman" w:hAnsi="Century Gothic" w:cs="Arial"/>
                <w:b/>
                <w:bCs/>
                <w:color w:val="FFFFFF"/>
                <w:sz w:val="16"/>
                <w:szCs w:val="16"/>
                <w:lang w:eastAsia="es-MX"/>
              </w:rPr>
              <w:t>Población de 15 a 17 años</w:t>
            </w:r>
          </w:p>
        </w:tc>
        <w:tc>
          <w:tcPr>
            <w:tcW w:w="1134" w:type="dxa"/>
            <w:shd w:val="clear" w:color="auto" w:fill="2E74B5" w:themeFill="accent1" w:themeFillShade="BF"/>
            <w:vAlign w:val="center"/>
            <w:hideMark/>
          </w:tcPr>
          <w:p w14:paraId="0F54326C" w14:textId="77777777" w:rsidR="003F1A67" w:rsidRPr="004C66E7" w:rsidRDefault="003F1A67" w:rsidP="00272858">
            <w:pPr>
              <w:spacing w:after="0" w:line="240" w:lineRule="auto"/>
              <w:jc w:val="center"/>
              <w:rPr>
                <w:rFonts w:ascii="Century Gothic" w:eastAsia="Times New Roman" w:hAnsi="Century Gothic" w:cs="Arial"/>
                <w:b/>
                <w:bCs/>
                <w:color w:val="FFFFFF"/>
                <w:sz w:val="16"/>
                <w:szCs w:val="16"/>
                <w:lang w:eastAsia="es-MX"/>
              </w:rPr>
            </w:pPr>
            <w:r w:rsidRPr="004C66E7">
              <w:rPr>
                <w:rFonts w:ascii="Century Gothic" w:eastAsia="Times New Roman" w:hAnsi="Century Gothic" w:cs="Arial"/>
                <w:b/>
                <w:bCs/>
                <w:color w:val="FFFFFF"/>
                <w:sz w:val="16"/>
                <w:szCs w:val="16"/>
                <w:lang w:eastAsia="es-MX"/>
              </w:rPr>
              <w:t>Porcentaje</w:t>
            </w:r>
          </w:p>
        </w:tc>
        <w:tc>
          <w:tcPr>
            <w:tcW w:w="850" w:type="dxa"/>
            <w:shd w:val="clear" w:color="auto" w:fill="2E74B5" w:themeFill="accent1" w:themeFillShade="BF"/>
            <w:vAlign w:val="center"/>
            <w:hideMark/>
          </w:tcPr>
          <w:p w14:paraId="2C1F09F0" w14:textId="77777777" w:rsidR="003F1A67" w:rsidRPr="004C66E7" w:rsidRDefault="003F1A67" w:rsidP="00272858">
            <w:pPr>
              <w:spacing w:after="0" w:line="240" w:lineRule="auto"/>
              <w:jc w:val="center"/>
              <w:rPr>
                <w:rFonts w:ascii="Century Gothic" w:eastAsia="Times New Roman" w:hAnsi="Century Gothic" w:cs="Arial"/>
                <w:b/>
                <w:bCs/>
                <w:color w:val="FFFFFF"/>
                <w:sz w:val="16"/>
                <w:szCs w:val="16"/>
                <w:lang w:eastAsia="es-MX"/>
              </w:rPr>
            </w:pPr>
            <w:r w:rsidRPr="004C66E7">
              <w:rPr>
                <w:rFonts w:ascii="Century Gothic" w:eastAsia="Times New Roman" w:hAnsi="Century Gothic" w:cs="Arial"/>
                <w:b/>
                <w:bCs/>
                <w:color w:val="FFFFFF"/>
                <w:sz w:val="16"/>
                <w:szCs w:val="16"/>
                <w:lang w:eastAsia="es-MX"/>
              </w:rPr>
              <w:t>Posición</w:t>
            </w:r>
          </w:p>
        </w:tc>
      </w:tr>
      <w:tr w:rsidR="003F1A67" w:rsidRPr="004C66E7" w14:paraId="4960434C" w14:textId="77777777" w:rsidTr="00874A47">
        <w:trPr>
          <w:trHeight w:val="675"/>
          <w:jc w:val="center"/>
        </w:trPr>
        <w:tc>
          <w:tcPr>
            <w:tcW w:w="1267" w:type="dxa"/>
            <w:shd w:val="clear" w:color="auto" w:fill="auto"/>
            <w:vAlign w:val="center"/>
            <w:hideMark/>
          </w:tcPr>
          <w:p w14:paraId="003497D2" w14:textId="77777777" w:rsidR="003F1A67" w:rsidRPr="004C66E7" w:rsidRDefault="003F1A67" w:rsidP="00272858">
            <w:pPr>
              <w:spacing w:after="0" w:line="240" w:lineRule="auto"/>
              <w:jc w:val="center"/>
              <w:rPr>
                <w:rFonts w:ascii="Century Gothic" w:eastAsia="Times New Roman" w:hAnsi="Century Gothic" w:cs="Arial"/>
                <w:bCs/>
                <w:sz w:val="16"/>
                <w:szCs w:val="16"/>
                <w:lang w:eastAsia="es-MX"/>
              </w:rPr>
            </w:pPr>
            <w:r w:rsidRPr="004C66E7">
              <w:rPr>
                <w:rFonts w:ascii="Century Gothic" w:eastAsia="Times New Roman" w:hAnsi="Century Gothic" w:cs="Arial"/>
                <w:bCs/>
                <w:sz w:val="16"/>
                <w:szCs w:val="16"/>
                <w:lang w:eastAsia="es-MX"/>
              </w:rPr>
              <w:t>2015-2016</w:t>
            </w:r>
          </w:p>
        </w:tc>
        <w:tc>
          <w:tcPr>
            <w:tcW w:w="991" w:type="dxa"/>
            <w:shd w:val="clear" w:color="auto" w:fill="auto"/>
            <w:vAlign w:val="center"/>
            <w:hideMark/>
          </w:tcPr>
          <w:p w14:paraId="7CB113A6" w14:textId="77777777" w:rsidR="003F1A67" w:rsidRPr="004C66E7" w:rsidRDefault="003F1A67" w:rsidP="00272858">
            <w:pPr>
              <w:spacing w:after="0" w:line="240" w:lineRule="auto"/>
              <w:jc w:val="center"/>
              <w:rPr>
                <w:rFonts w:ascii="Century Gothic" w:eastAsia="Times New Roman" w:hAnsi="Century Gothic" w:cs="Arial"/>
                <w:bCs/>
                <w:sz w:val="16"/>
                <w:szCs w:val="16"/>
                <w:lang w:eastAsia="es-MX"/>
              </w:rPr>
            </w:pPr>
            <w:r w:rsidRPr="004C66E7">
              <w:rPr>
                <w:rFonts w:ascii="Century Gothic" w:eastAsia="Times New Roman" w:hAnsi="Century Gothic" w:cs="Arial"/>
                <w:bCs/>
                <w:sz w:val="16"/>
                <w:szCs w:val="16"/>
                <w:lang w:eastAsia="es-MX"/>
              </w:rPr>
              <w:t>Colima</w:t>
            </w:r>
          </w:p>
        </w:tc>
        <w:tc>
          <w:tcPr>
            <w:tcW w:w="1343" w:type="dxa"/>
            <w:shd w:val="clear" w:color="auto" w:fill="auto"/>
            <w:vAlign w:val="center"/>
            <w:hideMark/>
          </w:tcPr>
          <w:p w14:paraId="304BC8A2" w14:textId="77777777" w:rsidR="003F1A67" w:rsidRPr="004C66E7" w:rsidRDefault="003F1A67" w:rsidP="00272858">
            <w:pPr>
              <w:spacing w:after="0" w:line="240" w:lineRule="auto"/>
              <w:jc w:val="center"/>
              <w:rPr>
                <w:rFonts w:ascii="Century Gothic" w:eastAsia="Times New Roman" w:hAnsi="Century Gothic" w:cs="Arial"/>
                <w:bCs/>
                <w:sz w:val="16"/>
                <w:szCs w:val="16"/>
                <w:lang w:eastAsia="es-MX"/>
              </w:rPr>
            </w:pPr>
            <w:r w:rsidRPr="004C66E7">
              <w:rPr>
                <w:rFonts w:ascii="Century Gothic" w:eastAsia="Times New Roman" w:hAnsi="Century Gothic" w:cs="Arial"/>
                <w:bCs/>
                <w:sz w:val="16"/>
                <w:szCs w:val="16"/>
                <w:lang w:eastAsia="es-MX"/>
              </w:rPr>
              <w:t>28 595</w:t>
            </w:r>
          </w:p>
        </w:tc>
        <w:tc>
          <w:tcPr>
            <w:tcW w:w="1219" w:type="dxa"/>
            <w:shd w:val="clear" w:color="auto" w:fill="auto"/>
            <w:vAlign w:val="center"/>
            <w:hideMark/>
          </w:tcPr>
          <w:p w14:paraId="665CC458" w14:textId="77777777" w:rsidR="003F1A67" w:rsidRPr="004C66E7" w:rsidRDefault="003F1A67" w:rsidP="00272858">
            <w:pPr>
              <w:spacing w:after="0" w:line="240" w:lineRule="auto"/>
              <w:jc w:val="center"/>
              <w:rPr>
                <w:rFonts w:ascii="Century Gothic" w:eastAsia="Times New Roman" w:hAnsi="Century Gothic" w:cs="Arial"/>
                <w:bCs/>
                <w:sz w:val="16"/>
                <w:szCs w:val="16"/>
                <w:lang w:eastAsia="es-MX"/>
              </w:rPr>
            </w:pPr>
            <w:r w:rsidRPr="004C66E7">
              <w:rPr>
                <w:rFonts w:ascii="Century Gothic" w:eastAsia="Times New Roman" w:hAnsi="Century Gothic" w:cs="Arial"/>
                <w:bCs/>
                <w:sz w:val="16"/>
                <w:szCs w:val="16"/>
                <w:lang w:eastAsia="es-MX"/>
              </w:rPr>
              <w:t>37 725</w:t>
            </w:r>
          </w:p>
        </w:tc>
        <w:tc>
          <w:tcPr>
            <w:tcW w:w="1134" w:type="dxa"/>
            <w:shd w:val="clear" w:color="auto" w:fill="auto"/>
            <w:vAlign w:val="center"/>
            <w:hideMark/>
          </w:tcPr>
          <w:p w14:paraId="0FE5477A" w14:textId="77777777" w:rsidR="003F1A67" w:rsidRPr="004C66E7" w:rsidRDefault="003F1A67" w:rsidP="00272858">
            <w:pPr>
              <w:spacing w:after="0" w:line="240" w:lineRule="auto"/>
              <w:jc w:val="center"/>
              <w:rPr>
                <w:rFonts w:ascii="Century Gothic" w:eastAsia="Times New Roman" w:hAnsi="Century Gothic" w:cs="Arial"/>
                <w:b/>
                <w:bCs/>
                <w:sz w:val="16"/>
                <w:szCs w:val="16"/>
                <w:lang w:eastAsia="es-MX"/>
              </w:rPr>
            </w:pPr>
            <w:r w:rsidRPr="004C66E7">
              <w:rPr>
                <w:rFonts w:ascii="Century Gothic" w:eastAsia="Times New Roman" w:hAnsi="Century Gothic" w:cs="Arial"/>
                <w:b/>
                <w:bCs/>
                <w:sz w:val="16"/>
                <w:szCs w:val="16"/>
                <w:lang w:eastAsia="es-MX"/>
              </w:rPr>
              <w:t>75.8</w:t>
            </w:r>
          </w:p>
        </w:tc>
        <w:tc>
          <w:tcPr>
            <w:tcW w:w="850" w:type="dxa"/>
            <w:shd w:val="clear" w:color="auto" w:fill="auto"/>
            <w:vAlign w:val="center"/>
            <w:hideMark/>
          </w:tcPr>
          <w:p w14:paraId="69F3CF30" w14:textId="77777777" w:rsidR="003F1A67" w:rsidRPr="004C66E7" w:rsidRDefault="003F1A67" w:rsidP="00272858">
            <w:pPr>
              <w:spacing w:after="0" w:line="240" w:lineRule="auto"/>
              <w:jc w:val="center"/>
              <w:rPr>
                <w:rFonts w:ascii="Century Gothic" w:eastAsia="Times New Roman" w:hAnsi="Century Gothic" w:cs="Arial"/>
                <w:bCs/>
                <w:sz w:val="16"/>
                <w:szCs w:val="16"/>
                <w:lang w:eastAsia="es-MX"/>
              </w:rPr>
            </w:pPr>
            <w:r w:rsidRPr="004C66E7">
              <w:rPr>
                <w:rFonts w:ascii="Century Gothic" w:eastAsia="Times New Roman" w:hAnsi="Century Gothic" w:cs="Arial"/>
                <w:bCs/>
                <w:sz w:val="16"/>
                <w:szCs w:val="16"/>
                <w:lang w:eastAsia="es-MX"/>
              </w:rPr>
              <w:t>13</w:t>
            </w:r>
          </w:p>
        </w:tc>
      </w:tr>
      <w:tr w:rsidR="003F1A67" w:rsidRPr="004C66E7" w14:paraId="163447DD" w14:textId="77777777" w:rsidTr="00874A47">
        <w:trPr>
          <w:trHeight w:val="401"/>
          <w:jc w:val="center"/>
        </w:trPr>
        <w:tc>
          <w:tcPr>
            <w:tcW w:w="1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292CE" w14:textId="77777777" w:rsidR="003F1A67" w:rsidRPr="004C66E7" w:rsidRDefault="003F1A67" w:rsidP="00272858">
            <w:pPr>
              <w:spacing w:after="0" w:line="240" w:lineRule="auto"/>
              <w:jc w:val="center"/>
              <w:rPr>
                <w:rFonts w:ascii="Century Gothic" w:eastAsia="Times New Roman" w:hAnsi="Century Gothic" w:cs="Arial"/>
                <w:bCs/>
                <w:sz w:val="16"/>
                <w:szCs w:val="16"/>
                <w:lang w:eastAsia="es-MX"/>
              </w:rPr>
            </w:pPr>
            <w:r w:rsidRPr="004C66E7">
              <w:rPr>
                <w:rFonts w:ascii="Century Gothic" w:eastAsia="Times New Roman" w:hAnsi="Century Gothic" w:cs="Arial"/>
                <w:bCs/>
                <w:sz w:val="16"/>
                <w:szCs w:val="16"/>
                <w:lang w:eastAsia="es-MX"/>
              </w:rPr>
              <w:t>2016-2017</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C6944C" w14:textId="77777777" w:rsidR="003F1A67" w:rsidRPr="004C66E7" w:rsidRDefault="003F1A67" w:rsidP="00272858">
            <w:pPr>
              <w:spacing w:after="0" w:line="240" w:lineRule="auto"/>
              <w:jc w:val="center"/>
              <w:rPr>
                <w:rFonts w:ascii="Century Gothic" w:eastAsia="Times New Roman" w:hAnsi="Century Gothic" w:cs="Arial"/>
                <w:bCs/>
                <w:sz w:val="16"/>
                <w:szCs w:val="16"/>
                <w:lang w:eastAsia="es-MX"/>
              </w:rPr>
            </w:pPr>
            <w:r w:rsidRPr="004C66E7">
              <w:rPr>
                <w:rFonts w:ascii="Century Gothic" w:eastAsia="Times New Roman" w:hAnsi="Century Gothic" w:cs="Arial"/>
                <w:bCs/>
                <w:sz w:val="16"/>
                <w:szCs w:val="16"/>
                <w:lang w:eastAsia="es-MX"/>
              </w:rPr>
              <w:t>Colima</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33E892" w14:textId="77777777" w:rsidR="003F1A67" w:rsidRPr="004C66E7" w:rsidRDefault="003F1A67" w:rsidP="00272858">
            <w:pPr>
              <w:spacing w:after="0" w:line="240" w:lineRule="auto"/>
              <w:jc w:val="center"/>
              <w:rPr>
                <w:rFonts w:ascii="Century Gothic" w:eastAsia="Times New Roman" w:hAnsi="Century Gothic" w:cs="Arial"/>
                <w:bCs/>
                <w:sz w:val="16"/>
                <w:szCs w:val="16"/>
                <w:lang w:eastAsia="es-MX"/>
              </w:rPr>
            </w:pPr>
            <w:r w:rsidRPr="004C66E7">
              <w:rPr>
                <w:rFonts w:ascii="Century Gothic" w:eastAsia="Times New Roman" w:hAnsi="Century Gothic" w:cs="Arial"/>
                <w:bCs/>
                <w:sz w:val="16"/>
                <w:szCs w:val="16"/>
                <w:lang w:eastAsia="es-MX"/>
              </w:rPr>
              <w:t>29 032</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6E1563" w14:textId="77777777" w:rsidR="003F1A67" w:rsidRPr="004C66E7" w:rsidRDefault="003F1A67" w:rsidP="00272858">
            <w:pPr>
              <w:spacing w:after="0" w:line="240" w:lineRule="auto"/>
              <w:jc w:val="center"/>
              <w:rPr>
                <w:rFonts w:ascii="Century Gothic" w:eastAsia="Times New Roman" w:hAnsi="Century Gothic" w:cs="Arial"/>
                <w:bCs/>
                <w:sz w:val="16"/>
                <w:szCs w:val="16"/>
                <w:lang w:eastAsia="es-MX"/>
              </w:rPr>
            </w:pPr>
            <w:r w:rsidRPr="004C66E7">
              <w:rPr>
                <w:rFonts w:ascii="Century Gothic" w:eastAsia="Times New Roman" w:hAnsi="Century Gothic" w:cs="Arial"/>
                <w:bCs/>
                <w:sz w:val="16"/>
                <w:szCs w:val="16"/>
                <w:lang w:eastAsia="es-MX"/>
              </w:rPr>
              <w:t>37 876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37439E" w14:textId="77777777" w:rsidR="003F1A67" w:rsidRPr="004C66E7" w:rsidRDefault="003F1A67" w:rsidP="00272858">
            <w:pPr>
              <w:spacing w:after="0" w:line="240" w:lineRule="auto"/>
              <w:jc w:val="center"/>
              <w:rPr>
                <w:rFonts w:ascii="Century Gothic" w:eastAsia="Times New Roman" w:hAnsi="Century Gothic" w:cs="Arial"/>
                <w:b/>
                <w:bCs/>
                <w:sz w:val="16"/>
                <w:szCs w:val="16"/>
                <w:lang w:eastAsia="es-MX"/>
              </w:rPr>
            </w:pPr>
            <w:r w:rsidRPr="004C66E7">
              <w:rPr>
                <w:rFonts w:ascii="Century Gothic" w:eastAsia="Times New Roman" w:hAnsi="Century Gothic" w:cs="Arial"/>
                <w:b/>
                <w:bCs/>
                <w:sz w:val="16"/>
                <w:szCs w:val="16"/>
                <w:lang w:eastAsia="es-MX"/>
              </w:rPr>
              <w:t>76.7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29D745" w14:textId="77777777" w:rsidR="003F1A67" w:rsidRPr="004C66E7" w:rsidRDefault="003F1A67" w:rsidP="00272858">
            <w:pPr>
              <w:spacing w:after="0" w:line="240" w:lineRule="auto"/>
              <w:jc w:val="center"/>
              <w:rPr>
                <w:rFonts w:ascii="Century Gothic" w:eastAsia="Times New Roman" w:hAnsi="Century Gothic" w:cs="Arial"/>
                <w:bCs/>
                <w:sz w:val="16"/>
                <w:szCs w:val="16"/>
                <w:lang w:eastAsia="es-MX"/>
              </w:rPr>
            </w:pPr>
            <w:r w:rsidRPr="004C66E7">
              <w:rPr>
                <w:rFonts w:ascii="Century Gothic" w:eastAsia="Times New Roman" w:hAnsi="Century Gothic" w:cs="Arial"/>
                <w:bCs/>
                <w:sz w:val="16"/>
                <w:szCs w:val="16"/>
                <w:lang w:eastAsia="es-MX"/>
              </w:rPr>
              <w:t>15</w:t>
            </w:r>
          </w:p>
        </w:tc>
      </w:tr>
      <w:tr w:rsidR="003F1A67" w:rsidRPr="004C66E7" w14:paraId="1CF95CF6" w14:textId="77777777" w:rsidTr="00874A47">
        <w:trPr>
          <w:trHeight w:val="422"/>
          <w:jc w:val="center"/>
        </w:trPr>
        <w:tc>
          <w:tcPr>
            <w:tcW w:w="1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B59BEF" w14:textId="77777777" w:rsidR="003F1A67" w:rsidRPr="004C66E7" w:rsidRDefault="003F1A67" w:rsidP="00272858">
            <w:pPr>
              <w:spacing w:after="0" w:line="240" w:lineRule="auto"/>
              <w:jc w:val="center"/>
              <w:rPr>
                <w:rFonts w:ascii="Century Gothic" w:eastAsia="Times New Roman" w:hAnsi="Century Gothic" w:cs="Arial"/>
                <w:bCs/>
                <w:sz w:val="16"/>
                <w:szCs w:val="16"/>
                <w:lang w:eastAsia="es-MX"/>
              </w:rPr>
            </w:pPr>
            <w:r w:rsidRPr="004C66E7">
              <w:rPr>
                <w:rFonts w:ascii="Century Gothic" w:eastAsia="Times New Roman" w:hAnsi="Century Gothic" w:cs="Arial"/>
                <w:bCs/>
                <w:sz w:val="16"/>
                <w:szCs w:val="16"/>
                <w:lang w:eastAsia="es-MX"/>
              </w:rPr>
              <w:t>2017-2018</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C17EF" w14:textId="77777777" w:rsidR="003F1A67" w:rsidRPr="004C66E7" w:rsidRDefault="003F1A67" w:rsidP="00272858">
            <w:pPr>
              <w:spacing w:after="0" w:line="240" w:lineRule="auto"/>
              <w:jc w:val="center"/>
              <w:rPr>
                <w:rFonts w:ascii="Century Gothic" w:eastAsia="Times New Roman" w:hAnsi="Century Gothic" w:cs="Arial"/>
                <w:bCs/>
                <w:sz w:val="16"/>
                <w:szCs w:val="16"/>
                <w:lang w:eastAsia="es-MX"/>
              </w:rPr>
            </w:pPr>
            <w:r w:rsidRPr="004C66E7">
              <w:rPr>
                <w:rFonts w:ascii="Century Gothic" w:eastAsia="Times New Roman" w:hAnsi="Century Gothic" w:cs="Arial"/>
                <w:bCs/>
                <w:sz w:val="16"/>
                <w:szCs w:val="16"/>
                <w:lang w:eastAsia="es-MX"/>
              </w:rPr>
              <w:t>Colima</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9F0C41" w14:textId="77777777" w:rsidR="003F1A67" w:rsidRPr="004C66E7" w:rsidRDefault="003F1A67" w:rsidP="00272858">
            <w:pPr>
              <w:spacing w:after="0" w:line="240" w:lineRule="auto"/>
              <w:jc w:val="center"/>
              <w:rPr>
                <w:rFonts w:ascii="Century Gothic" w:eastAsia="Times New Roman" w:hAnsi="Century Gothic" w:cs="Arial"/>
                <w:bCs/>
                <w:sz w:val="16"/>
                <w:szCs w:val="16"/>
                <w:lang w:eastAsia="es-MX"/>
              </w:rPr>
            </w:pPr>
            <w:r w:rsidRPr="004C66E7">
              <w:rPr>
                <w:rFonts w:ascii="Century Gothic" w:eastAsia="Times New Roman" w:hAnsi="Century Gothic" w:cs="Arial"/>
                <w:bCs/>
                <w:sz w:val="16"/>
                <w:szCs w:val="16"/>
                <w:lang w:eastAsia="es-MX"/>
              </w:rPr>
              <w:t>30 067</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A6110D" w14:textId="77777777" w:rsidR="003F1A67" w:rsidRPr="004C66E7" w:rsidRDefault="003F1A67" w:rsidP="00272858">
            <w:pPr>
              <w:spacing w:after="0" w:line="240" w:lineRule="auto"/>
              <w:jc w:val="center"/>
              <w:rPr>
                <w:rFonts w:ascii="Century Gothic" w:eastAsia="Times New Roman" w:hAnsi="Century Gothic" w:cs="Arial"/>
                <w:bCs/>
                <w:sz w:val="16"/>
                <w:szCs w:val="16"/>
                <w:lang w:eastAsia="es-MX"/>
              </w:rPr>
            </w:pPr>
            <w:r w:rsidRPr="004C66E7">
              <w:rPr>
                <w:rFonts w:ascii="Century Gothic" w:eastAsia="Times New Roman" w:hAnsi="Century Gothic" w:cs="Arial"/>
                <w:bCs/>
                <w:sz w:val="16"/>
                <w:szCs w:val="16"/>
                <w:lang w:eastAsia="es-MX"/>
              </w:rPr>
              <w:t>38 114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8E7BA" w14:textId="77777777" w:rsidR="003F1A67" w:rsidRPr="004C66E7" w:rsidRDefault="003F1A67" w:rsidP="00272858">
            <w:pPr>
              <w:spacing w:after="0" w:line="240" w:lineRule="auto"/>
              <w:jc w:val="center"/>
              <w:rPr>
                <w:rFonts w:ascii="Century Gothic" w:eastAsia="Times New Roman" w:hAnsi="Century Gothic" w:cs="Arial"/>
                <w:b/>
                <w:bCs/>
                <w:sz w:val="16"/>
                <w:szCs w:val="16"/>
                <w:lang w:eastAsia="es-MX"/>
              </w:rPr>
            </w:pPr>
            <w:r w:rsidRPr="004C66E7">
              <w:rPr>
                <w:rFonts w:ascii="Century Gothic" w:eastAsia="Times New Roman" w:hAnsi="Century Gothic" w:cs="Arial"/>
                <w:b/>
                <w:bCs/>
                <w:sz w:val="16"/>
                <w:szCs w:val="16"/>
                <w:lang w:eastAsia="es-MX"/>
              </w:rPr>
              <w:t>78.9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0EB9C4" w14:textId="77777777" w:rsidR="003F1A67" w:rsidRPr="004C66E7" w:rsidRDefault="003F1A67" w:rsidP="00272858">
            <w:pPr>
              <w:spacing w:after="0" w:line="240" w:lineRule="auto"/>
              <w:jc w:val="center"/>
              <w:rPr>
                <w:rFonts w:ascii="Century Gothic" w:eastAsia="Times New Roman" w:hAnsi="Century Gothic" w:cs="Arial"/>
                <w:bCs/>
                <w:sz w:val="16"/>
                <w:szCs w:val="16"/>
                <w:lang w:eastAsia="es-MX"/>
              </w:rPr>
            </w:pPr>
            <w:r w:rsidRPr="004C66E7">
              <w:rPr>
                <w:rFonts w:ascii="Century Gothic" w:eastAsia="Times New Roman" w:hAnsi="Century Gothic" w:cs="Arial"/>
                <w:bCs/>
                <w:sz w:val="16"/>
                <w:szCs w:val="16"/>
                <w:lang w:eastAsia="es-MX"/>
              </w:rPr>
              <w:t>17</w:t>
            </w:r>
          </w:p>
        </w:tc>
      </w:tr>
      <w:tr w:rsidR="003F1A67" w:rsidRPr="004C66E7" w14:paraId="5668C370" w14:textId="77777777" w:rsidTr="00874A47">
        <w:trPr>
          <w:trHeight w:val="422"/>
          <w:jc w:val="center"/>
        </w:trPr>
        <w:tc>
          <w:tcPr>
            <w:tcW w:w="6804" w:type="dxa"/>
            <w:gridSpan w:val="6"/>
            <w:tcBorders>
              <w:top w:val="single" w:sz="4" w:space="0" w:color="auto"/>
              <w:left w:val="nil"/>
              <w:bottom w:val="nil"/>
              <w:right w:val="nil"/>
            </w:tcBorders>
            <w:shd w:val="clear" w:color="auto" w:fill="auto"/>
            <w:vAlign w:val="center"/>
          </w:tcPr>
          <w:p w14:paraId="25700B28" w14:textId="77777777" w:rsidR="003F1A67" w:rsidRPr="00E6287A" w:rsidRDefault="003F1A67" w:rsidP="003F1A67">
            <w:pPr>
              <w:spacing w:after="0" w:line="240" w:lineRule="auto"/>
              <w:rPr>
                <w:rFonts w:ascii="Century Gothic" w:eastAsia="Times New Roman" w:hAnsi="Century Gothic" w:cs="Arial"/>
                <w:sz w:val="16"/>
                <w:szCs w:val="16"/>
                <w:lang w:eastAsia="es-MX"/>
              </w:rPr>
            </w:pPr>
            <w:r w:rsidRPr="0056705D">
              <w:rPr>
                <w:rFonts w:ascii="Century Gothic" w:eastAsia="Times New Roman" w:hAnsi="Century Gothic" w:cs="Courier New"/>
                <w:b/>
                <w:sz w:val="16"/>
                <w:szCs w:val="16"/>
                <w:lang w:eastAsia="es-MX"/>
              </w:rPr>
              <w:t>Fuente</w:t>
            </w:r>
            <w:r w:rsidRPr="0056705D">
              <w:rPr>
                <w:rFonts w:ascii="Century Gothic" w:eastAsia="Times New Roman" w:hAnsi="Century Gothic" w:cs="Courier New"/>
                <w:sz w:val="16"/>
                <w:szCs w:val="16"/>
                <w:lang w:eastAsia="es-MX"/>
              </w:rPr>
              <w:t xml:space="preserve">: Sistema Nacional de Información Estadística Educativa, </w:t>
            </w:r>
            <w:r w:rsidRPr="0003331B">
              <w:rPr>
                <w:rFonts w:ascii="Century Gothic" w:eastAsia="Times New Roman" w:hAnsi="Century Gothic" w:cs="Courier New"/>
                <w:sz w:val="16"/>
                <w:szCs w:val="16"/>
                <w:lang w:eastAsia="es-MX"/>
              </w:rPr>
              <w:t>Indicadores y Pronósticos Educativos</w:t>
            </w:r>
            <w:r w:rsidRPr="0056705D">
              <w:rPr>
                <w:rFonts w:ascii="Century Gothic" w:eastAsia="Times New Roman" w:hAnsi="Century Gothic" w:cs="Courier New"/>
                <w:sz w:val="16"/>
                <w:szCs w:val="16"/>
                <w:lang w:eastAsia="es-MX"/>
              </w:rPr>
              <w:t>.</w:t>
            </w:r>
            <w:r>
              <w:rPr>
                <w:rFonts w:ascii="Century Gothic" w:eastAsia="Times New Roman" w:hAnsi="Century Gothic" w:cs="Courier New"/>
                <w:sz w:val="16"/>
                <w:szCs w:val="16"/>
                <w:lang w:eastAsia="es-MX"/>
              </w:rPr>
              <w:t xml:space="preserve"> </w:t>
            </w:r>
            <w:r w:rsidRPr="0003331B">
              <w:rPr>
                <w:rFonts w:ascii="Century Gothic" w:eastAsia="Times New Roman" w:hAnsi="Century Gothic" w:cs="Courier New"/>
                <w:sz w:val="16"/>
                <w:szCs w:val="16"/>
                <w:lang w:eastAsia="es-MX"/>
              </w:rPr>
              <w:t xml:space="preserve">Reporte de </w:t>
            </w:r>
            <w:r>
              <w:rPr>
                <w:rFonts w:ascii="Century Gothic" w:eastAsia="Times New Roman" w:hAnsi="Century Gothic" w:cs="Courier New"/>
                <w:sz w:val="16"/>
                <w:szCs w:val="16"/>
                <w:lang w:eastAsia="es-MX"/>
              </w:rPr>
              <w:t xml:space="preserve">Indicadores Educativos. </w:t>
            </w:r>
            <w:r w:rsidRPr="0056705D">
              <w:rPr>
                <w:rFonts w:ascii="Century Gothic" w:eastAsia="Times New Roman" w:hAnsi="Century Gothic" w:cs="Courier New"/>
                <w:sz w:val="16"/>
                <w:szCs w:val="16"/>
                <w:lang w:eastAsia="es-MX"/>
              </w:rPr>
              <w:t>Obtenida de:</w:t>
            </w:r>
            <w:r>
              <w:rPr>
                <w:rFonts w:ascii="Century Gothic" w:eastAsia="Times New Roman" w:hAnsi="Century Gothic" w:cs="Courier New"/>
                <w:sz w:val="16"/>
                <w:szCs w:val="16"/>
                <w:lang w:eastAsia="es-MX"/>
              </w:rPr>
              <w:t xml:space="preserve"> </w:t>
            </w:r>
            <w:r w:rsidRPr="0003331B">
              <w:rPr>
                <w:rFonts w:ascii="Century Gothic" w:eastAsia="Times New Roman" w:hAnsi="Century Gothic" w:cs="Courier New"/>
                <w:sz w:val="16"/>
                <w:szCs w:val="16"/>
                <w:lang w:eastAsia="es-MX"/>
              </w:rPr>
              <w:t>http://www.snie.sep.gob.mx/indicadores.html</w:t>
            </w:r>
          </w:p>
        </w:tc>
      </w:tr>
    </w:tbl>
    <w:p w14:paraId="0C1E8B96" w14:textId="77777777" w:rsidR="0039243D" w:rsidRDefault="0039243D" w:rsidP="00C923C7">
      <w:pPr>
        <w:spacing w:after="160" w:line="259" w:lineRule="auto"/>
        <w:jc w:val="both"/>
        <w:rPr>
          <w:rFonts w:ascii="Century Gothic" w:eastAsia="Times New Roman" w:hAnsi="Century Gothic" w:cs="Arial"/>
          <w:b/>
          <w:bCs/>
          <w:color w:val="FFFFFF"/>
          <w:sz w:val="16"/>
          <w:szCs w:val="16"/>
          <w:lang w:eastAsia="es-MX"/>
        </w:rPr>
      </w:pPr>
    </w:p>
    <w:p w14:paraId="0ADDC28D" w14:textId="77777777" w:rsidR="00C923C7" w:rsidRDefault="00C923C7" w:rsidP="00C923C7">
      <w:pPr>
        <w:spacing w:after="160" w:line="259" w:lineRule="auto"/>
        <w:jc w:val="both"/>
        <w:rPr>
          <w:rFonts w:ascii="Century Gothic" w:eastAsiaTheme="minorEastAsia" w:hAnsi="Century Gothic"/>
          <w:color w:val="000818"/>
          <w:sz w:val="24"/>
          <w:szCs w:val="24"/>
        </w:rPr>
      </w:pPr>
      <w:r>
        <w:rPr>
          <w:rFonts w:ascii="Century Gothic" w:eastAsiaTheme="minorEastAsia" w:hAnsi="Century Gothic"/>
          <w:color w:val="000818"/>
          <w:sz w:val="24"/>
          <w:szCs w:val="24"/>
        </w:rPr>
        <w:lastRenderedPageBreak/>
        <w:t xml:space="preserve">Es importante para la dependencia, </w:t>
      </w:r>
      <w:r>
        <w:rPr>
          <w:rFonts w:ascii="Century Gothic" w:hAnsi="Century Gothic"/>
          <w:sz w:val="24"/>
          <w:szCs w:val="24"/>
          <w:lang w:val="es-ES"/>
        </w:rPr>
        <w:t>revisar la fuente de información (medio de verificación), así como las fórmulas utilizadas para la generación de los indicadores; con la finalidad que la información pueda ser comparada con la información publicada por la autoridad educativa, con el objetivo de que</w:t>
      </w:r>
      <w:r>
        <w:rPr>
          <w:rFonts w:ascii="Century Gothic" w:eastAsiaTheme="minorEastAsia" w:hAnsi="Century Gothic"/>
          <w:color w:val="000818"/>
          <w:sz w:val="24"/>
          <w:szCs w:val="24"/>
        </w:rPr>
        <w:t xml:space="preserve"> pueda ser verificable por evaluadores externos, para cumplir con el principio de </w:t>
      </w:r>
      <w:r w:rsidRPr="00CD64F9">
        <w:rPr>
          <w:rFonts w:ascii="Century Gothic" w:eastAsiaTheme="minorEastAsia" w:hAnsi="Century Gothic"/>
          <w:b/>
          <w:color w:val="000818"/>
          <w:sz w:val="24"/>
          <w:szCs w:val="24"/>
        </w:rPr>
        <w:t>Monitoreable (que puedan sujetarse a una verificación independiente)</w:t>
      </w:r>
      <w:r w:rsidRPr="00CD64F9">
        <w:rPr>
          <w:rFonts w:ascii="Century Gothic" w:eastAsiaTheme="minorEastAsia" w:hAnsi="Century Gothic"/>
          <w:color w:val="000818"/>
          <w:sz w:val="24"/>
          <w:szCs w:val="24"/>
        </w:rPr>
        <w:t xml:space="preserve">, establecido en el </w:t>
      </w:r>
      <w:r>
        <w:rPr>
          <w:rFonts w:ascii="Century Gothic" w:eastAsiaTheme="minorEastAsia" w:hAnsi="Century Gothic"/>
          <w:color w:val="000818"/>
          <w:sz w:val="24"/>
          <w:szCs w:val="24"/>
        </w:rPr>
        <w:t xml:space="preserve">párrafo QUINTO inciso d) de los </w:t>
      </w:r>
      <w:r w:rsidRPr="00AF1BA6">
        <w:rPr>
          <w:rFonts w:ascii="Century Gothic" w:eastAsiaTheme="minorEastAsia" w:hAnsi="Century Gothic"/>
          <w:color w:val="000818"/>
          <w:sz w:val="24"/>
          <w:szCs w:val="24"/>
        </w:rPr>
        <w:t>Lineamientos para la construcción y diseño de indicadores de desempeño mediante la Metodología de Marco Lógico</w:t>
      </w:r>
      <w:r>
        <w:rPr>
          <w:rFonts w:ascii="Century Gothic" w:eastAsiaTheme="minorEastAsia" w:hAnsi="Century Gothic"/>
          <w:color w:val="000818"/>
          <w:sz w:val="24"/>
          <w:szCs w:val="24"/>
        </w:rPr>
        <w:t xml:space="preserve"> (DOF 16 de mayo de 2013).</w:t>
      </w:r>
    </w:p>
    <w:p w14:paraId="787D5284" w14:textId="77777777" w:rsidR="00BC3580" w:rsidRDefault="00BC3580" w:rsidP="00C923C7">
      <w:pPr>
        <w:spacing w:after="160" w:line="259" w:lineRule="auto"/>
        <w:jc w:val="both"/>
        <w:rPr>
          <w:rFonts w:ascii="Century Gothic" w:eastAsiaTheme="minorEastAsia" w:hAnsi="Century Gothic"/>
          <w:color w:val="000818"/>
          <w:sz w:val="24"/>
          <w:szCs w:val="24"/>
        </w:rPr>
      </w:pPr>
    </w:p>
    <w:p w14:paraId="7AD3941A" w14:textId="77777777" w:rsidR="00BC3580" w:rsidRPr="00F22D2F" w:rsidRDefault="00BC3580" w:rsidP="00BC3580">
      <w:pPr>
        <w:rPr>
          <w:rFonts w:ascii="Century Gothic" w:hAnsi="Century Gothic"/>
          <w:b/>
          <w:color w:val="0E4E7A"/>
          <w:sz w:val="28"/>
        </w:rPr>
      </w:pPr>
      <w:r w:rsidRPr="00F22D2F">
        <w:rPr>
          <w:rFonts w:ascii="Century Gothic" w:hAnsi="Century Gothic"/>
          <w:b/>
          <w:color w:val="0E4E7A"/>
          <w:sz w:val="28"/>
        </w:rPr>
        <w:t xml:space="preserve">Educación Superior </w:t>
      </w:r>
    </w:p>
    <w:p w14:paraId="21E596EB" w14:textId="77777777" w:rsidR="00BC3580" w:rsidRPr="00F22D2F" w:rsidRDefault="00BC3580" w:rsidP="00BC3580">
      <w:pPr>
        <w:spacing w:after="100" w:afterAutospacing="1"/>
        <w:jc w:val="both"/>
        <w:rPr>
          <w:rFonts w:ascii="Century Gothic" w:eastAsiaTheme="minorEastAsia" w:hAnsi="Century Gothic"/>
          <w:color w:val="000818"/>
          <w:sz w:val="24"/>
          <w:szCs w:val="24"/>
        </w:rPr>
      </w:pPr>
      <w:r w:rsidRPr="00F22D2F">
        <w:rPr>
          <w:rFonts w:ascii="Century Gothic" w:eastAsiaTheme="minorEastAsia" w:hAnsi="Century Gothic"/>
          <w:color w:val="000818"/>
          <w:sz w:val="24"/>
          <w:szCs w:val="24"/>
        </w:rPr>
        <w:t xml:space="preserve">El </w:t>
      </w:r>
      <w:r w:rsidRPr="00F22D2F">
        <w:rPr>
          <w:rFonts w:ascii="Century Gothic" w:eastAsiaTheme="minorEastAsia" w:hAnsi="Century Gothic"/>
          <w:b/>
          <w:color w:val="000818"/>
          <w:sz w:val="24"/>
          <w:szCs w:val="24"/>
        </w:rPr>
        <w:t>Fin</w:t>
      </w:r>
      <w:r w:rsidRPr="00F22D2F">
        <w:rPr>
          <w:rFonts w:ascii="Century Gothic" w:eastAsiaTheme="minorEastAsia" w:hAnsi="Century Gothic"/>
          <w:color w:val="000818"/>
          <w:sz w:val="24"/>
          <w:szCs w:val="24"/>
        </w:rPr>
        <w:t xml:space="preserve"> del programa </w:t>
      </w:r>
      <w:r w:rsidRPr="00F22D2F">
        <w:rPr>
          <w:rFonts w:ascii="Century Gothic" w:eastAsiaTheme="minorEastAsia" w:hAnsi="Century Gothic"/>
          <w:b/>
          <w:color w:val="000818"/>
          <w:sz w:val="24"/>
          <w:szCs w:val="24"/>
        </w:rPr>
        <w:t>Educación Superior</w:t>
      </w:r>
      <w:r w:rsidRPr="00F22D2F">
        <w:rPr>
          <w:rFonts w:ascii="Century Gothic" w:eastAsiaTheme="minorEastAsia" w:hAnsi="Century Gothic"/>
          <w:color w:val="000818"/>
          <w:sz w:val="24"/>
          <w:szCs w:val="24"/>
        </w:rPr>
        <w:t xml:space="preserve"> tiene un indicador, denominado “</w:t>
      </w:r>
      <w:r>
        <w:rPr>
          <w:rFonts w:ascii="Century Gothic" w:eastAsiaTheme="minorEastAsia" w:hAnsi="Century Gothic"/>
          <w:color w:val="000818"/>
          <w:sz w:val="24"/>
          <w:szCs w:val="24"/>
        </w:rPr>
        <w:t>Eficiencia Terminal</w:t>
      </w:r>
      <w:r w:rsidRPr="00F22D2F">
        <w:rPr>
          <w:rFonts w:ascii="Century Gothic" w:eastAsiaTheme="minorEastAsia" w:hAnsi="Century Gothic"/>
          <w:color w:val="000818"/>
          <w:sz w:val="24"/>
          <w:szCs w:val="24"/>
        </w:rPr>
        <w:t>”.</w:t>
      </w:r>
    </w:p>
    <w:p w14:paraId="7FDB7761" w14:textId="77777777" w:rsidR="00BC3580" w:rsidRPr="00BB4AD8" w:rsidRDefault="00BC3580" w:rsidP="00BC3580">
      <w:pPr>
        <w:spacing w:after="100" w:afterAutospacing="1"/>
        <w:jc w:val="both"/>
        <w:rPr>
          <w:rFonts w:ascii="Century Gothic" w:hAnsi="Century Gothic"/>
          <w:sz w:val="24"/>
          <w:szCs w:val="24"/>
        </w:rPr>
      </w:pPr>
      <w:r w:rsidRPr="00F22D2F">
        <w:rPr>
          <w:rFonts w:ascii="Century Gothic" w:hAnsi="Century Gothic"/>
          <w:sz w:val="24"/>
          <w:szCs w:val="24"/>
        </w:rPr>
        <w:t xml:space="preserve">Para el análisis de los resultados de este indicador, la </w:t>
      </w:r>
      <w:r w:rsidRPr="00F22D2F">
        <w:rPr>
          <w:rFonts w:ascii="Century Gothic" w:hAnsi="Century Gothic"/>
          <w:sz w:val="24"/>
          <w:szCs w:val="24"/>
          <w:lang w:val="es-ES"/>
        </w:rPr>
        <w:t>Secretaría de Educación y la Coordinación de los Servicios Educativos del Estado de Colima</w:t>
      </w:r>
      <w:r w:rsidRPr="00F22D2F">
        <w:rPr>
          <w:rFonts w:ascii="Century Gothic" w:hAnsi="Century Gothic"/>
          <w:sz w:val="24"/>
          <w:szCs w:val="24"/>
        </w:rPr>
        <w:t xml:space="preserve"> proporcionó la siguiente información:</w:t>
      </w:r>
    </w:p>
    <w:p w14:paraId="217FC56B" w14:textId="77777777" w:rsidR="00BC3580" w:rsidRDefault="00BC3580" w:rsidP="00BC3580">
      <w:pPr>
        <w:pStyle w:val="Prrafodelista"/>
        <w:numPr>
          <w:ilvl w:val="0"/>
          <w:numId w:val="27"/>
        </w:numPr>
        <w:spacing w:after="100" w:afterAutospacing="1"/>
        <w:jc w:val="both"/>
        <w:rPr>
          <w:rFonts w:ascii="Century Gothic" w:hAnsi="Century Gothic"/>
          <w:sz w:val="24"/>
          <w:szCs w:val="24"/>
        </w:rPr>
      </w:pPr>
      <w:r>
        <w:rPr>
          <w:rFonts w:ascii="Century Gothic" w:hAnsi="Century Gothic"/>
          <w:sz w:val="24"/>
          <w:szCs w:val="24"/>
        </w:rPr>
        <w:t xml:space="preserve">En el </w:t>
      </w:r>
      <w:r w:rsidRPr="00BB4AD8">
        <w:rPr>
          <w:rFonts w:ascii="Century Gothic" w:hAnsi="Century Gothic"/>
          <w:sz w:val="24"/>
          <w:szCs w:val="24"/>
        </w:rPr>
        <w:t xml:space="preserve">Anexo 4 de la cédula de evaluación, se reportó la meta de </w:t>
      </w:r>
      <w:r>
        <w:rPr>
          <w:rFonts w:ascii="Century Gothic" w:hAnsi="Century Gothic"/>
          <w:sz w:val="24"/>
          <w:szCs w:val="24"/>
        </w:rPr>
        <w:t>“</w:t>
      </w:r>
      <w:r>
        <w:rPr>
          <w:rFonts w:ascii="Century Gothic" w:eastAsiaTheme="minorEastAsia" w:hAnsi="Century Gothic"/>
          <w:color w:val="000818"/>
          <w:sz w:val="24"/>
          <w:szCs w:val="24"/>
        </w:rPr>
        <w:t>Eficiencia Terminal</w:t>
      </w:r>
      <w:r>
        <w:rPr>
          <w:rFonts w:ascii="Century Gothic" w:hAnsi="Century Gothic"/>
          <w:sz w:val="24"/>
          <w:szCs w:val="24"/>
        </w:rPr>
        <w:t>”</w:t>
      </w:r>
    </w:p>
    <w:p w14:paraId="3DC5530B" w14:textId="77777777" w:rsidR="00BC3580" w:rsidRPr="00BB4AD8" w:rsidRDefault="00BC3580" w:rsidP="00BC3580">
      <w:pPr>
        <w:spacing w:after="100" w:afterAutospacing="1"/>
        <w:jc w:val="both"/>
        <w:rPr>
          <w:rFonts w:ascii="Century Gothic" w:eastAsiaTheme="minorEastAsia" w:hAnsi="Century Gothic"/>
          <w:color w:val="000818"/>
          <w:sz w:val="24"/>
          <w:szCs w:val="24"/>
        </w:rPr>
      </w:pPr>
      <w:r w:rsidRPr="00BB4AD8">
        <w:rPr>
          <w:rFonts w:ascii="Century Gothic" w:eastAsiaTheme="minorEastAsia" w:hAnsi="Century Gothic"/>
          <w:color w:val="000818"/>
          <w:sz w:val="24"/>
          <w:szCs w:val="24"/>
        </w:rPr>
        <w:t xml:space="preserve">Así, los datos proporcionados por la </w:t>
      </w:r>
      <w:r>
        <w:rPr>
          <w:rFonts w:ascii="Century Gothic" w:eastAsiaTheme="minorEastAsia" w:hAnsi="Century Gothic"/>
          <w:color w:val="000818"/>
          <w:sz w:val="24"/>
          <w:szCs w:val="24"/>
        </w:rPr>
        <w:t>dependencia</w:t>
      </w:r>
      <w:r w:rsidRPr="00BB4AD8">
        <w:rPr>
          <w:rFonts w:ascii="Century Gothic" w:eastAsiaTheme="minorEastAsia" w:hAnsi="Century Gothic"/>
          <w:color w:val="000818"/>
          <w:sz w:val="24"/>
          <w:szCs w:val="24"/>
        </w:rPr>
        <w:t xml:space="preserve"> se presentan en el cuadro</w:t>
      </w:r>
      <w:r>
        <w:rPr>
          <w:rFonts w:ascii="Century Gothic" w:eastAsiaTheme="minorEastAsia" w:hAnsi="Century Gothic"/>
          <w:color w:val="000818"/>
          <w:sz w:val="24"/>
          <w:szCs w:val="24"/>
        </w:rPr>
        <w:t xml:space="preserve"> </w:t>
      </w:r>
      <w:r w:rsidRPr="00BB4AD8">
        <w:rPr>
          <w:rFonts w:ascii="Century Gothic" w:eastAsiaTheme="minorEastAsia" w:hAnsi="Century Gothic"/>
          <w:color w:val="000818"/>
          <w:sz w:val="24"/>
          <w:szCs w:val="24"/>
        </w:rPr>
        <w:t>siguiente:</w:t>
      </w:r>
    </w:p>
    <w:tbl>
      <w:tblPr>
        <w:tblW w:w="7737" w:type="dxa"/>
        <w:jc w:val="center"/>
        <w:tblCellMar>
          <w:left w:w="70" w:type="dxa"/>
          <w:right w:w="70" w:type="dxa"/>
        </w:tblCellMar>
        <w:tblLook w:val="04A0" w:firstRow="1" w:lastRow="0" w:firstColumn="1" w:lastColumn="0" w:noHBand="0" w:noVBand="1"/>
      </w:tblPr>
      <w:tblGrid>
        <w:gridCol w:w="587"/>
        <w:gridCol w:w="1547"/>
        <w:gridCol w:w="5603"/>
      </w:tblGrid>
      <w:tr w:rsidR="00BC3580" w:rsidRPr="00F627D5" w14:paraId="2F276C72" w14:textId="77777777" w:rsidTr="00272858">
        <w:trPr>
          <w:trHeight w:val="631"/>
          <w:jc w:val="center"/>
        </w:trPr>
        <w:tc>
          <w:tcPr>
            <w:tcW w:w="7737" w:type="dxa"/>
            <w:gridSpan w:val="3"/>
            <w:tcBorders>
              <w:top w:val="single" w:sz="4" w:space="0" w:color="auto"/>
              <w:left w:val="single" w:sz="4" w:space="0" w:color="auto"/>
              <w:bottom w:val="single" w:sz="4" w:space="0" w:color="auto"/>
              <w:right w:val="single" w:sz="4" w:space="0" w:color="auto"/>
            </w:tcBorders>
            <w:shd w:val="clear" w:color="000000" w:fill="0E4E7A"/>
            <w:hideMark/>
          </w:tcPr>
          <w:p w14:paraId="560F972D" w14:textId="77777777" w:rsidR="00BC3580" w:rsidRPr="00F627D5" w:rsidRDefault="00772982" w:rsidP="00417B94">
            <w:pPr>
              <w:spacing w:after="0" w:line="240" w:lineRule="auto"/>
              <w:jc w:val="center"/>
              <w:rPr>
                <w:rFonts w:ascii="Calibri" w:eastAsia="Times New Roman" w:hAnsi="Calibri" w:cs="Calibri"/>
                <w:b/>
                <w:bCs/>
                <w:color w:val="FFFFFF"/>
                <w:sz w:val="20"/>
                <w:lang w:eastAsia="es-MX"/>
              </w:rPr>
            </w:pPr>
            <w:r>
              <w:rPr>
                <w:rFonts w:ascii="Calibri" w:eastAsia="Times New Roman" w:hAnsi="Calibri" w:cs="Calibri"/>
                <w:b/>
                <w:bCs/>
                <w:color w:val="FFFFFF"/>
                <w:sz w:val="20"/>
                <w:lang w:eastAsia="es-MX"/>
              </w:rPr>
              <w:t>Cuadro 40.</w:t>
            </w:r>
            <w:r w:rsidR="00BC3580" w:rsidRPr="00F627D5">
              <w:rPr>
                <w:rFonts w:ascii="Calibri" w:eastAsia="Times New Roman" w:hAnsi="Calibri" w:cs="Calibri"/>
                <w:b/>
                <w:bCs/>
                <w:color w:val="FFFFFF"/>
                <w:sz w:val="20"/>
                <w:lang w:eastAsia="es-MX"/>
              </w:rPr>
              <w:t xml:space="preserve"> Programa: Educación </w:t>
            </w:r>
            <w:r w:rsidR="00BC3580">
              <w:rPr>
                <w:rFonts w:ascii="Calibri" w:eastAsia="Times New Roman" w:hAnsi="Calibri" w:cs="Calibri"/>
                <w:b/>
                <w:bCs/>
                <w:color w:val="FFFFFF"/>
                <w:sz w:val="20"/>
                <w:lang w:eastAsia="es-MX"/>
              </w:rPr>
              <w:t>Superior</w:t>
            </w:r>
            <w:r w:rsidR="00BC3580" w:rsidRPr="00F627D5">
              <w:rPr>
                <w:rFonts w:ascii="Calibri" w:eastAsia="Times New Roman" w:hAnsi="Calibri" w:cs="Calibri"/>
                <w:b/>
                <w:bCs/>
                <w:color w:val="FFFFFF"/>
                <w:sz w:val="20"/>
                <w:lang w:eastAsia="es-MX"/>
              </w:rPr>
              <w:t xml:space="preserve">. Datos del indicador del Fin </w:t>
            </w:r>
            <w:r w:rsidR="00BC3580">
              <w:rPr>
                <w:rFonts w:ascii="Calibri" w:eastAsia="Times New Roman" w:hAnsi="Calibri" w:cs="Calibri"/>
                <w:b/>
                <w:bCs/>
                <w:color w:val="FFFFFF"/>
                <w:sz w:val="20"/>
                <w:lang w:eastAsia="es-MX"/>
              </w:rPr>
              <w:br/>
            </w:r>
            <w:r w:rsidR="00BC3580" w:rsidRPr="00F627D5">
              <w:rPr>
                <w:rFonts w:ascii="Calibri" w:eastAsia="Times New Roman" w:hAnsi="Calibri" w:cs="Calibri"/>
                <w:b/>
                <w:bCs/>
                <w:color w:val="FFFFFF"/>
                <w:sz w:val="20"/>
                <w:lang w:eastAsia="es-MX"/>
              </w:rPr>
              <w:t>”</w:t>
            </w:r>
            <w:r w:rsidR="00440536" w:rsidRPr="00440536">
              <w:rPr>
                <w:rFonts w:ascii="Calibri" w:eastAsia="Times New Roman" w:hAnsi="Calibri" w:cs="Calibri"/>
                <w:b/>
                <w:bCs/>
                <w:color w:val="FFFFFF"/>
                <w:sz w:val="20"/>
                <w:lang w:eastAsia="es-MX"/>
              </w:rPr>
              <w:t>Eficiencia Terminal</w:t>
            </w:r>
            <w:r w:rsidR="00BC3580" w:rsidRPr="00F627D5">
              <w:rPr>
                <w:rFonts w:ascii="Calibri" w:eastAsia="Times New Roman" w:hAnsi="Calibri" w:cs="Calibri"/>
                <w:b/>
                <w:bCs/>
                <w:color w:val="FFFFFF"/>
                <w:sz w:val="20"/>
                <w:lang w:eastAsia="es-MX"/>
              </w:rPr>
              <w:t>” Colima.</w:t>
            </w:r>
          </w:p>
        </w:tc>
      </w:tr>
      <w:tr w:rsidR="00BC3580" w:rsidRPr="00F627D5" w14:paraId="2855F1AD" w14:textId="77777777" w:rsidTr="00272858">
        <w:trPr>
          <w:trHeight w:val="322"/>
          <w:jc w:val="center"/>
        </w:trPr>
        <w:tc>
          <w:tcPr>
            <w:tcW w:w="587" w:type="dxa"/>
            <w:tcBorders>
              <w:top w:val="nil"/>
              <w:left w:val="single" w:sz="4" w:space="0" w:color="auto"/>
              <w:bottom w:val="single" w:sz="4" w:space="0" w:color="auto"/>
              <w:right w:val="single" w:sz="4" w:space="0" w:color="auto"/>
            </w:tcBorders>
            <w:shd w:val="clear" w:color="000000" w:fill="F2F2F2"/>
            <w:noWrap/>
            <w:vAlign w:val="center"/>
            <w:hideMark/>
          </w:tcPr>
          <w:p w14:paraId="167815C0" w14:textId="77777777" w:rsidR="00BC3580" w:rsidRPr="00F627D5" w:rsidRDefault="00BC3580"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Año</w:t>
            </w:r>
          </w:p>
        </w:tc>
        <w:tc>
          <w:tcPr>
            <w:tcW w:w="1547" w:type="dxa"/>
            <w:tcBorders>
              <w:top w:val="nil"/>
              <w:left w:val="single" w:sz="4" w:space="0" w:color="auto"/>
              <w:bottom w:val="single" w:sz="4" w:space="0" w:color="auto"/>
              <w:right w:val="single" w:sz="4" w:space="0" w:color="auto"/>
            </w:tcBorders>
            <w:shd w:val="clear" w:color="000000" w:fill="F2F2F2"/>
            <w:noWrap/>
            <w:vAlign w:val="center"/>
            <w:hideMark/>
          </w:tcPr>
          <w:p w14:paraId="17E73368" w14:textId="77777777" w:rsidR="00BC3580" w:rsidRPr="00F627D5" w:rsidRDefault="00BC3580"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Rubro</w:t>
            </w:r>
          </w:p>
        </w:tc>
        <w:tc>
          <w:tcPr>
            <w:tcW w:w="5603" w:type="dxa"/>
            <w:tcBorders>
              <w:top w:val="single" w:sz="4" w:space="0" w:color="auto"/>
              <w:left w:val="nil"/>
              <w:bottom w:val="single" w:sz="4" w:space="0" w:color="auto"/>
              <w:right w:val="single" w:sz="4" w:space="0" w:color="auto"/>
            </w:tcBorders>
            <w:shd w:val="clear" w:color="000000" w:fill="F2F2F2"/>
            <w:noWrap/>
            <w:vAlign w:val="center"/>
          </w:tcPr>
          <w:p w14:paraId="1BABC94B" w14:textId="77777777" w:rsidR="00BC3580" w:rsidRPr="00F627D5" w:rsidRDefault="00BC3580"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 xml:space="preserve">Anexo 4 </w:t>
            </w:r>
          </w:p>
        </w:tc>
      </w:tr>
      <w:tr w:rsidR="00BC3580" w:rsidRPr="00F627D5" w14:paraId="2A11EBCF" w14:textId="77777777" w:rsidTr="00272858">
        <w:trPr>
          <w:trHeight w:val="322"/>
          <w:jc w:val="center"/>
        </w:trPr>
        <w:tc>
          <w:tcPr>
            <w:tcW w:w="587" w:type="dxa"/>
            <w:vMerge w:val="restart"/>
            <w:tcBorders>
              <w:top w:val="nil"/>
              <w:left w:val="single" w:sz="4" w:space="0" w:color="auto"/>
              <w:right w:val="single" w:sz="4" w:space="0" w:color="auto"/>
            </w:tcBorders>
            <w:shd w:val="clear" w:color="auto" w:fill="auto"/>
            <w:noWrap/>
            <w:vAlign w:val="center"/>
          </w:tcPr>
          <w:p w14:paraId="042552DE" w14:textId="77777777" w:rsidR="00BC3580" w:rsidRPr="00F627D5" w:rsidRDefault="00BC3580"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2016</w:t>
            </w:r>
          </w:p>
        </w:tc>
        <w:tc>
          <w:tcPr>
            <w:tcW w:w="1547" w:type="dxa"/>
            <w:tcBorders>
              <w:top w:val="nil"/>
              <w:left w:val="single" w:sz="4" w:space="0" w:color="auto"/>
              <w:bottom w:val="single" w:sz="4" w:space="0" w:color="auto"/>
              <w:right w:val="single" w:sz="4" w:space="0" w:color="auto"/>
            </w:tcBorders>
            <w:shd w:val="clear" w:color="auto" w:fill="auto"/>
            <w:noWrap/>
            <w:vAlign w:val="bottom"/>
          </w:tcPr>
          <w:p w14:paraId="26E8BA09" w14:textId="77777777" w:rsidR="00BC3580" w:rsidRPr="00F627D5" w:rsidRDefault="00BC3580"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 xml:space="preserve">Línea base </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4935A544" w14:textId="77777777" w:rsidR="00BC3580" w:rsidRPr="00F627D5" w:rsidRDefault="00BC3580" w:rsidP="00272858">
            <w:pPr>
              <w:spacing w:after="0" w:line="240" w:lineRule="auto"/>
              <w:jc w:val="center"/>
              <w:rPr>
                <w:rFonts w:ascii="Calibri" w:eastAsia="Times New Roman" w:hAnsi="Calibri" w:cs="Calibri"/>
                <w:color w:val="000000"/>
                <w:sz w:val="20"/>
                <w:lang w:eastAsia="es-MX"/>
              </w:rPr>
            </w:pPr>
          </w:p>
        </w:tc>
      </w:tr>
      <w:tr w:rsidR="00BC3580" w:rsidRPr="00F627D5" w14:paraId="0426ECB1" w14:textId="77777777" w:rsidTr="00272858">
        <w:trPr>
          <w:trHeight w:val="322"/>
          <w:jc w:val="center"/>
        </w:trPr>
        <w:tc>
          <w:tcPr>
            <w:tcW w:w="587" w:type="dxa"/>
            <w:vMerge/>
            <w:tcBorders>
              <w:left w:val="single" w:sz="4" w:space="0" w:color="auto"/>
              <w:right w:val="single" w:sz="4" w:space="0" w:color="auto"/>
            </w:tcBorders>
            <w:shd w:val="clear" w:color="auto" w:fill="auto"/>
            <w:noWrap/>
            <w:vAlign w:val="center"/>
          </w:tcPr>
          <w:p w14:paraId="0C903054" w14:textId="77777777" w:rsidR="00BC3580" w:rsidRPr="00F627D5" w:rsidRDefault="00BC3580" w:rsidP="00272858">
            <w:pPr>
              <w:spacing w:after="0" w:line="240" w:lineRule="auto"/>
              <w:jc w:val="center"/>
              <w:rPr>
                <w:rFonts w:ascii="Calibri" w:eastAsia="Times New Roman" w:hAnsi="Calibri" w:cs="Calibri"/>
                <w:color w:val="000000"/>
                <w:sz w:val="20"/>
                <w:lang w:eastAsia="es-MX"/>
              </w:rPr>
            </w:pPr>
          </w:p>
        </w:tc>
        <w:tc>
          <w:tcPr>
            <w:tcW w:w="1547" w:type="dxa"/>
            <w:tcBorders>
              <w:top w:val="nil"/>
              <w:left w:val="single" w:sz="4" w:space="0" w:color="auto"/>
              <w:bottom w:val="single" w:sz="4" w:space="0" w:color="auto"/>
              <w:right w:val="single" w:sz="4" w:space="0" w:color="auto"/>
            </w:tcBorders>
            <w:shd w:val="clear" w:color="auto" w:fill="auto"/>
            <w:noWrap/>
            <w:vAlign w:val="center"/>
          </w:tcPr>
          <w:p w14:paraId="129ACEF9" w14:textId="77777777" w:rsidR="00BC3580" w:rsidRPr="00F627D5" w:rsidRDefault="00BC3580"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Meta</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5802F2BC" w14:textId="77777777" w:rsidR="00BC3580" w:rsidRPr="00F627D5" w:rsidRDefault="00245E5A" w:rsidP="00272858">
            <w:pPr>
              <w:spacing w:after="0" w:line="240" w:lineRule="auto"/>
              <w:jc w:val="center"/>
              <w:rPr>
                <w:rFonts w:ascii="Calibri" w:eastAsia="Times New Roman" w:hAnsi="Calibri" w:cs="Calibri"/>
                <w:color w:val="000000"/>
                <w:sz w:val="20"/>
                <w:lang w:eastAsia="es-MX"/>
              </w:rPr>
            </w:pPr>
            <w:r w:rsidRPr="00245E5A">
              <w:rPr>
                <w:rFonts w:ascii="Calibri" w:eastAsia="Times New Roman" w:hAnsi="Calibri" w:cs="Calibri"/>
                <w:color w:val="000000"/>
                <w:sz w:val="20"/>
                <w:lang w:eastAsia="es-MX"/>
              </w:rPr>
              <w:t>8.36</w:t>
            </w:r>
          </w:p>
        </w:tc>
      </w:tr>
      <w:tr w:rsidR="00BC3580" w:rsidRPr="00F627D5" w14:paraId="5BB5BD4C" w14:textId="77777777" w:rsidTr="00272858">
        <w:trPr>
          <w:trHeight w:val="322"/>
          <w:jc w:val="center"/>
        </w:trPr>
        <w:tc>
          <w:tcPr>
            <w:tcW w:w="587" w:type="dxa"/>
            <w:vMerge/>
            <w:tcBorders>
              <w:left w:val="single" w:sz="4" w:space="0" w:color="auto"/>
              <w:bottom w:val="single" w:sz="4" w:space="0" w:color="auto"/>
              <w:right w:val="single" w:sz="4" w:space="0" w:color="auto"/>
            </w:tcBorders>
            <w:shd w:val="clear" w:color="auto" w:fill="auto"/>
            <w:noWrap/>
            <w:vAlign w:val="center"/>
          </w:tcPr>
          <w:p w14:paraId="64530655" w14:textId="77777777" w:rsidR="00BC3580" w:rsidRPr="00F627D5" w:rsidRDefault="00BC3580" w:rsidP="00272858">
            <w:pPr>
              <w:spacing w:after="0" w:line="240" w:lineRule="auto"/>
              <w:jc w:val="center"/>
              <w:rPr>
                <w:rFonts w:ascii="Calibri" w:eastAsia="Times New Roman" w:hAnsi="Calibri" w:cs="Calibri"/>
                <w:color w:val="000000"/>
                <w:sz w:val="20"/>
                <w:lang w:eastAsia="es-MX"/>
              </w:rPr>
            </w:pPr>
          </w:p>
        </w:tc>
        <w:tc>
          <w:tcPr>
            <w:tcW w:w="1547" w:type="dxa"/>
            <w:tcBorders>
              <w:top w:val="nil"/>
              <w:left w:val="single" w:sz="4" w:space="0" w:color="auto"/>
              <w:bottom w:val="single" w:sz="4" w:space="0" w:color="auto"/>
              <w:right w:val="single" w:sz="4" w:space="0" w:color="auto"/>
            </w:tcBorders>
            <w:shd w:val="clear" w:color="auto" w:fill="auto"/>
            <w:noWrap/>
            <w:vAlign w:val="center"/>
          </w:tcPr>
          <w:p w14:paraId="6026E862" w14:textId="77777777" w:rsidR="00BC3580" w:rsidRPr="00F627D5" w:rsidRDefault="00BC3580"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Resultado</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4FADDAF5" w14:textId="77777777" w:rsidR="00BC3580" w:rsidRPr="00F627D5" w:rsidRDefault="00245E5A" w:rsidP="00272858">
            <w:pPr>
              <w:spacing w:after="0" w:line="240" w:lineRule="auto"/>
              <w:jc w:val="center"/>
              <w:rPr>
                <w:rFonts w:ascii="Calibri" w:eastAsia="Times New Roman" w:hAnsi="Calibri" w:cs="Calibri"/>
                <w:color w:val="000000"/>
                <w:sz w:val="20"/>
                <w:lang w:eastAsia="es-MX"/>
              </w:rPr>
            </w:pPr>
            <w:r w:rsidRPr="00245E5A">
              <w:rPr>
                <w:rFonts w:ascii="Calibri" w:eastAsia="Times New Roman" w:hAnsi="Calibri" w:cs="Calibri"/>
                <w:color w:val="000000"/>
                <w:sz w:val="20"/>
                <w:lang w:eastAsia="es-MX"/>
              </w:rPr>
              <w:t>8.8</w:t>
            </w:r>
          </w:p>
        </w:tc>
      </w:tr>
      <w:tr w:rsidR="00BC3580" w:rsidRPr="00F627D5" w14:paraId="3D9F07BD" w14:textId="77777777" w:rsidTr="00272858">
        <w:trPr>
          <w:trHeight w:val="300"/>
          <w:jc w:val="center"/>
        </w:trPr>
        <w:tc>
          <w:tcPr>
            <w:tcW w:w="5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BF3B5" w14:textId="77777777" w:rsidR="00BC3580" w:rsidRPr="00F627D5" w:rsidRDefault="00BC3580"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2017</w:t>
            </w:r>
          </w:p>
        </w:tc>
        <w:tc>
          <w:tcPr>
            <w:tcW w:w="1547" w:type="dxa"/>
            <w:tcBorders>
              <w:top w:val="nil"/>
              <w:left w:val="nil"/>
              <w:bottom w:val="single" w:sz="4" w:space="0" w:color="auto"/>
              <w:right w:val="single" w:sz="4" w:space="0" w:color="auto"/>
            </w:tcBorders>
            <w:shd w:val="clear" w:color="auto" w:fill="auto"/>
            <w:vAlign w:val="bottom"/>
            <w:hideMark/>
          </w:tcPr>
          <w:p w14:paraId="3F31648F" w14:textId="77777777" w:rsidR="00BC3580" w:rsidRPr="00F627D5" w:rsidRDefault="00BC3580"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 xml:space="preserve">Línea base </w:t>
            </w:r>
          </w:p>
        </w:tc>
        <w:tc>
          <w:tcPr>
            <w:tcW w:w="5603" w:type="dxa"/>
            <w:tcBorders>
              <w:top w:val="nil"/>
              <w:left w:val="nil"/>
              <w:bottom w:val="single" w:sz="4" w:space="0" w:color="auto"/>
              <w:right w:val="single" w:sz="4" w:space="0" w:color="auto"/>
            </w:tcBorders>
            <w:shd w:val="clear" w:color="auto" w:fill="auto"/>
            <w:vAlign w:val="center"/>
          </w:tcPr>
          <w:p w14:paraId="64EB9AD0" w14:textId="77777777" w:rsidR="00BC3580" w:rsidRPr="00F627D5" w:rsidRDefault="00BC3580" w:rsidP="00272858">
            <w:pPr>
              <w:spacing w:after="0" w:line="240" w:lineRule="auto"/>
              <w:jc w:val="center"/>
              <w:rPr>
                <w:rFonts w:ascii="Calibri" w:eastAsia="Times New Roman" w:hAnsi="Calibri" w:cs="Calibri"/>
                <w:color w:val="000000"/>
                <w:sz w:val="20"/>
                <w:lang w:eastAsia="es-MX"/>
              </w:rPr>
            </w:pPr>
          </w:p>
        </w:tc>
      </w:tr>
      <w:tr w:rsidR="00BC3580" w:rsidRPr="00F627D5" w14:paraId="51FE213A" w14:textId="77777777" w:rsidTr="00272858">
        <w:trPr>
          <w:trHeight w:val="300"/>
          <w:jc w:val="center"/>
        </w:trPr>
        <w:tc>
          <w:tcPr>
            <w:tcW w:w="587" w:type="dxa"/>
            <w:vMerge/>
            <w:tcBorders>
              <w:left w:val="single" w:sz="4" w:space="0" w:color="auto"/>
              <w:bottom w:val="single" w:sz="4" w:space="0" w:color="auto"/>
              <w:right w:val="single" w:sz="4" w:space="0" w:color="auto"/>
            </w:tcBorders>
            <w:shd w:val="clear" w:color="auto" w:fill="auto"/>
            <w:noWrap/>
            <w:vAlign w:val="center"/>
            <w:hideMark/>
          </w:tcPr>
          <w:p w14:paraId="18F89FE6" w14:textId="77777777" w:rsidR="00BC3580" w:rsidRPr="00F627D5" w:rsidRDefault="00BC3580" w:rsidP="00272858">
            <w:pPr>
              <w:spacing w:after="0" w:line="240" w:lineRule="auto"/>
              <w:jc w:val="center"/>
              <w:rPr>
                <w:rFonts w:ascii="Calibri" w:eastAsia="Times New Roman" w:hAnsi="Calibri" w:cs="Calibri"/>
                <w:color w:val="000000"/>
                <w:sz w:val="20"/>
                <w:lang w:eastAsia="es-MX"/>
              </w:rPr>
            </w:pPr>
          </w:p>
        </w:tc>
        <w:tc>
          <w:tcPr>
            <w:tcW w:w="1547" w:type="dxa"/>
            <w:tcBorders>
              <w:top w:val="nil"/>
              <w:left w:val="nil"/>
              <w:bottom w:val="single" w:sz="4" w:space="0" w:color="auto"/>
              <w:right w:val="single" w:sz="4" w:space="0" w:color="auto"/>
            </w:tcBorders>
            <w:shd w:val="clear" w:color="auto" w:fill="auto"/>
            <w:vAlign w:val="center"/>
            <w:hideMark/>
          </w:tcPr>
          <w:p w14:paraId="151B03EA" w14:textId="77777777" w:rsidR="00BC3580" w:rsidRPr="00F627D5" w:rsidRDefault="00BC3580"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Meta</w:t>
            </w:r>
          </w:p>
        </w:tc>
        <w:tc>
          <w:tcPr>
            <w:tcW w:w="5603" w:type="dxa"/>
            <w:tcBorders>
              <w:top w:val="nil"/>
              <w:left w:val="single" w:sz="4" w:space="0" w:color="auto"/>
              <w:bottom w:val="single" w:sz="4" w:space="0" w:color="auto"/>
              <w:right w:val="single" w:sz="4" w:space="0" w:color="auto"/>
            </w:tcBorders>
            <w:shd w:val="clear" w:color="auto" w:fill="auto"/>
            <w:vAlign w:val="center"/>
          </w:tcPr>
          <w:p w14:paraId="4871D4D1" w14:textId="77777777" w:rsidR="00BC3580" w:rsidRPr="00F627D5" w:rsidRDefault="00245E5A" w:rsidP="00272858">
            <w:pPr>
              <w:spacing w:after="0" w:line="240" w:lineRule="auto"/>
              <w:jc w:val="center"/>
              <w:rPr>
                <w:rFonts w:ascii="Calibri" w:eastAsia="Times New Roman" w:hAnsi="Calibri" w:cs="Calibri"/>
                <w:color w:val="000000"/>
                <w:sz w:val="20"/>
                <w:lang w:eastAsia="es-MX"/>
              </w:rPr>
            </w:pPr>
            <w:r w:rsidRPr="00245E5A">
              <w:rPr>
                <w:rFonts w:ascii="Calibri" w:eastAsia="Times New Roman" w:hAnsi="Calibri" w:cs="Calibri"/>
                <w:color w:val="000000"/>
                <w:sz w:val="20"/>
                <w:lang w:eastAsia="es-MX"/>
              </w:rPr>
              <w:t>8.8</w:t>
            </w:r>
          </w:p>
        </w:tc>
      </w:tr>
      <w:tr w:rsidR="00BC3580" w:rsidRPr="00F627D5" w14:paraId="0AADF422" w14:textId="77777777" w:rsidTr="00272858">
        <w:trPr>
          <w:trHeight w:val="455"/>
          <w:jc w:val="center"/>
        </w:trPr>
        <w:tc>
          <w:tcPr>
            <w:tcW w:w="587" w:type="dxa"/>
            <w:vMerge/>
            <w:tcBorders>
              <w:left w:val="single" w:sz="4" w:space="0" w:color="auto"/>
              <w:bottom w:val="single" w:sz="4" w:space="0" w:color="auto"/>
              <w:right w:val="single" w:sz="4" w:space="0" w:color="auto"/>
            </w:tcBorders>
            <w:vAlign w:val="center"/>
            <w:hideMark/>
          </w:tcPr>
          <w:p w14:paraId="1D4D9CF7" w14:textId="77777777" w:rsidR="00BC3580" w:rsidRPr="00F627D5" w:rsidRDefault="00BC3580" w:rsidP="00272858">
            <w:pPr>
              <w:spacing w:after="0" w:line="240" w:lineRule="auto"/>
              <w:rPr>
                <w:rFonts w:ascii="Calibri" w:eastAsia="Times New Roman" w:hAnsi="Calibri" w:cs="Calibri"/>
                <w:color w:val="000000"/>
                <w:sz w:val="20"/>
                <w:lang w:eastAsia="es-MX"/>
              </w:rPr>
            </w:pP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8B82FA" w14:textId="77777777" w:rsidR="00BC3580" w:rsidRPr="00F627D5" w:rsidRDefault="00BC3580"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Resultado</w:t>
            </w: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tcPr>
          <w:p w14:paraId="142C8318" w14:textId="77777777" w:rsidR="00BC3580" w:rsidRPr="00F627D5" w:rsidRDefault="00245E5A" w:rsidP="00272858">
            <w:pPr>
              <w:spacing w:after="0" w:line="240" w:lineRule="auto"/>
              <w:jc w:val="center"/>
              <w:rPr>
                <w:rFonts w:ascii="Calibri" w:eastAsia="Times New Roman" w:hAnsi="Calibri" w:cs="Calibri"/>
                <w:color w:val="000000"/>
                <w:sz w:val="20"/>
                <w:lang w:eastAsia="es-MX"/>
              </w:rPr>
            </w:pPr>
            <w:r w:rsidRPr="00245E5A">
              <w:rPr>
                <w:rFonts w:ascii="Calibri" w:eastAsia="Times New Roman" w:hAnsi="Calibri" w:cs="Calibri"/>
                <w:color w:val="000000"/>
                <w:sz w:val="20"/>
                <w:lang w:eastAsia="es-MX"/>
              </w:rPr>
              <w:t>N/A</w:t>
            </w:r>
          </w:p>
        </w:tc>
      </w:tr>
      <w:tr w:rsidR="00BC3580" w:rsidRPr="00727F52" w14:paraId="57F20A0F" w14:textId="77777777" w:rsidTr="00272858">
        <w:trPr>
          <w:trHeight w:val="70"/>
          <w:jc w:val="center"/>
        </w:trPr>
        <w:tc>
          <w:tcPr>
            <w:tcW w:w="7737" w:type="dxa"/>
            <w:gridSpan w:val="3"/>
            <w:shd w:val="clear" w:color="auto" w:fill="auto"/>
            <w:vAlign w:val="bottom"/>
            <w:hideMark/>
          </w:tcPr>
          <w:p w14:paraId="4E7B699C" w14:textId="77777777" w:rsidR="00245E5A" w:rsidRPr="00727F52" w:rsidRDefault="00245E5A" w:rsidP="00245E5A">
            <w:pPr>
              <w:spacing w:after="0" w:line="240" w:lineRule="auto"/>
              <w:jc w:val="both"/>
              <w:rPr>
                <w:rFonts w:ascii="Calibri" w:eastAsia="Times New Roman" w:hAnsi="Calibri" w:cs="Calibri"/>
                <w:b/>
                <w:color w:val="000000"/>
                <w:sz w:val="18"/>
                <w:szCs w:val="20"/>
                <w:lang w:eastAsia="es-MX"/>
              </w:rPr>
            </w:pPr>
            <w:r w:rsidRPr="00727F52">
              <w:rPr>
                <w:rFonts w:ascii="Calibri" w:eastAsia="Times New Roman" w:hAnsi="Calibri" w:cs="Calibri"/>
                <w:b/>
                <w:color w:val="000000"/>
                <w:sz w:val="18"/>
                <w:szCs w:val="20"/>
                <w:lang w:eastAsia="es-MX"/>
              </w:rPr>
              <w:t>Justificación del avance con respecto a la meta (explicar por qué se cumplieron las metas)</w:t>
            </w:r>
          </w:p>
          <w:p w14:paraId="6F8F546B" w14:textId="77777777" w:rsidR="00245E5A" w:rsidRPr="00727F52" w:rsidRDefault="00245E5A" w:rsidP="00245E5A">
            <w:pPr>
              <w:spacing w:after="0" w:line="240" w:lineRule="auto"/>
              <w:rPr>
                <w:rFonts w:ascii="Calibri" w:eastAsia="Times New Roman" w:hAnsi="Calibri" w:cs="Calibri"/>
                <w:color w:val="000000"/>
                <w:sz w:val="18"/>
                <w:szCs w:val="20"/>
                <w:lang w:eastAsia="es-MX"/>
              </w:rPr>
            </w:pPr>
            <w:r w:rsidRPr="00727F52">
              <w:rPr>
                <w:rFonts w:ascii="Calibri" w:eastAsia="Times New Roman" w:hAnsi="Calibri" w:cs="Calibri"/>
                <w:b/>
                <w:color w:val="000000"/>
                <w:sz w:val="18"/>
                <w:szCs w:val="20"/>
                <w:lang w:eastAsia="es-MX"/>
              </w:rPr>
              <w:t xml:space="preserve"> -Dependencia</w:t>
            </w:r>
            <w:r w:rsidRPr="00727F52">
              <w:rPr>
                <w:rFonts w:ascii="Calibri" w:eastAsia="Times New Roman" w:hAnsi="Calibri" w:cs="Calibri"/>
                <w:color w:val="000000"/>
                <w:sz w:val="18"/>
                <w:szCs w:val="20"/>
                <w:lang w:eastAsia="es-MX"/>
              </w:rPr>
              <w:t xml:space="preserve">: Este indicador de eficiencia terminal se cargó hasta el ciclo escolar 2016-2017, y fue eliminado del catálogo de indicadores de la SEP. Para 2017-2018 la Secretaría de Educación de Colima lo cambió por el de </w:t>
            </w:r>
            <w:r w:rsidRPr="00727F52">
              <w:rPr>
                <w:rFonts w:ascii="Calibri" w:eastAsia="Times New Roman" w:hAnsi="Calibri" w:cs="Calibri"/>
                <w:b/>
                <w:sz w:val="18"/>
                <w:szCs w:val="20"/>
                <w:lang w:eastAsia="es-MX"/>
              </w:rPr>
              <w:t>Abandono escolar</w:t>
            </w:r>
            <w:r w:rsidRPr="00727F52">
              <w:rPr>
                <w:rFonts w:ascii="Calibri" w:eastAsia="Times New Roman" w:hAnsi="Calibri" w:cs="Calibri"/>
                <w:color w:val="000000"/>
                <w:sz w:val="18"/>
                <w:szCs w:val="20"/>
                <w:lang w:eastAsia="es-MX"/>
              </w:rPr>
              <w:t>.  Reporta el nuevo indicador hasta el cuarto trimestre de 2017.</w:t>
            </w:r>
          </w:p>
          <w:p w14:paraId="68A68966" w14:textId="77777777" w:rsidR="00BC3580" w:rsidRPr="00727F52" w:rsidRDefault="00BC3580" w:rsidP="00272858">
            <w:pPr>
              <w:spacing w:after="0" w:line="240" w:lineRule="auto"/>
              <w:rPr>
                <w:rFonts w:ascii="Calibri" w:eastAsia="Times New Roman" w:hAnsi="Calibri" w:cs="Calibri"/>
                <w:color w:val="000000"/>
                <w:sz w:val="18"/>
                <w:szCs w:val="20"/>
                <w:lang w:eastAsia="es-MX"/>
              </w:rPr>
            </w:pPr>
            <w:r w:rsidRPr="00727F52">
              <w:rPr>
                <w:rFonts w:ascii="Calibri" w:eastAsia="Times New Roman" w:hAnsi="Calibri" w:cs="Calibri"/>
                <w:b/>
                <w:color w:val="000000"/>
                <w:sz w:val="18"/>
                <w:szCs w:val="20"/>
                <w:lang w:eastAsia="es-MX"/>
              </w:rPr>
              <w:t>Fuente:</w:t>
            </w:r>
            <w:r w:rsidRPr="00727F52">
              <w:rPr>
                <w:rFonts w:ascii="Calibri" w:eastAsia="Times New Roman" w:hAnsi="Calibri" w:cs="Calibri"/>
                <w:color w:val="000000"/>
                <w:sz w:val="18"/>
                <w:szCs w:val="20"/>
                <w:lang w:eastAsia="es-MX"/>
              </w:rPr>
              <w:t xml:space="preserve"> Elaborado por TECSO, a partir de la información proporcionada por la dependencia a través del Anexo 4. “Resultados de los indicadores”</w:t>
            </w:r>
          </w:p>
        </w:tc>
      </w:tr>
    </w:tbl>
    <w:p w14:paraId="7B78D2E3" w14:textId="77777777" w:rsidR="00BC3580" w:rsidRDefault="00BC3580" w:rsidP="00BC3580">
      <w:pPr>
        <w:spacing w:after="100" w:afterAutospacing="1"/>
        <w:jc w:val="both"/>
        <w:rPr>
          <w:rFonts w:ascii="Century Gothic" w:eastAsiaTheme="minorEastAsia" w:hAnsi="Century Gothic"/>
          <w:color w:val="000818"/>
          <w:sz w:val="24"/>
          <w:szCs w:val="24"/>
        </w:rPr>
      </w:pPr>
    </w:p>
    <w:p w14:paraId="653F4ED1" w14:textId="77777777" w:rsidR="00BC3580" w:rsidRDefault="00BC3580" w:rsidP="00BC3580">
      <w:pPr>
        <w:spacing w:after="160" w:line="259" w:lineRule="auto"/>
        <w:jc w:val="both"/>
        <w:rPr>
          <w:rFonts w:ascii="Century Gothic" w:eastAsiaTheme="minorEastAsia" w:hAnsi="Century Gothic"/>
          <w:color w:val="000818"/>
          <w:sz w:val="24"/>
          <w:szCs w:val="24"/>
        </w:rPr>
      </w:pPr>
      <w:r>
        <w:rPr>
          <w:rFonts w:ascii="Century Gothic" w:eastAsiaTheme="minorEastAsia" w:hAnsi="Century Gothic"/>
          <w:color w:val="000818"/>
          <w:sz w:val="24"/>
          <w:szCs w:val="24"/>
        </w:rPr>
        <w:lastRenderedPageBreak/>
        <w:t>Como se ve en la tabla anterior, la información de las metas no es comparable entre periodos (derivado de la nota hecha por la dependencia en el sentido del cambio del indicador</w:t>
      </w:r>
      <w:r w:rsidR="0084499C">
        <w:rPr>
          <w:rFonts w:ascii="Century Gothic" w:eastAsiaTheme="minorEastAsia" w:hAnsi="Century Gothic"/>
          <w:color w:val="000818"/>
          <w:sz w:val="24"/>
          <w:szCs w:val="24"/>
        </w:rPr>
        <w:t>, de eficiencia terminal a abandono escolar</w:t>
      </w:r>
      <w:r>
        <w:rPr>
          <w:rFonts w:ascii="Century Gothic" w:eastAsiaTheme="minorEastAsia" w:hAnsi="Century Gothic"/>
          <w:color w:val="000818"/>
          <w:sz w:val="24"/>
          <w:szCs w:val="24"/>
        </w:rPr>
        <w:t xml:space="preserve">), lo que no permite realizar un análisis de la evolución de los resultados de los programas en evaluación. En este sentido, no pueden ser verificables por evaluadores externos, para cumplir con el principio de </w:t>
      </w:r>
      <w:r w:rsidRPr="00CD64F9">
        <w:rPr>
          <w:rFonts w:ascii="Century Gothic" w:eastAsiaTheme="minorEastAsia" w:hAnsi="Century Gothic"/>
          <w:b/>
          <w:color w:val="000818"/>
          <w:sz w:val="24"/>
          <w:szCs w:val="24"/>
        </w:rPr>
        <w:t>Monitoreable (que puedan sujetarse a una verificación independiente)</w:t>
      </w:r>
      <w:r w:rsidRPr="00CD64F9">
        <w:rPr>
          <w:rFonts w:ascii="Century Gothic" w:eastAsiaTheme="minorEastAsia" w:hAnsi="Century Gothic"/>
          <w:color w:val="000818"/>
          <w:sz w:val="24"/>
          <w:szCs w:val="24"/>
        </w:rPr>
        <w:t xml:space="preserve">, establecido en el </w:t>
      </w:r>
      <w:r>
        <w:rPr>
          <w:rFonts w:ascii="Century Gothic" w:eastAsiaTheme="minorEastAsia" w:hAnsi="Century Gothic"/>
          <w:color w:val="000818"/>
          <w:sz w:val="24"/>
          <w:szCs w:val="24"/>
        </w:rPr>
        <w:t xml:space="preserve">párrafo QUINTO inciso d) de los </w:t>
      </w:r>
      <w:r w:rsidRPr="00AF1BA6">
        <w:rPr>
          <w:rFonts w:ascii="Century Gothic" w:eastAsiaTheme="minorEastAsia" w:hAnsi="Century Gothic"/>
          <w:color w:val="000818"/>
          <w:sz w:val="24"/>
          <w:szCs w:val="24"/>
        </w:rPr>
        <w:t>Lineamientos para la construcción y diseño de indicadores de desempeño mediante la Metodología de Marco Lógico</w:t>
      </w:r>
      <w:r>
        <w:rPr>
          <w:rFonts w:ascii="Century Gothic" w:eastAsiaTheme="minorEastAsia" w:hAnsi="Century Gothic"/>
          <w:color w:val="000818"/>
          <w:sz w:val="24"/>
          <w:szCs w:val="24"/>
        </w:rPr>
        <w:t xml:space="preserve"> (DOF 16 de mayo de 2013).</w:t>
      </w:r>
    </w:p>
    <w:p w14:paraId="48BF879C" w14:textId="77777777" w:rsidR="0084499C" w:rsidRDefault="0084499C" w:rsidP="00BC3580">
      <w:pPr>
        <w:spacing w:after="160" w:line="259" w:lineRule="auto"/>
        <w:jc w:val="both"/>
        <w:rPr>
          <w:rFonts w:ascii="Century Gothic" w:eastAsiaTheme="minorEastAsia" w:hAnsi="Century Gothic"/>
          <w:color w:val="000818"/>
          <w:sz w:val="24"/>
          <w:szCs w:val="24"/>
        </w:rPr>
      </w:pPr>
    </w:p>
    <w:p w14:paraId="76C243C9" w14:textId="77777777" w:rsidR="00BC3580" w:rsidRPr="00BB4AD8" w:rsidRDefault="00BC3580" w:rsidP="00BC3580">
      <w:pPr>
        <w:spacing w:after="100" w:afterAutospacing="1"/>
        <w:jc w:val="both"/>
        <w:rPr>
          <w:rFonts w:ascii="Century Gothic" w:eastAsiaTheme="minorEastAsia" w:hAnsi="Century Gothic"/>
          <w:color w:val="000818"/>
          <w:sz w:val="24"/>
          <w:szCs w:val="24"/>
        </w:rPr>
      </w:pPr>
      <w:r>
        <w:rPr>
          <w:rFonts w:ascii="Century Gothic" w:eastAsiaTheme="minorEastAsia" w:hAnsi="Century Gothic"/>
          <w:color w:val="000818"/>
          <w:sz w:val="24"/>
          <w:szCs w:val="24"/>
        </w:rPr>
        <w:t>A nivel</w:t>
      </w:r>
      <w:r w:rsidRPr="00BB4AD8">
        <w:rPr>
          <w:rFonts w:ascii="Century Gothic" w:eastAsiaTheme="minorEastAsia" w:hAnsi="Century Gothic"/>
          <w:color w:val="000818"/>
          <w:sz w:val="24"/>
          <w:szCs w:val="24"/>
        </w:rPr>
        <w:t xml:space="preserve"> </w:t>
      </w:r>
      <w:r>
        <w:rPr>
          <w:rFonts w:ascii="Century Gothic" w:eastAsiaTheme="minorEastAsia" w:hAnsi="Century Gothic"/>
          <w:b/>
          <w:color w:val="000818"/>
          <w:sz w:val="24"/>
          <w:szCs w:val="24"/>
        </w:rPr>
        <w:t>Propósito</w:t>
      </w:r>
      <w:r w:rsidRPr="00BB4AD8">
        <w:rPr>
          <w:rFonts w:ascii="Century Gothic" w:eastAsiaTheme="minorEastAsia" w:hAnsi="Century Gothic"/>
          <w:color w:val="000818"/>
          <w:sz w:val="24"/>
          <w:szCs w:val="24"/>
        </w:rPr>
        <w:t xml:space="preserve"> del programa </w:t>
      </w:r>
      <w:r w:rsidRPr="00BB4AD8">
        <w:rPr>
          <w:rFonts w:ascii="Century Gothic" w:eastAsiaTheme="minorEastAsia" w:hAnsi="Century Gothic"/>
          <w:b/>
          <w:color w:val="000818"/>
          <w:sz w:val="24"/>
          <w:szCs w:val="24"/>
        </w:rPr>
        <w:t xml:space="preserve">Educación </w:t>
      </w:r>
      <w:r>
        <w:rPr>
          <w:rFonts w:ascii="Century Gothic" w:eastAsiaTheme="minorEastAsia" w:hAnsi="Century Gothic"/>
          <w:b/>
          <w:color w:val="000818"/>
          <w:sz w:val="24"/>
          <w:szCs w:val="24"/>
        </w:rPr>
        <w:t>Superior</w:t>
      </w:r>
      <w:r w:rsidRPr="00BB4AD8">
        <w:rPr>
          <w:rFonts w:ascii="Century Gothic" w:eastAsiaTheme="minorEastAsia" w:hAnsi="Century Gothic"/>
          <w:color w:val="000818"/>
          <w:sz w:val="24"/>
          <w:szCs w:val="24"/>
        </w:rPr>
        <w:t xml:space="preserve"> tiene </w:t>
      </w:r>
      <w:r>
        <w:rPr>
          <w:rFonts w:ascii="Century Gothic" w:eastAsiaTheme="minorEastAsia" w:hAnsi="Century Gothic"/>
          <w:color w:val="000818"/>
          <w:sz w:val="24"/>
          <w:szCs w:val="24"/>
        </w:rPr>
        <w:t>un indicador</w:t>
      </w:r>
      <w:r w:rsidRPr="00BB4AD8">
        <w:rPr>
          <w:rFonts w:ascii="Century Gothic" w:eastAsiaTheme="minorEastAsia" w:hAnsi="Century Gothic"/>
          <w:color w:val="000818"/>
          <w:sz w:val="24"/>
          <w:szCs w:val="24"/>
        </w:rPr>
        <w:t xml:space="preserve">, </w:t>
      </w:r>
      <w:r>
        <w:rPr>
          <w:rFonts w:ascii="Century Gothic" w:eastAsiaTheme="minorEastAsia" w:hAnsi="Century Gothic"/>
          <w:color w:val="000818"/>
          <w:sz w:val="24"/>
          <w:szCs w:val="24"/>
        </w:rPr>
        <w:t>denominado “</w:t>
      </w:r>
      <w:r w:rsidR="0084499C" w:rsidRPr="0084499C">
        <w:rPr>
          <w:rFonts w:ascii="Century Gothic" w:eastAsiaTheme="minorEastAsia" w:hAnsi="Century Gothic"/>
          <w:color w:val="000818"/>
          <w:sz w:val="24"/>
          <w:szCs w:val="24"/>
        </w:rPr>
        <w:t>Cobertura en Edu</w:t>
      </w:r>
      <w:r w:rsidR="0084499C">
        <w:rPr>
          <w:rFonts w:ascii="Century Gothic" w:eastAsiaTheme="minorEastAsia" w:hAnsi="Century Gothic"/>
          <w:color w:val="000818"/>
          <w:sz w:val="24"/>
          <w:szCs w:val="24"/>
        </w:rPr>
        <w:t>cación Superior de 18 a 23 años</w:t>
      </w:r>
      <w:r>
        <w:rPr>
          <w:rFonts w:ascii="Century Gothic" w:eastAsiaTheme="minorEastAsia" w:hAnsi="Century Gothic"/>
          <w:color w:val="000818"/>
          <w:sz w:val="24"/>
          <w:szCs w:val="24"/>
        </w:rPr>
        <w:t>”</w:t>
      </w:r>
      <w:r w:rsidR="00D70381">
        <w:rPr>
          <w:rFonts w:ascii="Century Gothic" w:eastAsiaTheme="minorEastAsia" w:hAnsi="Century Gothic"/>
          <w:color w:val="000818"/>
          <w:sz w:val="24"/>
          <w:szCs w:val="24"/>
        </w:rPr>
        <w:t>.</w:t>
      </w:r>
    </w:p>
    <w:p w14:paraId="15AF673D" w14:textId="77777777" w:rsidR="00BC3580" w:rsidRPr="00BB4AD8" w:rsidRDefault="00BC3580" w:rsidP="00BC3580">
      <w:pPr>
        <w:spacing w:after="100" w:afterAutospacing="1"/>
        <w:jc w:val="both"/>
        <w:rPr>
          <w:rFonts w:ascii="Century Gothic" w:hAnsi="Century Gothic"/>
          <w:sz w:val="24"/>
          <w:szCs w:val="24"/>
        </w:rPr>
      </w:pPr>
      <w:r w:rsidRPr="00BB4AD8">
        <w:rPr>
          <w:rFonts w:ascii="Century Gothic" w:hAnsi="Century Gothic"/>
          <w:sz w:val="24"/>
          <w:szCs w:val="24"/>
        </w:rPr>
        <w:t>Para el análisis de los resultados de este indicador,</w:t>
      </w:r>
      <w:r>
        <w:rPr>
          <w:rFonts w:ascii="Century Gothic" w:hAnsi="Century Gothic"/>
          <w:sz w:val="24"/>
          <w:szCs w:val="24"/>
        </w:rPr>
        <w:t xml:space="preserve"> la</w:t>
      </w:r>
      <w:r w:rsidRPr="00BB4AD8">
        <w:rPr>
          <w:rFonts w:ascii="Century Gothic" w:hAnsi="Century Gothic"/>
          <w:sz w:val="24"/>
          <w:szCs w:val="24"/>
        </w:rPr>
        <w:t xml:space="preserve"> </w:t>
      </w:r>
      <w:r>
        <w:rPr>
          <w:rFonts w:ascii="Century Gothic" w:hAnsi="Century Gothic"/>
          <w:sz w:val="24"/>
          <w:szCs w:val="24"/>
          <w:lang w:val="es-ES"/>
        </w:rPr>
        <w:t xml:space="preserve">Secretaría de Educación y la </w:t>
      </w:r>
      <w:r w:rsidRPr="00003110">
        <w:rPr>
          <w:rFonts w:ascii="Century Gothic" w:hAnsi="Century Gothic"/>
          <w:sz w:val="24"/>
          <w:szCs w:val="24"/>
          <w:lang w:val="es-ES"/>
        </w:rPr>
        <w:t>Coordinación de los Servicios Edu</w:t>
      </w:r>
      <w:r>
        <w:rPr>
          <w:rFonts w:ascii="Century Gothic" w:hAnsi="Century Gothic"/>
          <w:sz w:val="24"/>
          <w:szCs w:val="24"/>
          <w:lang w:val="es-ES"/>
        </w:rPr>
        <w:t>cativos del Estado de Colima</w:t>
      </w:r>
      <w:r w:rsidRPr="00BB4AD8">
        <w:rPr>
          <w:rFonts w:ascii="Century Gothic" w:hAnsi="Century Gothic"/>
          <w:sz w:val="24"/>
          <w:szCs w:val="24"/>
        </w:rPr>
        <w:t xml:space="preserve"> proporcionó la siguiente información:</w:t>
      </w:r>
    </w:p>
    <w:p w14:paraId="05185453" w14:textId="77777777" w:rsidR="00BC3580" w:rsidRDefault="00BC3580" w:rsidP="00BC3580">
      <w:pPr>
        <w:pStyle w:val="Prrafodelista"/>
        <w:numPr>
          <w:ilvl w:val="0"/>
          <w:numId w:val="27"/>
        </w:numPr>
        <w:spacing w:after="100" w:afterAutospacing="1"/>
        <w:jc w:val="both"/>
        <w:rPr>
          <w:rFonts w:ascii="Century Gothic" w:hAnsi="Century Gothic"/>
          <w:sz w:val="24"/>
          <w:szCs w:val="24"/>
        </w:rPr>
      </w:pPr>
      <w:r>
        <w:rPr>
          <w:rFonts w:ascii="Century Gothic" w:hAnsi="Century Gothic"/>
          <w:sz w:val="24"/>
          <w:szCs w:val="24"/>
        </w:rPr>
        <w:t xml:space="preserve">En el </w:t>
      </w:r>
      <w:r w:rsidRPr="00BB4AD8">
        <w:rPr>
          <w:rFonts w:ascii="Century Gothic" w:hAnsi="Century Gothic"/>
          <w:sz w:val="24"/>
          <w:szCs w:val="24"/>
        </w:rPr>
        <w:t xml:space="preserve">Anexo 4 de la cédula de evaluación, se reportó la meta de </w:t>
      </w:r>
      <w:r>
        <w:rPr>
          <w:rFonts w:ascii="Century Gothic" w:hAnsi="Century Gothic"/>
          <w:sz w:val="24"/>
          <w:szCs w:val="24"/>
        </w:rPr>
        <w:t>“</w:t>
      </w:r>
      <w:r w:rsidR="00D70381" w:rsidRPr="0084499C">
        <w:rPr>
          <w:rFonts w:ascii="Century Gothic" w:eastAsiaTheme="minorEastAsia" w:hAnsi="Century Gothic"/>
          <w:color w:val="000818"/>
          <w:sz w:val="24"/>
          <w:szCs w:val="24"/>
        </w:rPr>
        <w:t>Cobertura en Edu</w:t>
      </w:r>
      <w:r w:rsidR="00D70381">
        <w:rPr>
          <w:rFonts w:ascii="Century Gothic" w:eastAsiaTheme="minorEastAsia" w:hAnsi="Century Gothic"/>
          <w:color w:val="000818"/>
          <w:sz w:val="24"/>
          <w:szCs w:val="24"/>
        </w:rPr>
        <w:t>cación Superior de 18 a 23 años</w:t>
      </w:r>
      <w:r>
        <w:rPr>
          <w:rFonts w:ascii="Century Gothic" w:hAnsi="Century Gothic"/>
          <w:sz w:val="24"/>
          <w:szCs w:val="24"/>
        </w:rPr>
        <w:t>”</w:t>
      </w:r>
      <w:r w:rsidR="00D70381">
        <w:rPr>
          <w:rFonts w:ascii="Century Gothic" w:hAnsi="Century Gothic"/>
          <w:sz w:val="24"/>
          <w:szCs w:val="24"/>
        </w:rPr>
        <w:t>.</w:t>
      </w:r>
    </w:p>
    <w:p w14:paraId="11679A5E" w14:textId="77777777" w:rsidR="00BC3580" w:rsidRPr="00BB4AD8" w:rsidRDefault="00BC3580" w:rsidP="00BC3580">
      <w:pPr>
        <w:spacing w:after="100" w:afterAutospacing="1"/>
        <w:jc w:val="both"/>
        <w:rPr>
          <w:rFonts w:ascii="Century Gothic" w:eastAsiaTheme="minorEastAsia" w:hAnsi="Century Gothic"/>
          <w:color w:val="000818"/>
          <w:sz w:val="24"/>
          <w:szCs w:val="24"/>
        </w:rPr>
      </w:pPr>
      <w:r w:rsidRPr="00BB4AD8">
        <w:rPr>
          <w:rFonts w:ascii="Century Gothic" w:eastAsiaTheme="minorEastAsia" w:hAnsi="Century Gothic"/>
          <w:color w:val="000818"/>
          <w:sz w:val="24"/>
          <w:szCs w:val="24"/>
        </w:rPr>
        <w:t xml:space="preserve">Así, los datos proporcionados por la </w:t>
      </w:r>
      <w:r>
        <w:rPr>
          <w:rFonts w:ascii="Century Gothic" w:eastAsiaTheme="minorEastAsia" w:hAnsi="Century Gothic"/>
          <w:color w:val="000818"/>
          <w:sz w:val="24"/>
          <w:szCs w:val="24"/>
        </w:rPr>
        <w:t>dependencia</w:t>
      </w:r>
      <w:r w:rsidRPr="00BB4AD8">
        <w:rPr>
          <w:rFonts w:ascii="Century Gothic" w:eastAsiaTheme="minorEastAsia" w:hAnsi="Century Gothic"/>
          <w:color w:val="000818"/>
          <w:sz w:val="24"/>
          <w:szCs w:val="24"/>
        </w:rPr>
        <w:t xml:space="preserve"> se presentan en el cuadro siguiente:</w:t>
      </w:r>
    </w:p>
    <w:tbl>
      <w:tblPr>
        <w:tblW w:w="7737" w:type="dxa"/>
        <w:jc w:val="center"/>
        <w:tblCellMar>
          <w:left w:w="70" w:type="dxa"/>
          <w:right w:w="70" w:type="dxa"/>
        </w:tblCellMar>
        <w:tblLook w:val="04A0" w:firstRow="1" w:lastRow="0" w:firstColumn="1" w:lastColumn="0" w:noHBand="0" w:noVBand="1"/>
      </w:tblPr>
      <w:tblGrid>
        <w:gridCol w:w="587"/>
        <w:gridCol w:w="1547"/>
        <w:gridCol w:w="5603"/>
      </w:tblGrid>
      <w:tr w:rsidR="00BC3580" w:rsidRPr="00F627D5" w14:paraId="7E68D0A2" w14:textId="77777777" w:rsidTr="00272858">
        <w:trPr>
          <w:trHeight w:val="631"/>
          <w:jc w:val="center"/>
        </w:trPr>
        <w:tc>
          <w:tcPr>
            <w:tcW w:w="7737" w:type="dxa"/>
            <w:gridSpan w:val="3"/>
            <w:tcBorders>
              <w:top w:val="single" w:sz="4" w:space="0" w:color="auto"/>
              <w:left w:val="single" w:sz="4" w:space="0" w:color="auto"/>
              <w:bottom w:val="single" w:sz="4" w:space="0" w:color="auto"/>
              <w:right w:val="single" w:sz="4" w:space="0" w:color="auto"/>
            </w:tcBorders>
            <w:shd w:val="clear" w:color="000000" w:fill="0E4E7A"/>
            <w:hideMark/>
          </w:tcPr>
          <w:p w14:paraId="4E99D40D" w14:textId="77777777" w:rsidR="00BC3580" w:rsidRPr="00F627D5" w:rsidRDefault="00772982" w:rsidP="00417B94">
            <w:pPr>
              <w:spacing w:after="0" w:line="240" w:lineRule="auto"/>
              <w:jc w:val="center"/>
              <w:rPr>
                <w:rFonts w:ascii="Calibri" w:eastAsia="Times New Roman" w:hAnsi="Calibri" w:cs="Calibri"/>
                <w:b/>
                <w:bCs/>
                <w:color w:val="FFFFFF"/>
                <w:sz w:val="20"/>
                <w:lang w:eastAsia="es-MX"/>
              </w:rPr>
            </w:pPr>
            <w:r>
              <w:rPr>
                <w:rFonts w:ascii="Calibri" w:eastAsia="Times New Roman" w:hAnsi="Calibri" w:cs="Calibri"/>
                <w:b/>
                <w:bCs/>
                <w:color w:val="FFFFFF"/>
                <w:sz w:val="20"/>
                <w:lang w:eastAsia="es-MX"/>
              </w:rPr>
              <w:t>Cuadro 41.</w:t>
            </w:r>
            <w:r w:rsidR="00BC3580" w:rsidRPr="00F627D5">
              <w:rPr>
                <w:rFonts w:ascii="Calibri" w:eastAsia="Times New Roman" w:hAnsi="Calibri" w:cs="Calibri"/>
                <w:b/>
                <w:bCs/>
                <w:color w:val="FFFFFF"/>
                <w:sz w:val="20"/>
                <w:lang w:eastAsia="es-MX"/>
              </w:rPr>
              <w:t xml:space="preserve"> Programa: Educación </w:t>
            </w:r>
            <w:r w:rsidR="00BC3580">
              <w:rPr>
                <w:rFonts w:ascii="Calibri" w:eastAsia="Times New Roman" w:hAnsi="Calibri" w:cs="Calibri"/>
                <w:b/>
                <w:bCs/>
                <w:color w:val="FFFFFF"/>
                <w:sz w:val="20"/>
                <w:lang w:eastAsia="es-MX"/>
              </w:rPr>
              <w:t>Superior</w:t>
            </w:r>
            <w:r w:rsidR="00BC3580" w:rsidRPr="00F627D5">
              <w:rPr>
                <w:rFonts w:ascii="Calibri" w:eastAsia="Times New Roman" w:hAnsi="Calibri" w:cs="Calibri"/>
                <w:b/>
                <w:bCs/>
                <w:color w:val="FFFFFF"/>
                <w:sz w:val="20"/>
                <w:lang w:eastAsia="es-MX"/>
              </w:rPr>
              <w:t xml:space="preserve">. Datos del indicador del Propósito </w:t>
            </w:r>
            <w:r w:rsidR="00BC3580">
              <w:rPr>
                <w:rFonts w:ascii="Calibri" w:eastAsia="Times New Roman" w:hAnsi="Calibri" w:cs="Calibri"/>
                <w:b/>
                <w:bCs/>
                <w:color w:val="FFFFFF"/>
                <w:sz w:val="20"/>
                <w:lang w:eastAsia="es-MX"/>
              </w:rPr>
              <w:br/>
            </w:r>
            <w:r w:rsidR="00BC3580" w:rsidRPr="00F627D5">
              <w:rPr>
                <w:rFonts w:ascii="Calibri" w:eastAsia="Times New Roman" w:hAnsi="Calibri" w:cs="Calibri"/>
                <w:b/>
                <w:bCs/>
                <w:color w:val="FFFFFF"/>
                <w:sz w:val="20"/>
                <w:lang w:eastAsia="es-MX"/>
              </w:rPr>
              <w:t>“</w:t>
            </w:r>
            <w:r w:rsidR="00D70381" w:rsidRPr="00D70381">
              <w:rPr>
                <w:rFonts w:ascii="Calibri" w:eastAsia="Times New Roman" w:hAnsi="Calibri" w:cs="Calibri"/>
                <w:b/>
                <w:bCs/>
                <w:color w:val="FFFFFF"/>
                <w:sz w:val="20"/>
                <w:lang w:eastAsia="es-MX"/>
              </w:rPr>
              <w:t>Cobertura en Educación Superior de 18 a 23 años</w:t>
            </w:r>
            <w:r w:rsidR="00BC3580" w:rsidRPr="00F627D5">
              <w:rPr>
                <w:rFonts w:ascii="Calibri" w:eastAsia="Times New Roman" w:hAnsi="Calibri" w:cs="Calibri"/>
                <w:b/>
                <w:bCs/>
                <w:color w:val="FFFFFF"/>
                <w:sz w:val="20"/>
                <w:lang w:eastAsia="es-MX"/>
              </w:rPr>
              <w:t>” Colima.</w:t>
            </w:r>
          </w:p>
        </w:tc>
      </w:tr>
      <w:tr w:rsidR="00BC3580" w:rsidRPr="00F627D5" w14:paraId="4EB7C585" w14:textId="77777777" w:rsidTr="00272858">
        <w:trPr>
          <w:trHeight w:val="322"/>
          <w:jc w:val="center"/>
        </w:trPr>
        <w:tc>
          <w:tcPr>
            <w:tcW w:w="587" w:type="dxa"/>
            <w:tcBorders>
              <w:top w:val="nil"/>
              <w:left w:val="single" w:sz="4" w:space="0" w:color="auto"/>
              <w:bottom w:val="single" w:sz="4" w:space="0" w:color="auto"/>
              <w:right w:val="single" w:sz="4" w:space="0" w:color="auto"/>
            </w:tcBorders>
            <w:shd w:val="clear" w:color="000000" w:fill="F2F2F2"/>
            <w:noWrap/>
            <w:vAlign w:val="center"/>
            <w:hideMark/>
          </w:tcPr>
          <w:p w14:paraId="1618D5DC" w14:textId="77777777" w:rsidR="00BC3580" w:rsidRPr="00F627D5" w:rsidRDefault="00BC3580"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Año</w:t>
            </w:r>
          </w:p>
        </w:tc>
        <w:tc>
          <w:tcPr>
            <w:tcW w:w="1547" w:type="dxa"/>
            <w:tcBorders>
              <w:top w:val="nil"/>
              <w:left w:val="single" w:sz="4" w:space="0" w:color="auto"/>
              <w:bottom w:val="single" w:sz="4" w:space="0" w:color="auto"/>
              <w:right w:val="single" w:sz="4" w:space="0" w:color="auto"/>
            </w:tcBorders>
            <w:shd w:val="clear" w:color="000000" w:fill="F2F2F2"/>
            <w:noWrap/>
            <w:vAlign w:val="center"/>
            <w:hideMark/>
          </w:tcPr>
          <w:p w14:paraId="51D107E7" w14:textId="77777777" w:rsidR="00BC3580" w:rsidRPr="00F627D5" w:rsidRDefault="00BC3580"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Rubro</w:t>
            </w:r>
          </w:p>
        </w:tc>
        <w:tc>
          <w:tcPr>
            <w:tcW w:w="5603" w:type="dxa"/>
            <w:tcBorders>
              <w:top w:val="single" w:sz="4" w:space="0" w:color="auto"/>
              <w:left w:val="nil"/>
              <w:bottom w:val="single" w:sz="4" w:space="0" w:color="auto"/>
              <w:right w:val="single" w:sz="4" w:space="0" w:color="auto"/>
            </w:tcBorders>
            <w:shd w:val="clear" w:color="000000" w:fill="F2F2F2"/>
            <w:noWrap/>
            <w:vAlign w:val="center"/>
          </w:tcPr>
          <w:p w14:paraId="5B28FE7C" w14:textId="77777777" w:rsidR="00BC3580" w:rsidRPr="00F627D5" w:rsidRDefault="00BC3580"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 xml:space="preserve">Anexo 4 </w:t>
            </w:r>
          </w:p>
        </w:tc>
      </w:tr>
      <w:tr w:rsidR="00BC3580" w:rsidRPr="00F627D5" w14:paraId="6373F4CF" w14:textId="77777777" w:rsidTr="00272858">
        <w:trPr>
          <w:trHeight w:val="322"/>
          <w:jc w:val="center"/>
        </w:trPr>
        <w:tc>
          <w:tcPr>
            <w:tcW w:w="587" w:type="dxa"/>
            <w:vMerge w:val="restart"/>
            <w:tcBorders>
              <w:top w:val="nil"/>
              <w:left w:val="single" w:sz="4" w:space="0" w:color="auto"/>
              <w:right w:val="single" w:sz="4" w:space="0" w:color="auto"/>
            </w:tcBorders>
            <w:shd w:val="clear" w:color="auto" w:fill="auto"/>
            <w:noWrap/>
            <w:vAlign w:val="center"/>
          </w:tcPr>
          <w:p w14:paraId="7B215D6C" w14:textId="77777777" w:rsidR="00BC3580" w:rsidRPr="00F627D5" w:rsidRDefault="00BC3580"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2016</w:t>
            </w:r>
          </w:p>
        </w:tc>
        <w:tc>
          <w:tcPr>
            <w:tcW w:w="1547" w:type="dxa"/>
            <w:tcBorders>
              <w:top w:val="nil"/>
              <w:left w:val="single" w:sz="4" w:space="0" w:color="auto"/>
              <w:bottom w:val="single" w:sz="4" w:space="0" w:color="auto"/>
              <w:right w:val="single" w:sz="4" w:space="0" w:color="auto"/>
            </w:tcBorders>
            <w:shd w:val="clear" w:color="auto" w:fill="auto"/>
            <w:noWrap/>
            <w:vAlign w:val="bottom"/>
          </w:tcPr>
          <w:p w14:paraId="4A09FDD5" w14:textId="77777777" w:rsidR="00BC3580" w:rsidRPr="00F627D5" w:rsidRDefault="00BC3580"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 xml:space="preserve">Línea base </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7C5BA91F" w14:textId="77777777" w:rsidR="00BC3580" w:rsidRPr="00F627D5" w:rsidRDefault="00BC3580" w:rsidP="00272858">
            <w:pPr>
              <w:spacing w:after="0" w:line="240" w:lineRule="auto"/>
              <w:jc w:val="center"/>
              <w:rPr>
                <w:rFonts w:ascii="Calibri" w:eastAsia="Times New Roman" w:hAnsi="Calibri" w:cs="Calibri"/>
                <w:color w:val="000000"/>
                <w:sz w:val="20"/>
                <w:lang w:eastAsia="es-MX"/>
              </w:rPr>
            </w:pPr>
          </w:p>
        </w:tc>
      </w:tr>
      <w:tr w:rsidR="00BC3580" w:rsidRPr="00F627D5" w14:paraId="3FB1F95C" w14:textId="77777777" w:rsidTr="00272858">
        <w:trPr>
          <w:trHeight w:val="322"/>
          <w:jc w:val="center"/>
        </w:trPr>
        <w:tc>
          <w:tcPr>
            <w:tcW w:w="587" w:type="dxa"/>
            <w:vMerge/>
            <w:tcBorders>
              <w:left w:val="single" w:sz="4" w:space="0" w:color="auto"/>
              <w:right w:val="single" w:sz="4" w:space="0" w:color="auto"/>
            </w:tcBorders>
            <w:shd w:val="clear" w:color="auto" w:fill="auto"/>
            <w:noWrap/>
            <w:vAlign w:val="center"/>
          </w:tcPr>
          <w:p w14:paraId="72838E6D" w14:textId="77777777" w:rsidR="00BC3580" w:rsidRPr="00F627D5" w:rsidRDefault="00BC3580" w:rsidP="00272858">
            <w:pPr>
              <w:spacing w:after="0" w:line="240" w:lineRule="auto"/>
              <w:jc w:val="center"/>
              <w:rPr>
                <w:rFonts w:ascii="Calibri" w:eastAsia="Times New Roman" w:hAnsi="Calibri" w:cs="Calibri"/>
                <w:color w:val="000000"/>
                <w:sz w:val="20"/>
                <w:lang w:eastAsia="es-MX"/>
              </w:rPr>
            </w:pPr>
          </w:p>
        </w:tc>
        <w:tc>
          <w:tcPr>
            <w:tcW w:w="1547" w:type="dxa"/>
            <w:tcBorders>
              <w:top w:val="nil"/>
              <w:left w:val="single" w:sz="4" w:space="0" w:color="auto"/>
              <w:bottom w:val="single" w:sz="4" w:space="0" w:color="auto"/>
              <w:right w:val="single" w:sz="4" w:space="0" w:color="auto"/>
            </w:tcBorders>
            <w:shd w:val="clear" w:color="auto" w:fill="auto"/>
            <w:noWrap/>
            <w:vAlign w:val="center"/>
          </w:tcPr>
          <w:p w14:paraId="3BFBD4A6" w14:textId="77777777" w:rsidR="00BC3580" w:rsidRPr="00F627D5" w:rsidRDefault="00BC3580"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Meta</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4719B142" w14:textId="77777777" w:rsidR="00BC3580" w:rsidRPr="00F627D5" w:rsidRDefault="00D70381" w:rsidP="00272858">
            <w:pPr>
              <w:spacing w:after="0" w:line="240" w:lineRule="auto"/>
              <w:jc w:val="center"/>
              <w:rPr>
                <w:rFonts w:ascii="Calibri" w:eastAsia="Times New Roman" w:hAnsi="Calibri" w:cs="Calibri"/>
                <w:color w:val="000000"/>
                <w:sz w:val="20"/>
                <w:lang w:eastAsia="es-MX"/>
              </w:rPr>
            </w:pPr>
            <w:r w:rsidRPr="00D70381">
              <w:rPr>
                <w:rFonts w:ascii="Calibri" w:eastAsia="Times New Roman" w:hAnsi="Calibri" w:cs="Calibri"/>
                <w:color w:val="000000"/>
                <w:sz w:val="20"/>
                <w:lang w:eastAsia="es-MX"/>
              </w:rPr>
              <w:t>27</w:t>
            </w:r>
            <w:r>
              <w:rPr>
                <w:rFonts w:ascii="Calibri" w:eastAsia="Times New Roman" w:hAnsi="Calibri" w:cs="Calibri"/>
                <w:color w:val="000000"/>
                <w:sz w:val="20"/>
                <w:lang w:eastAsia="es-MX"/>
              </w:rPr>
              <w:t>,</w:t>
            </w:r>
            <w:r w:rsidRPr="00D70381">
              <w:rPr>
                <w:rFonts w:ascii="Calibri" w:eastAsia="Times New Roman" w:hAnsi="Calibri" w:cs="Calibri"/>
                <w:color w:val="000000"/>
                <w:sz w:val="20"/>
                <w:lang w:eastAsia="es-MX"/>
              </w:rPr>
              <w:t>165</w:t>
            </w:r>
          </w:p>
        </w:tc>
      </w:tr>
      <w:tr w:rsidR="00BC3580" w:rsidRPr="00F627D5" w14:paraId="1545355B" w14:textId="77777777" w:rsidTr="00272858">
        <w:trPr>
          <w:trHeight w:val="322"/>
          <w:jc w:val="center"/>
        </w:trPr>
        <w:tc>
          <w:tcPr>
            <w:tcW w:w="587" w:type="dxa"/>
            <w:vMerge/>
            <w:tcBorders>
              <w:left w:val="single" w:sz="4" w:space="0" w:color="auto"/>
              <w:bottom w:val="single" w:sz="4" w:space="0" w:color="auto"/>
              <w:right w:val="single" w:sz="4" w:space="0" w:color="auto"/>
            </w:tcBorders>
            <w:shd w:val="clear" w:color="auto" w:fill="auto"/>
            <w:noWrap/>
            <w:vAlign w:val="center"/>
          </w:tcPr>
          <w:p w14:paraId="29B803BB" w14:textId="77777777" w:rsidR="00BC3580" w:rsidRPr="00F627D5" w:rsidRDefault="00BC3580" w:rsidP="00272858">
            <w:pPr>
              <w:spacing w:after="0" w:line="240" w:lineRule="auto"/>
              <w:jc w:val="center"/>
              <w:rPr>
                <w:rFonts w:ascii="Calibri" w:eastAsia="Times New Roman" w:hAnsi="Calibri" w:cs="Calibri"/>
                <w:color w:val="000000"/>
                <w:sz w:val="20"/>
                <w:lang w:eastAsia="es-MX"/>
              </w:rPr>
            </w:pPr>
          </w:p>
        </w:tc>
        <w:tc>
          <w:tcPr>
            <w:tcW w:w="1547" w:type="dxa"/>
            <w:tcBorders>
              <w:top w:val="nil"/>
              <w:left w:val="single" w:sz="4" w:space="0" w:color="auto"/>
              <w:bottom w:val="single" w:sz="4" w:space="0" w:color="auto"/>
              <w:right w:val="single" w:sz="4" w:space="0" w:color="auto"/>
            </w:tcBorders>
            <w:shd w:val="clear" w:color="auto" w:fill="auto"/>
            <w:noWrap/>
            <w:vAlign w:val="center"/>
          </w:tcPr>
          <w:p w14:paraId="1373F773" w14:textId="77777777" w:rsidR="00BC3580" w:rsidRPr="00F627D5" w:rsidRDefault="00BC3580"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Resultado</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62E8BA70" w14:textId="77777777" w:rsidR="00BC3580" w:rsidRPr="00F627D5" w:rsidRDefault="00D70381" w:rsidP="00272858">
            <w:pPr>
              <w:spacing w:after="0" w:line="240" w:lineRule="auto"/>
              <w:jc w:val="center"/>
              <w:rPr>
                <w:rFonts w:ascii="Calibri" w:eastAsia="Times New Roman" w:hAnsi="Calibri" w:cs="Calibri"/>
                <w:color w:val="000000"/>
                <w:sz w:val="20"/>
                <w:lang w:eastAsia="es-MX"/>
              </w:rPr>
            </w:pPr>
            <w:r w:rsidRPr="00D70381">
              <w:rPr>
                <w:rFonts w:ascii="Calibri" w:eastAsia="Times New Roman" w:hAnsi="Calibri" w:cs="Calibri"/>
                <w:color w:val="000000"/>
                <w:sz w:val="20"/>
                <w:lang w:eastAsia="es-MX"/>
              </w:rPr>
              <w:t>23</w:t>
            </w:r>
            <w:r>
              <w:rPr>
                <w:rFonts w:ascii="Calibri" w:eastAsia="Times New Roman" w:hAnsi="Calibri" w:cs="Calibri"/>
                <w:color w:val="000000"/>
                <w:sz w:val="20"/>
                <w:lang w:eastAsia="es-MX"/>
              </w:rPr>
              <w:t>,</w:t>
            </w:r>
            <w:r w:rsidRPr="00D70381">
              <w:rPr>
                <w:rFonts w:ascii="Calibri" w:eastAsia="Times New Roman" w:hAnsi="Calibri" w:cs="Calibri"/>
                <w:color w:val="000000"/>
                <w:sz w:val="20"/>
                <w:lang w:eastAsia="es-MX"/>
              </w:rPr>
              <w:t>886</w:t>
            </w:r>
          </w:p>
        </w:tc>
      </w:tr>
      <w:tr w:rsidR="00BC3580" w:rsidRPr="00F627D5" w14:paraId="1B3FC2F9" w14:textId="77777777" w:rsidTr="00272858">
        <w:trPr>
          <w:trHeight w:val="300"/>
          <w:jc w:val="center"/>
        </w:trPr>
        <w:tc>
          <w:tcPr>
            <w:tcW w:w="587" w:type="dxa"/>
            <w:vMerge w:val="restart"/>
            <w:tcBorders>
              <w:top w:val="single" w:sz="4" w:space="0" w:color="auto"/>
              <w:left w:val="single" w:sz="4" w:space="0" w:color="auto"/>
              <w:right w:val="single" w:sz="4" w:space="0" w:color="auto"/>
            </w:tcBorders>
            <w:shd w:val="clear" w:color="auto" w:fill="auto"/>
            <w:noWrap/>
            <w:vAlign w:val="center"/>
            <w:hideMark/>
          </w:tcPr>
          <w:p w14:paraId="1B1C8F4B" w14:textId="77777777" w:rsidR="00BC3580" w:rsidRPr="00F627D5" w:rsidRDefault="00BC3580"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2017</w:t>
            </w:r>
          </w:p>
        </w:tc>
        <w:tc>
          <w:tcPr>
            <w:tcW w:w="1547" w:type="dxa"/>
            <w:tcBorders>
              <w:top w:val="nil"/>
              <w:left w:val="nil"/>
              <w:bottom w:val="single" w:sz="4" w:space="0" w:color="auto"/>
              <w:right w:val="single" w:sz="4" w:space="0" w:color="auto"/>
            </w:tcBorders>
            <w:shd w:val="clear" w:color="auto" w:fill="auto"/>
            <w:vAlign w:val="bottom"/>
            <w:hideMark/>
          </w:tcPr>
          <w:p w14:paraId="31B202AB" w14:textId="77777777" w:rsidR="00BC3580" w:rsidRPr="00F627D5" w:rsidRDefault="00BC3580"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 xml:space="preserve">Línea base </w:t>
            </w:r>
          </w:p>
        </w:tc>
        <w:tc>
          <w:tcPr>
            <w:tcW w:w="5603" w:type="dxa"/>
            <w:tcBorders>
              <w:top w:val="nil"/>
              <w:left w:val="nil"/>
              <w:bottom w:val="single" w:sz="4" w:space="0" w:color="auto"/>
              <w:right w:val="single" w:sz="4" w:space="0" w:color="auto"/>
            </w:tcBorders>
            <w:shd w:val="clear" w:color="auto" w:fill="auto"/>
            <w:vAlign w:val="center"/>
          </w:tcPr>
          <w:p w14:paraId="151D2C78" w14:textId="77777777" w:rsidR="00BC3580" w:rsidRPr="00F627D5" w:rsidRDefault="00BC3580" w:rsidP="00272858">
            <w:pPr>
              <w:spacing w:after="0" w:line="240" w:lineRule="auto"/>
              <w:jc w:val="center"/>
              <w:rPr>
                <w:rFonts w:ascii="Calibri" w:eastAsia="Times New Roman" w:hAnsi="Calibri" w:cs="Calibri"/>
                <w:color w:val="000000"/>
                <w:sz w:val="20"/>
                <w:lang w:eastAsia="es-MX"/>
              </w:rPr>
            </w:pPr>
          </w:p>
        </w:tc>
      </w:tr>
      <w:tr w:rsidR="00BC3580" w:rsidRPr="00F627D5" w14:paraId="5ACF951A" w14:textId="77777777" w:rsidTr="00272858">
        <w:trPr>
          <w:trHeight w:val="300"/>
          <w:jc w:val="center"/>
        </w:trPr>
        <w:tc>
          <w:tcPr>
            <w:tcW w:w="587" w:type="dxa"/>
            <w:vMerge/>
            <w:tcBorders>
              <w:left w:val="single" w:sz="4" w:space="0" w:color="auto"/>
              <w:right w:val="single" w:sz="4" w:space="0" w:color="auto"/>
            </w:tcBorders>
            <w:shd w:val="clear" w:color="auto" w:fill="auto"/>
            <w:noWrap/>
            <w:vAlign w:val="center"/>
            <w:hideMark/>
          </w:tcPr>
          <w:p w14:paraId="782799F4" w14:textId="77777777" w:rsidR="00BC3580" w:rsidRPr="00F627D5" w:rsidRDefault="00BC3580" w:rsidP="00272858">
            <w:pPr>
              <w:spacing w:after="0" w:line="240" w:lineRule="auto"/>
              <w:jc w:val="center"/>
              <w:rPr>
                <w:rFonts w:ascii="Calibri" w:eastAsia="Times New Roman" w:hAnsi="Calibri" w:cs="Calibri"/>
                <w:color w:val="000000"/>
                <w:sz w:val="20"/>
                <w:lang w:eastAsia="es-MX"/>
              </w:rPr>
            </w:pPr>
          </w:p>
        </w:tc>
        <w:tc>
          <w:tcPr>
            <w:tcW w:w="1547" w:type="dxa"/>
            <w:tcBorders>
              <w:top w:val="nil"/>
              <w:left w:val="nil"/>
              <w:bottom w:val="single" w:sz="4" w:space="0" w:color="auto"/>
              <w:right w:val="single" w:sz="4" w:space="0" w:color="auto"/>
            </w:tcBorders>
            <w:shd w:val="clear" w:color="auto" w:fill="auto"/>
            <w:vAlign w:val="center"/>
            <w:hideMark/>
          </w:tcPr>
          <w:p w14:paraId="224A1B21" w14:textId="77777777" w:rsidR="00BC3580" w:rsidRPr="00F627D5" w:rsidRDefault="00BC3580"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Meta</w:t>
            </w:r>
          </w:p>
        </w:tc>
        <w:tc>
          <w:tcPr>
            <w:tcW w:w="5603" w:type="dxa"/>
            <w:tcBorders>
              <w:top w:val="nil"/>
              <w:left w:val="single" w:sz="4" w:space="0" w:color="auto"/>
              <w:bottom w:val="single" w:sz="4" w:space="0" w:color="auto"/>
              <w:right w:val="single" w:sz="4" w:space="0" w:color="auto"/>
            </w:tcBorders>
            <w:shd w:val="clear" w:color="auto" w:fill="auto"/>
            <w:vAlign w:val="center"/>
          </w:tcPr>
          <w:p w14:paraId="0FFF93A3" w14:textId="77777777" w:rsidR="00BC3580" w:rsidRPr="00F627D5" w:rsidRDefault="00D70381" w:rsidP="00272858">
            <w:pPr>
              <w:spacing w:after="0" w:line="240" w:lineRule="auto"/>
              <w:jc w:val="center"/>
              <w:rPr>
                <w:rFonts w:ascii="Calibri" w:eastAsia="Times New Roman" w:hAnsi="Calibri" w:cs="Calibri"/>
                <w:color w:val="000000"/>
                <w:sz w:val="20"/>
                <w:lang w:eastAsia="es-MX"/>
              </w:rPr>
            </w:pPr>
            <w:r w:rsidRPr="00D70381">
              <w:rPr>
                <w:rFonts w:ascii="Calibri" w:eastAsia="Times New Roman" w:hAnsi="Calibri" w:cs="Calibri"/>
                <w:color w:val="000000"/>
                <w:sz w:val="20"/>
                <w:lang w:eastAsia="es-MX"/>
              </w:rPr>
              <w:t>32.6</w:t>
            </w:r>
          </w:p>
        </w:tc>
      </w:tr>
      <w:tr w:rsidR="00BC3580" w:rsidRPr="00F627D5" w14:paraId="4C70E440" w14:textId="77777777" w:rsidTr="00272858">
        <w:trPr>
          <w:trHeight w:val="455"/>
          <w:jc w:val="center"/>
        </w:trPr>
        <w:tc>
          <w:tcPr>
            <w:tcW w:w="587" w:type="dxa"/>
            <w:vMerge/>
            <w:tcBorders>
              <w:left w:val="single" w:sz="4" w:space="0" w:color="auto"/>
              <w:bottom w:val="single" w:sz="4" w:space="0" w:color="auto"/>
              <w:right w:val="single" w:sz="4" w:space="0" w:color="auto"/>
            </w:tcBorders>
            <w:vAlign w:val="center"/>
            <w:hideMark/>
          </w:tcPr>
          <w:p w14:paraId="6897EBD2" w14:textId="77777777" w:rsidR="00BC3580" w:rsidRPr="00F627D5" w:rsidRDefault="00BC3580" w:rsidP="00272858">
            <w:pPr>
              <w:spacing w:after="0" w:line="240" w:lineRule="auto"/>
              <w:rPr>
                <w:rFonts w:ascii="Calibri" w:eastAsia="Times New Roman" w:hAnsi="Calibri" w:cs="Calibri"/>
                <w:color w:val="000000"/>
                <w:sz w:val="20"/>
                <w:lang w:eastAsia="es-MX"/>
              </w:rPr>
            </w:pPr>
          </w:p>
        </w:tc>
        <w:tc>
          <w:tcPr>
            <w:tcW w:w="1547" w:type="dxa"/>
            <w:tcBorders>
              <w:top w:val="nil"/>
              <w:left w:val="single" w:sz="4" w:space="0" w:color="auto"/>
              <w:bottom w:val="single" w:sz="4" w:space="0" w:color="auto"/>
              <w:right w:val="single" w:sz="4" w:space="0" w:color="auto"/>
            </w:tcBorders>
            <w:shd w:val="clear" w:color="auto" w:fill="auto"/>
            <w:vAlign w:val="center"/>
            <w:hideMark/>
          </w:tcPr>
          <w:p w14:paraId="273ECE47" w14:textId="77777777" w:rsidR="00BC3580" w:rsidRPr="00F627D5" w:rsidRDefault="00BC3580"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Resultado</w:t>
            </w:r>
          </w:p>
        </w:tc>
        <w:tc>
          <w:tcPr>
            <w:tcW w:w="5603" w:type="dxa"/>
            <w:tcBorders>
              <w:top w:val="nil"/>
              <w:left w:val="single" w:sz="4" w:space="0" w:color="auto"/>
              <w:bottom w:val="single" w:sz="4" w:space="0" w:color="auto"/>
              <w:right w:val="single" w:sz="4" w:space="0" w:color="auto"/>
            </w:tcBorders>
            <w:shd w:val="clear" w:color="auto" w:fill="auto"/>
            <w:vAlign w:val="center"/>
          </w:tcPr>
          <w:p w14:paraId="2F7C3E5B" w14:textId="77777777" w:rsidR="00BC3580" w:rsidRPr="00F627D5" w:rsidRDefault="00D70381" w:rsidP="00272858">
            <w:pPr>
              <w:spacing w:after="0" w:line="240" w:lineRule="auto"/>
              <w:jc w:val="center"/>
              <w:rPr>
                <w:rFonts w:ascii="Calibri" w:eastAsia="Times New Roman" w:hAnsi="Calibri" w:cs="Calibri"/>
                <w:color w:val="000000"/>
                <w:sz w:val="20"/>
                <w:lang w:eastAsia="es-MX"/>
              </w:rPr>
            </w:pPr>
            <w:r w:rsidRPr="00D70381">
              <w:rPr>
                <w:rFonts w:ascii="Calibri" w:eastAsia="Times New Roman" w:hAnsi="Calibri" w:cs="Calibri"/>
                <w:color w:val="000000"/>
                <w:sz w:val="20"/>
                <w:lang w:eastAsia="es-MX"/>
              </w:rPr>
              <w:t>N/A</w:t>
            </w:r>
          </w:p>
        </w:tc>
      </w:tr>
      <w:tr w:rsidR="00BC3580" w:rsidRPr="00727F52" w14:paraId="42CE742E" w14:textId="77777777" w:rsidTr="00272858">
        <w:trPr>
          <w:trHeight w:val="70"/>
          <w:jc w:val="center"/>
        </w:trPr>
        <w:tc>
          <w:tcPr>
            <w:tcW w:w="7737" w:type="dxa"/>
            <w:gridSpan w:val="3"/>
            <w:tcBorders>
              <w:top w:val="single" w:sz="4" w:space="0" w:color="auto"/>
            </w:tcBorders>
            <w:shd w:val="clear" w:color="auto" w:fill="auto"/>
            <w:vAlign w:val="bottom"/>
            <w:hideMark/>
          </w:tcPr>
          <w:p w14:paraId="21F1581F" w14:textId="77777777" w:rsidR="00BC3580" w:rsidRPr="00727F52" w:rsidRDefault="00BC3580" w:rsidP="00272858">
            <w:pPr>
              <w:spacing w:after="0" w:line="240" w:lineRule="auto"/>
              <w:rPr>
                <w:rFonts w:ascii="Calibri" w:eastAsia="Times New Roman" w:hAnsi="Calibri" w:cs="Calibri"/>
                <w:color w:val="000000"/>
                <w:sz w:val="18"/>
                <w:szCs w:val="20"/>
                <w:lang w:eastAsia="es-MX"/>
              </w:rPr>
            </w:pPr>
            <w:r w:rsidRPr="00727F52">
              <w:rPr>
                <w:rFonts w:ascii="Calibri" w:eastAsia="Times New Roman" w:hAnsi="Calibri" w:cs="Calibri"/>
                <w:b/>
                <w:color w:val="000000"/>
                <w:sz w:val="18"/>
                <w:szCs w:val="20"/>
                <w:lang w:eastAsia="es-MX"/>
              </w:rPr>
              <w:t>Fuente:</w:t>
            </w:r>
            <w:r w:rsidRPr="00727F52">
              <w:rPr>
                <w:rFonts w:ascii="Calibri" w:eastAsia="Times New Roman" w:hAnsi="Calibri" w:cs="Calibri"/>
                <w:color w:val="000000"/>
                <w:sz w:val="18"/>
                <w:szCs w:val="20"/>
                <w:lang w:eastAsia="es-MX"/>
              </w:rPr>
              <w:t xml:space="preserve"> Elaborado por TECSO, a partir de la información proporcionada por la dependencia a través del Anexo 4. “Resultados de los indicadores”</w:t>
            </w:r>
          </w:p>
        </w:tc>
      </w:tr>
    </w:tbl>
    <w:p w14:paraId="054BD72A" w14:textId="77777777" w:rsidR="00BC3580" w:rsidRDefault="00BC3580" w:rsidP="00BC3580">
      <w:pPr>
        <w:spacing w:after="100" w:afterAutospacing="1"/>
        <w:jc w:val="both"/>
        <w:rPr>
          <w:rFonts w:eastAsiaTheme="minorEastAsia"/>
        </w:rPr>
      </w:pPr>
    </w:p>
    <w:p w14:paraId="498A208D" w14:textId="77777777" w:rsidR="00D70381" w:rsidRDefault="00D70381" w:rsidP="00D70381">
      <w:pPr>
        <w:spacing w:after="160" w:line="259" w:lineRule="auto"/>
        <w:jc w:val="both"/>
        <w:rPr>
          <w:rFonts w:ascii="Century Gothic" w:eastAsiaTheme="minorEastAsia" w:hAnsi="Century Gothic"/>
          <w:color w:val="000818"/>
          <w:sz w:val="24"/>
          <w:szCs w:val="24"/>
        </w:rPr>
      </w:pPr>
      <w:r>
        <w:rPr>
          <w:rFonts w:ascii="Century Gothic" w:eastAsiaTheme="minorEastAsia" w:hAnsi="Century Gothic"/>
          <w:color w:val="000818"/>
          <w:sz w:val="24"/>
          <w:szCs w:val="24"/>
        </w:rPr>
        <w:t xml:space="preserve">Como se ve en la tabla anterior, la información de las metas no es comparable entre periodos (derivado las unidades de las metas y resultados para los diferentes ciclos escolares no concuerdan), lo que no permite </w:t>
      </w:r>
      <w:r>
        <w:rPr>
          <w:rFonts w:ascii="Century Gothic" w:eastAsiaTheme="minorEastAsia" w:hAnsi="Century Gothic"/>
          <w:color w:val="000818"/>
          <w:sz w:val="24"/>
          <w:szCs w:val="24"/>
        </w:rPr>
        <w:lastRenderedPageBreak/>
        <w:t xml:space="preserve">realizar un análisis de la evolución de los resultados de los programas en evaluación. En este sentido, no pueden ser verificables por evaluadores externos, para cumplir con el principio de </w:t>
      </w:r>
      <w:r w:rsidRPr="00CD64F9">
        <w:rPr>
          <w:rFonts w:ascii="Century Gothic" w:eastAsiaTheme="minorEastAsia" w:hAnsi="Century Gothic"/>
          <w:b/>
          <w:color w:val="000818"/>
          <w:sz w:val="24"/>
          <w:szCs w:val="24"/>
        </w:rPr>
        <w:t>Monitoreable (que puedan sujetarse a una verificación independiente)</w:t>
      </w:r>
      <w:r w:rsidRPr="00CD64F9">
        <w:rPr>
          <w:rFonts w:ascii="Century Gothic" w:eastAsiaTheme="minorEastAsia" w:hAnsi="Century Gothic"/>
          <w:color w:val="000818"/>
          <w:sz w:val="24"/>
          <w:szCs w:val="24"/>
        </w:rPr>
        <w:t xml:space="preserve">, establecido en el </w:t>
      </w:r>
      <w:r>
        <w:rPr>
          <w:rFonts w:ascii="Century Gothic" w:eastAsiaTheme="minorEastAsia" w:hAnsi="Century Gothic"/>
          <w:color w:val="000818"/>
          <w:sz w:val="24"/>
          <w:szCs w:val="24"/>
        </w:rPr>
        <w:t xml:space="preserve">párrafo QUINTO inciso d) de los </w:t>
      </w:r>
      <w:r w:rsidRPr="00AF1BA6">
        <w:rPr>
          <w:rFonts w:ascii="Century Gothic" w:eastAsiaTheme="minorEastAsia" w:hAnsi="Century Gothic"/>
          <w:color w:val="000818"/>
          <w:sz w:val="24"/>
          <w:szCs w:val="24"/>
        </w:rPr>
        <w:t>Lineamientos para la construcción y diseño de indicadores de desempeño mediante la Metodología de Marco Lógico</w:t>
      </w:r>
      <w:r>
        <w:rPr>
          <w:rFonts w:ascii="Century Gothic" w:eastAsiaTheme="minorEastAsia" w:hAnsi="Century Gothic"/>
          <w:color w:val="000818"/>
          <w:sz w:val="24"/>
          <w:szCs w:val="24"/>
        </w:rPr>
        <w:t xml:space="preserve"> (DOF 16 de mayo de 2013).</w:t>
      </w:r>
    </w:p>
    <w:p w14:paraId="530FA733" w14:textId="77777777" w:rsidR="00BC3580" w:rsidRPr="00BB4AD8" w:rsidRDefault="00BC3580" w:rsidP="00BC3580">
      <w:pPr>
        <w:jc w:val="both"/>
        <w:rPr>
          <w:rFonts w:ascii="Century Gothic" w:eastAsiaTheme="minorEastAsia" w:hAnsi="Century Gothic"/>
          <w:color w:val="000818"/>
          <w:sz w:val="24"/>
          <w:szCs w:val="24"/>
        </w:rPr>
      </w:pPr>
      <w:r>
        <w:rPr>
          <w:rFonts w:ascii="Century Gothic" w:eastAsiaTheme="minorEastAsia" w:hAnsi="Century Gothic"/>
          <w:color w:val="000818"/>
          <w:sz w:val="24"/>
          <w:szCs w:val="24"/>
        </w:rPr>
        <w:t>El</w:t>
      </w:r>
      <w:r w:rsidRPr="00BB4AD8">
        <w:rPr>
          <w:rFonts w:ascii="Century Gothic" w:eastAsiaTheme="minorEastAsia" w:hAnsi="Century Gothic"/>
          <w:color w:val="000818"/>
          <w:sz w:val="24"/>
          <w:szCs w:val="24"/>
        </w:rPr>
        <w:t xml:space="preserve"> </w:t>
      </w:r>
      <w:r>
        <w:rPr>
          <w:rFonts w:ascii="Century Gothic" w:eastAsiaTheme="minorEastAsia" w:hAnsi="Century Gothic"/>
          <w:b/>
          <w:color w:val="000818"/>
          <w:sz w:val="24"/>
          <w:szCs w:val="24"/>
        </w:rPr>
        <w:t xml:space="preserve">Componente 1, </w:t>
      </w:r>
      <w:r w:rsidRPr="00A61191">
        <w:rPr>
          <w:rFonts w:ascii="Century Gothic" w:eastAsiaTheme="minorEastAsia" w:hAnsi="Century Gothic"/>
          <w:color w:val="000818"/>
          <w:sz w:val="24"/>
          <w:szCs w:val="24"/>
        </w:rPr>
        <w:t>del</w:t>
      </w:r>
      <w:r w:rsidRPr="00BB4AD8">
        <w:rPr>
          <w:rFonts w:ascii="Century Gothic" w:eastAsiaTheme="minorEastAsia" w:hAnsi="Century Gothic"/>
          <w:color w:val="000818"/>
          <w:sz w:val="24"/>
          <w:szCs w:val="24"/>
        </w:rPr>
        <w:t xml:space="preserve"> programa </w:t>
      </w:r>
      <w:r w:rsidRPr="00BB4AD8">
        <w:rPr>
          <w:rFonts w:ascii="Century Gothic" w:eastAsiaTheme="minorEastAsia" w:hAnsi="Century Gothic"/>
          <w:b/>
          <w:color w:val="000818"/>
          <w:sz w:val="24"/>
          <w:szCs w:val="24"/>
        </w:rPr>
        <w:t xml:space="preserve">Educación </w:t>
      </w:r>
      <w:r>
        <w:rPr>
          <w:rFonts w:ascii="Century Gothic" w:eastAsiaTheme="minorEastAsia" w:hAnsi="Century Gothic"/>
          <w:b/>
          <w:color w:val="000818"/>
          <w:sz w:val="24"/>
          <w:szCs w:val="24"/>
        </w:rPr>
        <w:t>Superior</w:t>
      </w:r>
      <w:r>
        <w:rPr>
          <w:rFonts w:ascii="Century Gothic" w:eastAsiaTheme="minorEastAsia" w:hAnsi="Century Gothic"/>
          <w:color w:val="000818"/>
          <w:sz w:val="24"/>
          <w:szCs w:val="24"/>
        </w:rPr>
        <w:t xml:space="preserve">, </w:t>
      </w:r>
      <w:r w:rsidRPr="00BB4AD8">
        <w:rPr>
          <w:rFonts w:ascii="Century Gothic" w:eastAsiaTheme="minorEastAsia" w:hAnsi="Century Gothic"/>
          <w:color w:val="000818"/>
          <w:sz w:val="24"/>
          <w:szCs w:val="24"/>
        </w:rPr>
        <w:t xml:space="preserve">tiene </w:t>
      </w:r>
      <w:r>
        <w:rPr>
          <w:rFonts w:ascii="Century Gothic" w:eastAsiaTheme="minorEastAsia" w:hAnsi="Century Gothic"/>
          <w:color w:val="000818"/>
          <w:sz w:val="24"/>
          <w:szCs w:val="24"/>
        </w:rPr>
        <w:t>un indicador</w:t>
      </w:r>
      <w:r w:rsidRPr="00BB4AD8">
        <w:rPr>
          <w:rFonts w:ascii="Century Gothic" w:eastAsiaTheme="minorEastAsia" w:hAnsi="Century Gothic"/>
          <w:color w:val="000818"/>
          <w:sz w:val="24"/>
          <w:szCs w:val="24"/>
        </w:rPr>
        <w:t xml:space="preserve">, </w:t>
      </w:r>
      <w:r>
        <w:rPr>
          <w:rFonts w:ascii="Century Gothic" w:eastAsiaTheme="minorEastAsia" w:hAnsi="Century Gothic"/>
          <w:color w:val="000818"/>
          <w:sz w:val="24"/>
          <w:szCs w:val="24"/>
        </w:rPr>
        <w:t>denominado “</w:t>
      </w:r>
      <w:r w:rsidR="000D03C8" w:rsidRPr="000D03C8">
        <w:rPr>
          <w:rFonts w:ascii="Century Gothic" w:eastAsiaTheme="minorEastAsia" w:hAnsi="Century Gothic"/>
          <w:color w:val="000818"/>
          <w:sz w:val="24"/>
          <w:szCs w:val="24"/>
        </w:rPr>
        <w:t>Porcentaje de Absorción de Alumnos en los Programas de Educación Superior</w:t>
      </w:r>
      <w:r>
        <w:rPr>
          <w:rFonts w:ascii="Century Gothic" w:eastAsiaTheme="minorEastAsia" w:hAnsi="Century Gothic"/>
          <w:color w:val="000818"/>
          <w:sz w:val="24"/>
          <w:szCs w:val="24"/>
        </w:rPr>
        <w:t>”.</w:t>
      </w:r>
    </w:p>
    <w:p w14:paraId="1A8E3189" w14:textId="77777777" w:rsidR="00BC3580" w:rsidRPr="00BB4AD8" w:rsidRDefault="00BC3580" w:rsidP="00BC3580">
      <w:pPr>
        <w:spacing w:after="100" w:afterAutospacing="1"/>
        <w:jc w:val="both"/>
        <w:rPr>
          <w:rFonts w:ascii="Century Gothic" w:hAnsi="Century Gothic"/>
          <w:sz w:val="24"/>
          <w:szCs w:val="24"/>
        </w:rPr>
      </w:pPr>
      <w:r w:rsidRPr="00BB4AD8">
        <w:rPr>
          <w:rFonts w:ascii="Century Gothic" w:hAnsi="Century Gothic"/>
          <w:sz w:val="24"/>
          <w:szCs w:val="24"/>
        </w:rPr>
        <w:t>Para el análisis de los resultados de este indicador,</w:t>
      </w:r>
      <w:r>
        <w:rPr>
          <w:rFonts w:ascii="Century Gothic" w:hAnsi="Century Gothic"/>
          <w:sz w:val="24"/>
          <w:szCs w:val="24"/>
        </w:rPr>
        <w:t xml:space="preserve"> la</w:t>
      </w:r>
      <w:r w:rsidRPr="00BB4AD8">
        <w:rPr>
          <w:rFonts w:ascii="Century Gothic" w:hAnsi="Century Gothic"/>
          <w:sz w:val="24"/>
          <w:szCs w:val="24"/>
        </w:rPr>
        <w:t xml:space="preserve"> </w:t>
      </w:r>
      <w:r>
        <w:rPr>
          <w:rFonts w:ascii="Century Gothic" w:hAnsi="Century Gothic"/>
          <w:sz w:val="24"/>
          <w:szCs w:val="24"/>
          <w:lang w:val="es-ES"/>
        </w:rPr>
        <w:t xml:space="preserve">Secretaría de Educación y la </w:t>
      </w:r>
      <w:r w:rsidRPr="00003110">
        <w:rPr>
          <w:rFonts w:ascii="Century Gothic" w:hAnsi="Century Gothic"/>
          <w:sz w:val="24"/>
          <w:szCs w:val="24"/>
          <w:lang w:val="es-ES"/>
        </w:rPr>
        <w:t>Coordinación de los Servicios Edu</w:t>
      </w:r>
      <w:r>
        <w:rPr>
          <w:rFonts w:ascii="Century Gothic" w:hAnsi="Century Gothic"/>
          <w:sz w:val="24"/>
          <w:szCs w:val="24"/>
          <w:lang w:val="es-ES"/>
        </w:rPr>
        <w:t>cativos del Estado de Colima</w:t>
      </w:r>
      <w:r w:rsidRPr="00BB4AD8">
        <w:rPr>
          <w:rFonts w:ascii="Century Gothic" w:hAnsi="Century Gothic"/>
          <w:sz w:val="24"/>
          <w:szCs w:val="24"/>
        </w:rPr>
        <w:t xml:space="preserve"> proporcionó la siguiente información:</w:t>
      </w:r>
    </w:p>
    <w:p w14:paraId="5C0F1EB9" w14:textId="77777777" w:rsidR="00BC3580" w:rsidRDefault="00BC3580" w:rsidP="00BC3580">
      <w:pPr>
        <w:pStyle w:val="Prrafodelista"/>
        <w:numPr>
          <w:ilvl w:val="0"/>
          <w:numId w:val="27"/>
        </w:numPr>
        <w:spacing w:after="100" w:afterAutospacing="1"/>
        <w:jc w:val="both"/>
        <w:rPr>
          <w:rFonts w:ascii="Century Gothic" w:hAnsi="Century Gothic"/>
          <w:sz w:val="24"/>
          <w:szCs w:val="24"/>
        </w:rPr>
      </w:pPr>
      <w:r>
        <w:rPr>
          <w:rFonts w:ascii="Century Gothic" w:hAnsi="Century Gothic"/>
          <w:sz w:val="24"/>
          <w:szCs w:val="24"/>
        </w:rPr>
        <w:t xml:space="preserve">En el </w:t>
      </w:r>
      <w:r w:rsidRPr="00BB4AD8">
        <w:rPr>
          <w:rFonts w:ascii="Century Gothic" w:hAnsi="Century Gothic"/>
          <w:sz w:val="24"/>
          <w:szCs w:val="24"/>
        </w:rPr>
        <w:t xml:space="preserve">Anexo 4 de la cédula de evaluación, se reportó la meta de </w:t>
      </w:r>
      <w:r>
        <w:rPr>
          <w:rFonts w:ascii="Century Gothic" w:hAnsi="Century Gothic"/>
          <w:sz w:val="24"/>
          <w:szCs w:val="24"/>
        </w:rPr>
        <w:t>“</w:t>
      </w:r>
      <w:r w:rsidR="000D03C8" w:rsidRPr="000D03C8">
        <w:rPr>
          <w:rFonts w:ascii="Century Gothic" w:eastAsiaTheme="minorEastAsia" w:hAnsi="Century Gothic"/>
          <w:color w:val="000818"/>
          <w:sz w:val="24"/>
          <w:szCs w:val="24"/>
        </w:rPr>
        <w:t>Porcentaje de Absorción de Alumnos en los Programas de Educación Superior</w:t>
      </w:r>
      <w:r>
        <w:rPr>
          <w:rFonts w:ascii="Century Gothic" w:hAnsi="Century Gothic"/>
          <w:sz w:val="24"/>
          <w:szCs w:val="24"/>
        </w:rPr>
        <w:t>”.</w:t>
      </w:r>
    </w:p>
    <w:p w14:paraId="4B1A83C3" w14:textId="77777777" w:rsidR="00BC3580" w:rsidRDefault="00BC3580" w:rsidP="00BC3580">
      <w:pPr>
        <w:spacing w:after="100" w:afterAutospacing="1"/>
        <w:jc w:val="both"/>
        <w:rPr>
          <w:rFonts w:ascii="Century Gothic" w:eastAsiaTheme="minorEastAsia" w:hAnsi="Century Gothic"/>
          <w:color w:val="000818"/>
          <w:sz w:val="24"/>
          <w:szCs w:val="24"/>
        </w:rPr>
      </w:pPr>
      <w:r w:rsidRPr="00BB4AD8">
        <w:rPr>
          <w:rFonts w:ascii="Century Gothic" w:eastAsiaTheme="minorEastAsia" w:hAnsi="Century Gothic"/>
          <w:color w:val="000818"/>
          <w:sz w:val="24"/>
          <w:szCs w:val="24"/>
        </w:rPr>
        <w:t xml:space="preserve">Así, los datos proporcionados por la </w:t>
      </w:r>
      <w:r>
        <w:rPr>
          <w:rFonts w:ascii="Century Gothic" w:eastAsiaTheme="minorEastAsia" w:hAnsi="Century Gothic"/>
          <w:color w:val="000818"/>
          <w:sz w:val="24"/>
          <w:szCs w:val="24"/>
        </w:rPr>
        <w:t>dependencia</w:t>
      </w:r>
      <w:r w:rsidRPr="00BB4AD8">
        <w:rPr>
          <w:rFonts w:ascii="Century Gothic" w:eastAsiaTheme="minorEastAsia" w:hAnsi="Century Gothic"/>
          <w:color w:val="000818"/>
          <w:sz w:val="24"/>
          <w:szCs w:val="24"/>
        </w:rPr>
        <w:t xml:space="preserve"> se presentan en el cuadro siguiente:</w:t>
      </w:r>
    </w:p>
    <w:p w14:paraId="533DA089" w14:textId="77777777" w:rsidR="00727F52" w:rsidRDefault="00727F52" w:rsidP="00BC3580">
      <w:pPr>
        <w:spacing w:after="100" w:afterAutospacing="1"/>
        <w:jc w:val="both"/>
        <w:rPr>
          <w:rFonts w:ascii="Century Gothic" w:eastAsiaTheme="minorEastAsia" w:hAnsi="Century Gothic"/>
          <w:color w:val="000818"/>
          <w:sz w:val="24"/>
          <w:szCs w:val="24"/>
        </w:rPr>
      </w:pPr>
    </w:p>
    <w:tbl>
      <w:tblPr>
        <w:tblW w:w="7737" w:type="dxa"/>
        <w:jc w:val="center"/>
        <w:tblCellMar>
          <w:left w:w="70" w:type="dxa"/>
          <w:right w:w="70" w:type="dxa"/>
        </w:tblCellMar>
        <w:tblLook w:val="04A0" w:firstRow="1" w:lastRow="0" w:firstColumn="1" w:lastColumn="0" w:noHBand="0" w:noVBand="1"/>
      </w:tblPr>
      <w:tblGrid>
        <w:gridCol w:w="587"/>
        <w:gridCol w:w="1547"/>
        <w:gridCol w:w="5603"/>
      </w:tblGrid>
      <w:tr w:rsidR="00BC3580" w:rsidRPr="007B5BC0" w14:paraId="28C7C5D5" w14:textId="77777777" w:rsidTr="00272858">
        <w:trPr>
          <w:trHeight w:val="631"/>
          <w:jc w:val="center"/>
        </w:trPr>
        <w:tc>
          <w:tcPr>
            <w:tcW w:w="7737" w:type="dxa"/>
            <w:gridSpan w:val="3"/>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E4499A8" w14:textId="77777777" w:rsidR="00BC3580" w:rsidRPr="00F627D5" w:rsidRDefault="00BC3580" w:rsidP="00772982">
            <w:pPr>
              <w:spacing w:after="0" w:line="240" w:lineRule="auto"/>
              <w:jc w:val="center"/>
              <w:rPr>
                <w:rFonts w:ascii="Calibri" w:eastAsia="Times New Roman" w:hAnsi="Calibri" w:cs="Calibri"/>
                <w:b/>
                <w:bCs/>
                <w:color w:val="FFFFFF"/>
                <w:sz w:val="20"/>
                <w:szCs w:val="20"/>
                <w:lang w:eastAsia="es-MX"/>
              </w:rPr>
            </w:pPr>
            <w:r w:rsidRPr="00F627D5">
              <w:rPr>
                <w:rFonts w:ascii="Calibri" w:eastAsia="Times New Roman" w:hAnsi="Calibri" w:cs="Calibri"/>
                <w:b/>
                <w:bCs/>
                <w:color w:val="FFFFFF"/>
                <w:sz w:val="20"/>
                <w:szCs w:val="20"/>
                <w:lang w:eastAsia="es-MX"/>
              </w:rPr>
              <w:t xml:space="preserve">Cuadro </w:t>
            </w:r>
            <w:r w:rsidR="00772982">
              <w:rPr>
                <w:rFonts w:ascii="Calibri" w:eastAsia="Times New Roman" w:hAnsi="Calibri" w:cs="Calibri"/>
                <w:b/>
                <w:bCs/>
                <w:color w:val="FFFFFF"/>
                <w:sz w:val="20"/>
                <w:szCs w:val="20"/>
                <w:lang w:eastAsia="es-MX"/>
              </w:rPr>
              <w:t>42.</w:t>
            </w:r>
            <w:r w:rsidRPr="00F627D5">
              <w:rPr>
                <w:rFonts w:ascii="Calibri" w:eastAsia="Times New Roman" w:hAnsi="Calibri" w:cs="Calibri"/>
                <w:b/>
                <w:bCs/>
                <w:color w:val="FFFFFF"/>
                <w:sz w:val="20"/>
                <w:szCs w:val="20"/>
                <w:lang w:eastAsia="es-MX"/>
              </w:rPr>
              <w:t xml:space="preserve"> Programa: Educación </w:t>
            </w:r>
            <w:r>
              <w:rPr>
                <w:rFonts w:ascii="Calibri" w:eastAsia="Times New Roman" w:hAnsi="Calibri" w:cs="Calibri"/>
                <w:b/>
                <w:bCs/>
                <w:color w:val="FFFFFF"/>
                <w:sz w:val="20"/>
                <w:szCs w:val="20"/>
                <w:lang w:eastAsia="es-MX"/>
              </w:rPr>
              <w:t>Superior</w:t>
            </w:r>
            <w:r w:rsidRPr="00F627D5">
              <w:rPr>
                <w:rFonts w:ascii="Calibri" w:eastAsia="Times New Roman" w:hAnsi="Calibri" w:cs="Calibri"/>
                <w:b/>
                <w:bCs/>
                <w:color w:val="FFFFFF"/>
                <w:sz w:val="20"/>
                <w:szCs w:val="20"/>
                <w:lang w:eastAsia="es-MX"/>
              </w:rPr>
              <w:t>. Dato</w:t>
            </w:r>
            <w:r>
              <w:rPr>
                <w:rFonts w:ascii="Calibri" w:eastAsia="Times New Roman" w:hAnsi="Calibri" w:cs="Calibri"/>
                <w:b/>
                <w:bCs/>
                <w:color w:val="FFFFFF"/>
                <w:sz w:val="20"/>
                <w:szCs w:val="20"/>
                <w:lang w:eastAsia="es-MX"/>
              </w:rPr>
              <w:t>s del indicador del Componente 1</w:t>
            </w:r>
            <w:r w:rsidRPr="00F627D5">
              <w:rPr>
                <w:rFonts w:ascii="Calibri" w:eastAsia="Times New Roman" w:hAnsi="Calibri" w:cs="Calibri"/>
                <w:b/>
                <w:bCs/>
                <w:color w:val="FFFFFF"/>
                <w:sz w:val="20"/>
                <w:szCs w:val="20"/>
                <w:lang w:eastAsia="es-MX"/>
              </w:rPr>
              <w:t xml:space="preserve"> </w:t>
            </w:r>
            <w:r>
              <w:rPr>
                <w:rFonts w:ascii="Calibri" w:eastAsia="Times New Roman" w:hAnsi="Calibri" w:cs="Calibri"/>
                <w:b/>
                <w:bCs/>
                <w:color w:val="FFFFFF"/>
                <w:sz w:val="20"/>
                <w:szCs w:val="20"/>
                <w:lang w:eastAsia="es-MX"/>
              </w:rPr>
              <w:br/>
            </w:r>
            <w:r w:rsidRPr="00F627D5">
              <w:rPr>
                <w:rFonts w:ascii="Calibri" w:eastAsia="Times New Roman" w:hAnsi="Calibri" w:cs="Calibri"/>
                <w:b/>
                <w:bCs/>
                <w:color w:val="FFFFFF"/>
                <w:sz w:val="20"/>
                <w:szCs w:val="20"/>
                <w:lang w:eastAsia="es-MX"/>
              </w:rPr>
              <w:t>”</w:t>
            </w:r>
            <w:r w:rsidR="000D03C8" w:rsidRPr="000D03C8">
              <w:rPr>
                <w:rFonts w:ascii="Calibri" w:eastAsia="Times New Roman" w:hAnsi="Calibri" w:cs="Calibri"/>
                <w:b/>
                <w:bCs/>
                <w:color w:val="FFFFFF"/>
                <w:sz w:val="20"/>
                <w:szCs w:val="20"/>
                <w:lang w:eastAsia="es-MX"/>
              </w:rPr>
              <w:t>Porcentaje de Absorción de Alumnos en los Programas de Educación Superior</w:t>
            </w:r>
            <w:r w:rsidRPr="00F627D5">
              <w:rPr>
                <w:rFonts w:ascii="Calibri" w:eastAsia="Times New Roman" w:hAnsi="Calibri" w:cs="Calibri"/>
                <w:b/>
                <w:bCs/>
                <w:color w:val="FFFFFF"/>
                <w:sz w:val="20"/>
                <w:szCs w:val="20"/>
                <w:lang w:eastAsia="es-MX"/>
              </w:rPr>
              <w:t>” Colima.</w:t>
            </w:r>
          </w:p>
        </w:tc>
      </w:tr>
      <w:tr w:rsidR="00BC3580" w:rsidRPr="007B5BC0" w14:paraId="1184B79A" w14:textId="77777777" w:rsidTr="00272858">
        <w:trPr>
          <w:trHeight w:val="322"/>
          <w:jc w:val="center"/>
        </w:trPr>
        <w:tc>
          <w:tcPr>
            <w:tcW w:w="587" w:type="dxa"/>
            <w:tcBorders>
              <w:top w:val="nil"/>
              <w:left w:val="single" w:sz="4" w:space="0" w:color="auto"/>
              <w:bottom w:val="single" w:sz="4" w:space="0" w:color="auto"/>
              <w:right w:val="single" w:sz="4" w:space="0" w:color="auto"/>
            </w:tcBorders>
            <w:shd w:val="clear" w:color="000000" w:fill="F2F2F2"/>
            <w:noWrap/>
            <w:vAlign w:val="center"/>
            <w:hideMark/>
          </w:tcPr>
          <w:p w14:paraId="12FD4357" w14:textId="77777777" w:rsidR="00BC3580" w:rsidRPr="00F627D5" w:rsidRDefault="00BC3580"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Año</w:t>
            </w:r>
          </w:p>
        </w:tc>
        <w:tc>
          <w:tcPr>
            <w:tcW w:w="1547" w:type="dxa"/>
            <w:tcBorders>
              <w:top w:val="nil"/>
              <w:left w:val="single" w:sz="4" w:space="0" w:color="auto"/>
              <w:bottom w:val="single" w:sz="4" w:space="0" w:color="auto"/>
              <w:right w:val="single" w:sz="4" w:space="0" w:color="auto"/>
            </w:tcBorders>
            <w:shd w:val="clear" w:color="000000" w:fill="F2F2F2"/>
            <w:noWrap/>
            <w:vAlign w:val="center"/>
            <w:hideMark/>
          </w:tcPr>
          <w:p w14:paraId="190D149C" w14:textId="77777777" w:rsidR="00BC3580" w:rsidRPr="00F627D5" w:rsidRDefault="00BC3580"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Rubro</w:t>
            </w:r>
          </w:p>
        </w:tc>
        <w:tc>
          <w:tcPr>
            <w:tcW w:w="5603" w:type="dxa"/>
            <w:tcBorders>
              <w:top w:val="single" w:sz="4" w:space="0" w:color="auto"/>
              <w:left w:val="nil"/>
              <w:bottom w:val="single" w:sz="4" w:space="0" w:color="auto"/>
              <w:right w:val="single" w:sz="4" w:space="0" w:color="auto"/>
            </w:tcBorders>
            <w:shd w:val="clear" w:color="000000" w:fill="F2F2F2"/>
            <w:noWrap/>
            <w:vAlign w:val="center"/>
          </w:tcPr>
          <w:p w14:paraId="25DC5A66" w14:textId="77777777" w:rsidR="00BC3580" w:rsidRPr="00F627D5" w:rsidRDefault="00BC3580"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 xml:space="preserve">Anexo 4 </w:t>
            </w:r>
          </w:p>
        </w:tc>
      </w:tr>
      <w:tr w:rsidR="00BC3580" w:rsidRPr="007B5BC0" w14:paraId="46E54F61" w14:textId="77777777" w:rsidTr="00272858">
        <w:trPr>
          <w:trHeight w:val="322"/>
          <w:jc w:val="center"/>
        </w:trPr>
        <w:tc>
          <w:tcPr>
            <w:tcW w:w="587" w:type="dxa"/>
            <w:vMerge w:val="restart"/>
            <w:tcBorders>
              <w:top w:val="nil"/>
              <w:left w:val="single" w:sz="4" w:space="0" w:color="auto"/>
              <w:right w:val="single" w:sz="4" w:space="0" w:color="auto"/>
            </w:tcBorders>
            <w:shd w:val="clear" w:color="auto" w:fill="auto"/>
            <w:noWrap/>
            <w:vAlign w:val="center"/>
          </w:tcPr>
          <w:p w14:paraId="2B84396E" w14:textId="77777777" w:rsidR="00BC3580" w:rsidRPr="00F627D5" w:rsidRDefault="00BC3580"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2016</w:t>
            </w:r>
          </w:p>
        </w:tc>
        <w:tc>
          <w:tcPr>
            <w:tcW w:w="1547" w:type="dxa"/>
            <w:tcBorders>
              <w:top w:val="nil"/>
              <w:left w:val="single" w:sz="4" w:space="0" w:color="auto"/>
              <w:bottom w:val="single" w:sz="4" w:space="0" w:color="auto"/>
              <w:right w:val="single" w:sz="4" w:space="0" w:color="auto"/>
            </w:tcBorders>
            <w:shd w:val="clear" w:color="auto" w:fill="auto"/>
            <w:noWrap/>
            <w:vAlign w:val="bottom"/>
          </w:tcPr>
          <w:p w14:paraId="0A9C0A6E" w14:textId="77777777" w:rsidR="00BC3580" w:rsidRPr="00F627D5" w:rsidRDefault="00BC3580"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 xml:space="preserve">Línea base </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1F48CCCB" w14:textId="77777777" w:rsidR="00BC3580" w:rsidRPr="00F627D5" w:rsidRDefault="00BC3580" w:rsidP="00272858">
            <w:pPr>
              <w:spacing w:after="0" w:line="240" w:lineRule="auto"/>
              <w:jc w:val="center"/>
              <w:rPr>
                <w:rFonts w:ascii="Calibri" w:eastAsia="Times New Roman" w:hAnsi="Calibri" w:cs="Calibri"/>
                <w:color w:val="000000"/>
                <w:sz w:val="20"/>
                <w:szCs w:val="20"/>
                <w:lang w:eastAsia="es-MX"/>
              </w:rPr>
            </w:pPr>
          </w:p>
        </w:tc>
      </w:tr>
      <w:tr w:rsidR="00BC3580" w:rsidRPr="007B5BC0" w14:paraId="0EEFE57F" w14:textId="77777777" w:rsidTr="00272858">
        <w:trPr>
          <w:trHeight w:val="322"/>
          <w:jc w:val="center"/>
        </w:trPr>
        <w:tc>
          <w:tcPr>
            <w:tcW w:w="587" w:type="dxa"/>
            <w:vMerge/>
            <w:tcBorders>
              <w:left w:val="single" w:sz="4" w:space="0" w:color="auto"/>
              <w:right w:val="single" w:sz="4" w:space="0" w:color="auto"/>
            </w:tcBorders>
            <w:shd w:val="clear" w:color="auto" w:fill="auto"/>
            <w:noWrap/>
            <w:vAlign w:val="center"/>
          </w:tcPr>
          <w:p w14:paraId="66230897" w14:textId="77777777" w:rsidR="00BC3580" w:rsidRPr="00F627D5" w:rsidRDefault="00BC3580" w:rsidP="00272858">
            <w:pPr>
              <w:spacing w:after="0" w:line="240" w:lineRule="auto"/>
              <w:jc w:val="center"/>
              <w:rPr>
                <w:rFonts w:ascii="Calibri" w:eastAsia="Times New Roman" w:hAnsi="Calibri" w:cs="Calibri"/>
                <w:color w:val="000000"/>
                <w:sz w:val="20"/>
                <w:szCs w:val="20"/>
                <w:lang w:eastAsia="es-MX"/>
              </w:rPr>
            </w:pPr>
          </w:p>
        </w:tc>
        <w:tc>
          <w:tcPr>
            <w:tcW w:w="1547" w:type="dxa"/>
            <w:tcBorders>
              <w:top w:val="nil"/>
              <w:left w:val="single" w:sz="4" w:space="0" w:color="auto"/>
              <w:bottom w:val="single" w:sz="4" w:space="0" w:color="auto"/>
              <w:right w:val="single" w:sz="4" w:space="0" w:color="auto"/>
            </w:tcBorders>
            <w:shd w:val="clear" w:color="auto" w:fill="auto"/>
            <w:noWrap/>
            <w:vAlign w:val="center"/>
          </w:tcPr>
          <w:p w14:paraId="690D6637" w14:textId="77777777" w:rsidR="00BC3580" w:rsidRPr="00F627D5" w:rsidRDefault="00BC3580"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Meta</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42173242" w14:textId="77777777" w:rsidR="00BC3580" w:rsidRPr="00F627D5" w:rsidRDefault="00976165" w:rsidP="00272858">
            <w:pPr>
              <w:spacing w:after="0" w:line="240" w:lineRule="auto"/>
              <w:jc w:val="center"/>
              <w:rPr>
                <w:rFonts w:ascii="Calibri" w:eastAsia="Times New Roman" w:hAnsi="Calibri" w:cs="Calibri"/>
                <w:color w:val="000000"/>
                <w:sz w:val="20"/>
                <w:szCs w:val="20"/>
                <w:lang w:eastAsia="es-MX"/>
              </w:rPr>
            </w:pPr>
            <w:r w:rsidRPr="00976165">
              <w:rPr>
                <w:rFonts w:ascii="Calibri" w:eastAsia="Times New Roman" w:hAnsi="Calibri" w:cs="Calibri"/>
                <w:color w:val="000000"/>
                <w:sz w:val="20"/>
                <w:szCs w:val="20"/>
                <w:lang w:eastAsia="es-MX"/>
              </w:rPr>
              <w:t>85.7</w:t>
            </w:r>
          </w:p>
        </w:tc>
      </w:tr>
      <w:tr w:rsidR="00BC3580" w:rsidRPr="007B5BC0" w14:paraId="059B92E4" w14:textId="77777777" w:rsidTr="00272858">
        <w:trPr>
          <w:trHeight w:val="322"/>
          <w:jc w:val="center"/>
        </w:trPr>
        <w:tc>
          <w:tcPr>
            <w:tcW w:w="587" w:type="dxa"/>
            <w:vMerge/>
            <w:tcBorders>
              <w:left w:val="single" w:sz="4" w:space="0" w:color="auto"/>
              <w:bottom w:val="single" w:sz="4" w:space="0" w:color="auto"/>
              <w:right w:val="single" w:sz="4" w:space="0" w:color="auto"/>
            </w:tcBorders>
            <w:shd w:val="clear" w:color="auto" w:fill="auto"/>
            <w:noWrap/>
            <w:vAlign w:val="center"/>
          </w:tcPr>
          <w:p w14:paraId="2443F29C" w14:textId="77777777" w:rsidR="00BC3580" w:rsidRPr="00F627D5" w:rsidRDefault="00BC3580" w:rsidP="00272858">
            <w:pPr>
              <w:spacing w:after="0" w:line="240" w:lineRule="auto"/>
              <w:jc w:val="center"/>
              <w:rPr>
                <w:rFonts w:ascii="Calibri" w:eastAsia="Times New Roman" w:hAnsi="Calibri" w:cs="Calibri"/>
                <w:color w:val="000000"/>
                <w:sz w:val="20"/>
                <w:szCs w:val="20"/>
                <w:lang w:eastAsia="es-MX"/>
              </w:rPr>
            </w:pPr>
          </w:p>
        </w:tc>
        <w:tc>
          <w:tcPr>
            <w:tcW w:w="1547" w:type="dxa"/>
            <w:tcBorders>
              <w:top w:val="nil"/>
              <w:left w:val="single" w:sz="4" w:space="0" w:color="auto"/>
              <w:bottom w:val="single" w:sz="4" w:space="0" w:color="auto"/>
              <w:right w:val="single" w:sz="4" w:space="0" w:color="auto"/>
            </w:tcBorders>
            <w:shd w:val="clear" w:color="auto" w:fill="auto"/>
            <w:noWrap/>
            <w:vAlign w:val="center"/>
          </w:tcPr>
          <w:p w14:paraId="5DBF0A5C" w14:textId="77777777" w:rsidR="00BC3580" w:rsidRPr="00F627D5" w:rsidRDefault="00BC3580"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Resultado</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04FD5466" w14:textId="77777777" w:rsidR="00BC3580" w:rsidRPr="00F627D5" w:rsidRDefault="00976165" w:rsidP="00272858">
            <w:pPr>
              <w:spacing w:after="0" w:line="240" w:lineRule="auto"/>
              <w:jc w:val="center"/>
              <w:rPr>
                <w:rFonts w:ascii="Calibri" w:eastAsia="Times New Roman" w:hAnsi="Calibri" w:cs="Calibri"/>
                <w:color w:val="000000"/>
                <w:sz w:val="20"/>
                <w:szCs w:val="20"/>
                <w:lang w:eastAsia="es-MX"/>
              </w:rPr>
            </w:pPr>
            <w:r w:rsidRPr="00976165">
              <w:rPr>
                <w:rFonts w:ascii="Calibri" w:eastAsia="Times New Roman" w:hAnsi="Calibri" w:cs="Calibri"/>
                <w:color w:val="000000"/>
                <w:sz w:val="20"/>
                <w:szCs w:val="20"/>
                <w:lang w:eastAsia="es-MX"/>
              </w:rPr>
              <w:t>85.7</w:t>
            </w:r>
          </w:p>
        </w:tc>
      </w:tr>
      <w:tr w:rsidR="00BC3580" w:rsidRPr="007B5BC0" w14:paraId="31ED1322" w14:textId="77777777" w:rsidTr="00272858">
        <w:trPr>
          <w:trHeight w:val="300"/>
          <w:jc w:val="center"/>
        </w:trPr>
        <w:tc>
          <w:tcPr>
            <w:tcW w:w="587" w:type="dxa"/>
            <w:vMerge w:val="restart"/>
            <w:tcBorders>
              <w:top w:val="single" w:sz="4" w:space="0" w:color="auto"/>
              <w:left w:val="single" w:sz="4" w:space="0" w:color="auto"/>
              <w:right w:val="single" w:sz="4" w:space="0" w:color="auto"/>
            </w:tcBorders>
            <w:shd w:val="clear" w:color="auto" w:fill="auto"/>
            <w:noWrap/>
            <w:vAlign w:val="center"/>
            <w:hideMark/>
          </w:tcPr>
          <w:p w14:paraId="3C5EF365" w14:textId="77777777" w:rsidR="00BC3580" w:rsidRPr="00F627D5" w:rsidRDefault="00BC3580"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2017</w:t>
            </w:r>
          </w:p>
        </w:tc>
        <w:tc>
          <w:tcPr>
            <w:tcW w:w="1547" w:type="dxa"/>
            <w:tcBorders>
              <w:top w:val="nil"/>
              <w:left w:val="nil"/>
              <w:bottom w:val="single" w:sz="4" w:space="0" w:color="auto"/>
              <w:right w:val="single" w:sz="4" w:space="0" w:color="auto"/>
            </w:tcBorders>
            <w:shd w:val="clear" w:color="auto" w:fill="auto"/>
            <w:vAlign w:val="bottom"/>
            <w:hideMark/>
          </w:tcPr>
          <w:p w14:paraId="21AC36DF" w14:textId="77777777" w:rsidR="00BC3580" w:rsidRPr="00F627D5" w:rsidRDefault="00BC3580"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 xml:space="preserve">Línea base </w:t>
            </w:r>
          </w:p>
        </w:tc>
        <w:tc>
          <w:tcPr>
            <w:tcW w:w="5603" w:type="dxa"/>
            <w:tcBorders>
              <w:top w:val="nil"/>
              <w:left w:val="nil"/>
              <w:bottom w:val="single" w:sz="4" w:space="0" w:color="auto"/>
              <w:right w:val="single" w:sz="4" w:space="0" w:color="auto"/>
            </w:tcBorders>
            <w:shd w:val="clear" w:color="auto" w:fill="auto"/>
            <w:vAlign w:val="center"/>
          </w:tcPr>
          <w:p w14:paraId="66C1BFEF" w14:textId="77777777" w:rsidR="00BC3580" w:rsidRPr="00F627D5" w:rsidRDefault="00BC3580" w:rsidP="00272858">
            <w:pPr>
              <w:spacing w:after="0" w:line="240" w:lineRule="auto"/>
              <w:jc w:val="center"/>
              <w:rPr>
                <w:rFonts w:ascii="Calibri" w:eastAsia="Times New Roman" w:hAnsi="Calibri" w:cs="Calibri"/>
                <w:color w:val="000000"/>
                <w:sz w:val="20"/>
                <w:szCs w:val="20"/>
                <w:lang w:eastAsia="es-MX"/>
              </w:rPr>
            </w:pPr>
          </w:p>
        </w:tc>
      </w:tr>
      <w:tr w:rsidR="00BC3580" w:rsidRPr="007B5BC0" w14:paraId="217F062B" w14:textId="77777777" w:rsidTr="00272858">
        <w:trPr>
          <w:trHeight w:val="300"/>
          <w:jc w:val="center"/>
        </w:trPr>
        <w:tc>
          <w:tcPr>
            <w:tcW w:w="587" w:type="dxa"/>
            <w:vMerge/>
            <w:tcBorders>
              <w:left w:val="single" w:sz="4" w:space="0" w:color="auto"/>
              <w:right w:val="single" w:sz="4" w:space="0" w:color="auto"/>
            </w:tcBorders>
            <w:shd w:val="clear" w:color="auto" w:fill="auto"/>
            <w:noWrap/>
            <w:vAlign w:val="center"/>
            <w:hideMark/>
          </w:tcPr>
          <w:p w14:paraId="6F03DAFC" w14:textId="77777777" w:rsidR="00BC3580" w:rsidRPr="00F627D5" w:rsidRDefault="00BC3580" w:rsidP="00272858">
            <w:pPr>
              <w:spacing w:after="0" w:line="240" w:lineRule="auto"/>
              <w:jc w:val="center"/>
              <w:rPr>
                <w:rFonts w:ascii="Calibri" w:eastAsia="Times New Roman" w:hAnsi="Calibri" w:cs="Calibri"/>
                <w:color w:val="000000"/>
                <w:sz w:val="20"/>
                <w:szCs w:val="20"/>
                <w:lang w:eastAsia="es-MX"/>
              </w:rPr>
            </w:pPr>
          </w:p>
        </w:tc>
        <w:tc>
          <w:tcPr>
            <w:tcW w:w="1547" w:type="dxa"/>
            <w:tcBorders>
              <w:top w:val="nil"/>
              <w:left w:val="nil"/>
              <w:bottom w:val="single" w:sz="4" w:space="0" w:color="auto"/>
              <w:right w:val="single" w:sz="4" w:space="0" w:color="auto"/>
            </w:tcBorders>
            <w:shd w:val="clear" w:color="auto" w:fill="auto"/>
            <w:vAlign w:val="center"/>
            <w:hideMark/>
          </w:tcPr>
          <w:p w14:paraId="01F4FB5F" w14:textId="77777777" w:rsidR="00BC3580" w:rsidRPr="00F627D5" w:rsidRDefault="00BC3580"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Meta</w:t>
            </w:r>
          </w:p>
        </w:tc>
        <w:tc>
          <w:tcPr>
            <w:tcW w:w="5603" w:type="dxa"/>
            <w:tcBorders>
              <w:top w:val="nil"/>
              <w:left w:val="single" w:sz="4" w:space="0" w:color="auto"/>
              <w:bottom w:val="single" w:sz="4" w:space="0" w:color="auto"/>
              <w:right w:val="single" w:sz="4" w:space="0" w:color="auto"/>
            </w:tcBorders>
            <w:shd w:val="clear" w:color="auto" w:fill="auto"/>
            <w:vAlign w:val="center"/>
          </w:tcPr>
          <w:p w14:paraId="2E5C2EE0" w14:textId="77777777" w:rsidR="00BC3580" w:rsidRPr="00F627D5" w:rsidRDefault="00976165" w:rsidP="00272858">
            <w:pPr>
              <w:spacing w:after="0" w:line="240" w:lineRule="auto"/>
              <w:jc w:val="center"/>
              <w:rPr>
                <w:rFonts w:ascii="Calibri" w:eastAsia="Times New Roman" w:hAnsi="Calibri" w:cs="Calibri"/>
                <w:color w:val="000000"/>
                <w:sz w:val="20"/>
                <w:szCs w:val="20"/>
                <w:lang w:eastAsia="es-MX"/>
              </w:rPr>
            </w:pPr>
            <w:r w:rsidRPr="00976165">
              <w:rPr>
                <w:rFonts w:ascii="Calibri" w:eastAsia="Times New Roman" w:hAnsi="Calibri" w:cs="Calibri"/>
                <w:color w:val="000000"/>
                <w:sz w:val="20"/>
                <w:szCs w:val="20"/>
                <w:lang w:eastAsia="es-MX"/>
              </w:rPr>
              <w:t>88.2</w:t>
            </w:r>
          </w:p>
        </w:tc>
      </w:tr>
      <w:tr w:rsidR="00BC3580" w:rsidRPr="007B5BC0" w14:paraId="259007A5" w14:textId="77777777" w:rsidTr="00272858">
        <w:trPr>
          <w:trHeight w:val="455"/>
          <w:jc w:val="center"/>
        </w:trPr>
        <w:tc>
          <w:tcPr>
            <w:tcW w:w="587" w:type="dxa"/>
            <w:vMerge/>
            <w:tcBorders>
              <w:left w:val="single" w:sz="4" w:space="0" w:color="auto"/>
              <w:bottom w:val="single" w:sz="4" w:space="0" w:color="auto"/>
              <w:right w:val="single" w:sz="4" w:space="0" w:color="auto"/>
            </w:tcBorders>
            <w:vAlign w:val="center"/>
            <w:hideMark/>
          </w:tcPr>
          <w:p w14:paraId="211C7258" w14:textId="77777777" w:rsidR="00BC3580" w:rsidRPr="00F627D5" w:rsidRDefault="00BC3580" w:rsidP="00272858">
            <w:pPr>
              <w:spacing w:after="0" w:line="240" w:lineRule="auto"/>
              <w:rPr>
                <w:rFonts w:ascii="Calibri" w:eastAsia="Times New Roman" w:hAnsi="Calibri" w:cs="Calibri"/>
                <w:color w:val="000000"/>
                <w:sz w:val="20"/>
                <w:szCs w:val="20"/>
                <w:lang w:eastAsia="es-MX"/>
              </w:rPr>
            </w:pPr>
          </w:p>
        </w:tc>
        <w:tc>
          <w:tcPr>
            <w:tcW w:w="1547" w:type="dxa"/>
            <w:tcBorders>
              <w:top w:val="nil"/>
              <w:left w:val="single" w:sz="4" w:space="0" w:color="auto"/>
              <w:bottom w:val="single" w:sz="4" w:space="0" w:color="auto"/>
              <w:right w:val="single" w:sz="4" w:space="0" w:color="auto"/>
            </w:tcBorders>
            <w:shd w:val="clear" w:color="auto" w:fill="auto"/>
            <w:vAlign w:val="center"/>
            <w:hideMark/>
          </w:tcPr>
          <w:p w14:paraId="5B5B61D3" w14:textId="77777777" w:rsidR="00BC3580" w:rsidRPr="00F627D5" w:rsidRDefault="00BC3580"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Resultado</w:t>
            </w:r>
          </w:p>
        </w:tc>
        <w:tc>
          <w:tcPr>
            <w:tcW w:w="5603" w:type="dxa"/>
            <w:tcBorders>
              <w:top w:val="nil"/>
              <w:left w:val="single" w:sz="4" w:space="0" w:color="auto"/>
              <w:bottom w:val="single" w:sz="4" w:space="0" w:color="auto"/>
              <w:right w:val="single" w:sz="4" w:space="0" w:color="auto"/>
            </w:tcBorders>
            <w:shd w:val="clear" w:color="auto" w:fill="auto"/>
            <w:vAlign w:val="center"/>
          </w:tcPr>
          <w:p w14:paraId="5BC4BCE8" w14:textId="77777777" w:rsidR="00BC3580" w:rsidRPr="00F627D5" w:rsidRDefault="00976165" w:rsidP="00272858">
            <w:pPr>
              <w:spacing w:after="0" w:line="240" w:lineRule="auto"/>
              <w:jc w:val="center"/>
              <w:rPr>
                <w:rFonts w:ascii="Calibri" w:eastAsia="Times New Roman" w:hAnsi="Calibri" w:cs="Calibri"/>
                <w:color w:val="000000"/>
                <w:sz w:val="20"/>
                <w:szCs w:val="20"/>
                <w:lang w:eastAsia="es-MX"/>
              </w:rPr>
            </w:pPr>
            <w:r w:rsidRPr="00976165">
              <w:rPr>
                <w:rFonts w:ascii="Calibri" w:eastAsia="Times New Roman" w:hAnsi="Calibri" w:cs="Calibri"/>
                <w:color w:val="000000"/>
                <w:sz w:val="20"/>
                <w:szCs w:val="20"/>
                <w:lang w:eastAsia="es-MX"/>
              </w:rPr>
              <w:t>N/A</w:t>
            </w:r>
          </w:p>
        </w:tc>
      </w:tr>
      <w:tr w:rsidR="00BC3580" w:rsidRPr="00727F52" w14:paraId="142C3B23" w14:textId="77777777" w:rsidTr="00272858">
        <w:trPr>
          <w:trHeight w:val="70"/>
          <w:jc w:val="center"/>
        </w:trPr>
        <w:tc>
          <w:tcPr>
            <w:tcW w:w="7737" w:type="dxa"/>
            <w:gridSpan w:val="3"/>
            <w:tcBorders>
              <w:top w:val="single" w:sz="4" w:space="0" w:color="auto"/>
            </w:tcBorders>
            <w:shd w:val="clear" w:color="auto" w:fill="auto"/>
            <w:vAlign w:val="bottom"/>
            <w:hideMark/>
          </w:tcPr>
          <w:p w14:paraId="218205FB" w14:textId="77777777" w:rsidR="00BC3580" w:rsidRPr="00727F52" w:rsidRDefault="00BC3580" w:rsidP="00272858">
            <w:pPr>
              <w:spacing w:after="0" w:line="240" w:lineRule="auto"/>
              <w:rPr>
                <w:rFonts w:ascii="Calibri" w:eastAsia="Times New Roman" w:hAnsi="Calibri" w:cs="Calibri"/>
                <w:color w:val="000000"/>
                <w:sz w:val="18"/>
                <w:szCs w:val="20"/>
                <w:lang w:eastAsia="es-MX"/>
              </w:rPr>
            </w:pPr>
            <w:r w:rsidRPr="00727F52">
              <w:rPr>
                <w:rFonts w:ascii="Calibri" w:eastAsia="Times New Roman" w:hAnsi="Calibri" w:cs="Calibri"/>
                <w:b/>
                <w:color w:val="000000"/>
                <w:sz w:val="18"/>
                <w:szCs w:val="20"/>
                <w:lang w:eastAsia="es-MX"/>
              </w:rPr>
              <w:t>Fuente:</w:t>
            </w:r>
            <w:r w:rsidRPr="00727F52">
              <w:rPr>
                <w:rFonts w:ascii="Calibri" w:eastAsia="Times New Roman" w:hAnsi="Calibri" w:cs="Calibri"/>
                <w:color w:val="000000"/>
                <w:sz w:val="18"/>
                <w:szCs w:val="20"/>
                <w:lang w:eastAsia="es-MX"/>
              </w:rPr>
              <w:t xml:space="preserve"> Elaborado por TECSO, a partir de la información proporcionada por la dependencia a través del Anexo 4. “Resultados de los indicadores”</w:t>
            </w:r>
          </w:p>
        </w:tc>
      </w:tr>
    </w:tbl>
    <w:p w14:paraId="7FE57618" w14:textId="77777777" w:rsidR="00BC3580" w:rsidRDefault="00BC3580" w:rsidP="00BC3580">
      <w:pPr>
        <w:spacing w:after="160" w:line="259" w:lineRule="auto"/>
        <w:jc w:val="both"/>
        <w:rPr>
          <w:rFonts w:ascii="Century Gothic" w:eastAsiaTheme="minorEastAsia" w:hAnsi="Century Gothic"/>
          <w:color w:val="000818"/>
          <w:sz w:val="24"/>
          <w:szCs w:val="24"/>
        </w:rPr>
      </w:pPr>
    </w:p>
    <w:p w14:paraId="20F06265" w14:textId="77777777" w:rsidR="00BC3580" w:rsidRDefault="00BC3580" w:rsidP="00BC3580">
      <w:pPr>
        <w:spacing w:after="160" w:line="259" w:lineRule="auto"/>
        <w:jc w:val="both"/>
        <w:rPr>
          <w:rFonts w:ascii="Century Gothic" w:eastAsiaTheme="minorEastAsia" w:hAnsi="Century Gothic"/>
          <w:color w:val="000818"/>
          <w:sz w:val="24"/>
          <w:szCs w:val="24"/>
        </w:rPr>
      </w:pPr>
      <w:r w:rsidRPr="00517395">
        <w:rPr>
          <w:rFonts w:ascii="Century Gothic" w:eastAsiaTheme="minorEastAsia" w:hAnsi="Century Gothic"/>
          <w:color w:val="000818"/>
          <w:sz w:val="24"/>
          <w:szCs w:val="24"/>
        </w:rPr>
        <w:t>La información proporcionada por la dependencia, no concuerda con la publicada por la autoridad educativa, para este caso por la Secretaría de Educación Pública del Gobierno Federal, a través del Sistema Nacional de Información Estadística Educativa, como se detalla:</w:t>
      </w:r>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6"/>
        <w:gridCol w:w="1024"/>
        <w:gridCol w:w="1701"/>
        <w:gridCol w:w="1417"/>
        <w:gridCol w:w="1134"/>
        <w:gridCol w:w="993"/>
      </w:tblGrid>
      <w:tr w:rsidR="00517395" w:rsidRPr="00517395" w14:paraId="52E4808B" w14:textId="77777777" w:rsidTr="00517395">
        <w:trPr>
          <w:trHeight w:val="405"/>
          <w:jc w:val="center"/>
        </w:trPr>
        <w:tc>
          <w:tcPr>
            <w:tcW w:w="7225" w:type="dxa"/>
            <w:gridSpan w:val="6"/>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tcPr>
          <w:p w14:paraId="40FB70EB" w14:textId="77777777" w:rsidR="00517395" w:rsidRPr="00517395" w:rsidRDefault="00517395" w:rsidP="00272858">
            <w:pPr>
              <w:spacing w:after="0" w:line="240" w:lineRule="auto"/>
              <w:jc w:val="center"/>
              <w:rPr>
                <w:rFonts w:ascii="Century Gothic" w:eastAsia="Times New Roman" w:hAnsi="Century Gothic" w:cs="Arial"/>
                <w:color w:val="FFFFFF" w:themeColor="background1"/>
                <w:sz w:val="16"/>
                <w:szCs w:val="16"/>
                <w:lang w:eastAsia="es-MX"/>
              </w:rPr>
            </w:pPr>
            <w:r w:rsidRPr="00517395">
              <w:rPr>
                <w:rFonts w:ascii="Century Gothic" w:eastAsia="Times New Roman" w:hAnsi="Century Gothic" w:cs="Arial"/>
                <w:color w:val="FFFFFF" w:themeColor="background1"/>
                <w:sz w:val="16"/>
                <w:szCs w:val="16"/>
                <w:lang w:eastAsia="es-MX"/>
              </w:rPr>
              <w:lastRenderedPageBreak/>
              <w:t xml:space="preserve">Cuadro </w:t>
            </w:r>
            <w:r w:rsidR="00772982">
              <w:rPr>
                <w:rFonts w:ascii="Century Gothic" w:eastAsia="Times New Roman" w:hAnsi="Century Gothic" w:cs="Arial"/>
                <w:color w:val="FFFFFF" w:themeColor="background1"/>
                <w:sz w:val="16"/>
                <w:szCs w:val="16"/>
                <w:lang w:eastAsia="es-MX"/>
              </w:rPr>
              <w:t>43</w:t>
            </w:r>
            <w:r w:rsidRPr="00517395">
              <w:rPr>
                <w:rFonts w:ascii="Century Gothic" w:eastAsia="Times New Roman" w:hAnsi="Century Gothic" w:cs="Arial"/>
                <w:color w:val="FFFFFF" w:themeColor="background1"/>
                <w:sz w:val="16"/>
                <w:szCs w:val="16"/>
                <w:lang w:eastAsia="es-MX"/>
              </w:rPr>
              <w:t>. Absorción Superior</w:t>
            </w:r>
          </w:p>
          <w:p w14:paraId="0927B201" w14:textId="77777777" w:rsidR="00517395" w:rsidRPr="00517395" w:rsidRDefault="00517395" w:rsidP="00272858">
            <w:pPr>
              <w:spacing w:after="0" w:line="240" w:lineRule="auto"/>
              <w:jc w:val="center"/>
              <w:rPr>
                <w:rFonts w:ascii="Century Gothic" w:eastAsia="Times New Roman" w:hAnsi="Century Gothic" w:cs="Arial"/>
                <w:color w:val="FFFFFF" w:themeColor="background1"/>
                <w:sz w:val="16"/>
                <w:szCs w:val="16"/>
                <w:lang w:eastAsia="es-MX"/>
              </w:rPr>
            </w:pPr>
            <w:r w:rsidRPr="00517395">
              <w:rPr>
                <w:rFonts w:ascii="Century Gothic" w:eastAsia="Times New Roman" w:hAnsi="Century Gothic" w:cs="Arial"/>
                <w:color w:val="FFFFFF" w:themeColor="background1"/>
                <w:sz w:val="16"/>
                <w:szCs w:val="16"/>
                <w:lang w:eastAsia="es-MX"/>
              </w:rPr>
              <w:t>Modalidad Escolarizada</w:t>
            </w:r>
          </w:p>
        </w:tc>
      </w:tr>
      <w:tr w:rsidR="00517395" w:rsidRPr="00517395" w14:paraId="1F2C9E6E" w14:textId="77777777" w:rsidTr="00517395">
        <w:trPr>
          <w:trHeight w:val="405"/>
          <w:jc w:val="center"/>
        </w:trPr>
        <w:tc>
          <w:tcPr>
            <w:tcW w:w="956"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14:paraId="23242678" w14:textId="77777777" w:rsidR="00517395" w:rsidRPr="00131D13" w:rsidRDefault="00517395" w:rsidP="00272858">
            <w:pPr>
              <w:spacing w:after="0" w:line="240" w:lineRule="auto"/>
              <w:jc w:val="center"/>
              <w:rPr>
                <w:rFonts w:ascii="Century Gothic" w:eastAsia="Times New Roman" w:hAnsi="Century Gothic" w:cs="Arial"/>
                <w:color w:val="FFFFFF" w:themeColor="background1"/>
                <w:sz w:val="16"/>
                <w:szCs w:val="16"/>
                <w:lang w:eastAsia="es-MX"/>
              </w:rPr>
            </w:pPr>
            <w:r w:rsidRPr="00131D13">
              <w:rPr>
                <w:rFonts w:ascii="Century Gothic" w:eastAsia="Times New Roman" w:hAnsi="Century Gothic" w:cs="Arial"/>
                <w:color w:val="FFFFFF" w:themeColor="background1"/>
                <w:sz w:val="16"/>
                <w:szCs w:val="16"/>
                <w:lang w:eastAsia="es-MX"/>
              </w:rPr>
              <w:t>No.</w:t>
            </w:r>
          </w:p>
        </w:tc>
        <w:tc>
          <w:tcPr>
            <w:tcW w:w="1024"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14:paraId="3CE4987E" w14:textId="77777777" w:rsidR="00517395" w:rsidRPr="00131D13" w:rsidRDefault="00517395" w:rsidP="00272858">
            <w:pPr>
              <w:spacing w:after="0" w:line="240" w:lineRule="auto"/>
              <w:jc w:val="center"/>
              <w:rPr>
                <w:rFonts w:ascii="Century Gothic" w:eastAsia="Times New Roman" w:hAnsi="Century Gothic" w:cs="Arial"/>
                <w:color w:val="FFFFFF" w:themeColor="background1"/>
                <w:sz w:val="16"/>
                <w:szCs w:val="16"/>
                <w:lang w:eastAsia="es-MX"/>
              </w:rPr>
            </w:pPr>
            <w:r w:rsidRPr="00131D13">
              <w:rPr>
                <w:rFonts w:ascii="Century Gothic" w:eastAsia="Times New Roman" w:hAnsi="Century Gothic" w:cs="Arial"/>
                <w:color w:val="FFFFFF" w:themeColor="background1"/>
                <w:sz w:val="16"/>
                <w:szCs w:val="16"/>
                <w:lang w:eastAsia="es-MX"/>
              </w:rPr>
              <w:t>Entidad Federativa</w:t>
            </w:r>
          </w:p>
        </w:tc>
        <w:tc>
          <w:tcPr>
            <w:tcW w:w="1701"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14:paraId="28BAFDE1" w14:textId="77777777" w:rsidR="00517395" w:rsidRPr="00131D13" w:rsidRDefault="00517395" w:rsidP="00272858">
            <w:pPr>
              <w:spacing w:after="0" w:line="240" w:lineRule="auto"/>
              <w:jc w:val="center"/>
              <w:rPr>
                <w:rFonts w:ascii="Century Gothic" w:eastAsia="Times New Roman" w:hAnsi="Century Gothic" w:cs="Arial"/>
                <w:color w:val="FFFFFF" w:themeColor="background1"/>
                <w:sz w:val="16"/>
                <w:szCs w:val="16"/>
                <w:lang w:eastAsia="es-MX"/>
              </w:rPr>
            </w:pPr>
            <w:r w:rsidRPr="00131D13">
              <w:rPr>
                <w:rFonts w:ascii="Century Gothic" w:eastAsia="Times New Roman" w:hAnsi="Century Gothic" w:cs="Arial"/>
                <w:color w:val="FFFFFF" w:themeColor="background1"/>
                <w:sz w:val="16"/>
                <w:szCs w:val="16"/>
                <w:lang w:eastAsia="es-MX"/>
              </w:rPr>
              <w:t>Egresados Bachillerato Ciclo Anterior</w:t>
            </w:r>
          </w:p>
        </w:tc>
        <w:tc>
          <w:tcPr>
            <w:tcW w:w="1417"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14:paraId="28AA6DFE" w14:textId="77777777" w:rsidR="00517395" w:rsidRPr="00131D13" w:rsidRDefault="00517395" w:rsidP="00272858">
            <w:pPr>
              <w:spacing w:after="0" w:line="240" w:lineRule="auto"/>
              <w:jc w:val="center"/>
              <w:rPr>
                <w:rFonts w:ascii="Century Gothic" w:eastAsia="Times New Roman" w:hAnsi="Century Gothic" w:cs="Arial"/>
                <w:color w:val="FFFFFF" w:themeColor="background1"/>
                <w:sz w:val="16"/>
                <w:szCs w:val="16"/>
                <w:lang w:eastAsia="es-MX"/>
              </w:rPr>
            </w:pPr>
            <w:r w:rsidRPr="00131D13">
              <w:rPr>
                <w:rFonts w:ascii="Century Gothic" w:eastAsia="Times New Roman" w:hAnsi="Century Gothic" w:cs="Arial"/>
                <w:color w:val="FFFFFF" w:themeColor="background1"/>
                <w:sz w:val="16"/>
                <w:szCs w:val="16"/>
                <w:lang w:eastAsia="es-MX"/>
              </w:rPr>
              <w:t>Nuevo Ingreso a 1o. Ciclo Actual</w:t>
            </w:r>
          </w:p>
        </w:tc>
        <w:tc>
          <w:tcPr>
            <w:tcW w:w="1134"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14:paraId="2D4A672A" w14:textId="77777777" w:rsidR="00517395" w:rsidRPr="00131D13" w:rsidRDefault="00517395" w:rsidP="00272858">
            <w:pPr>
              <w:spacing w:after="0" w:line="240" w:lineRule="auto"/>
              <w:jc w:val="center"/>
              <w:rPr>
                <w:rFonts w:ascii="Century Gothic" w:eastAsia="Times New Roman" w:hAnsi="Century Gothic" w:cs="Arial"/>
                <w:color w:val="FFFFFF" w:themeColor="background1"/>
                <w:sz w:val="16"/>
                <w:szCs w:val="16"/>
                <w:lang w:eastAsia="es-MX"/>
              </w:rPr>
            </w:pPr>
            <w:r w:rsidRPr="00131D13">
              <w:rPr>
                <w:rFonts w:ascii="Century Gothic" w:eastAsia="Times New Roman" w:hAnsi="Century Gothic" w:cs="Arial"/>
                <w:color w:val="FFFFFF" w:themeColor="background1"/>
                <w:sz w:val="16"/>
                <w:szCs w:val="16"/>
                <w:lang w:eastAsia="es-MX"/>
              </w:rPr>
              <w:t>Porcentaje</w:t>
            </w:r>
          </w:p>
        </w:tc>
        <w:tc>
          <w:tcPr>
            <w:tcW w:w="993"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14:paraId="1A649173" w14:textId="77777777" w:rsidR="00517395" w:rsidRPr="00131D13" w:rsidRDefault="00517395" w:rsidP="00272858">
            <w:pPr>
              <w:spacing w:after="0" w:line="240" w:lineRule="auto"/>
              <w:jc w:val="center"/>
              <w:rPr>
                <w:rFonts w:ascii="Century Gothic" w:eastAsia="Times New Roman" w:hAnsi="Century Gothic" w:cs="Arial"/>
                <w:color w:val="FFFFFF" w:themeColor="background1"/>
                <w:sz w:val="16"/>
                <w:szCs w:val="16"/>
                <w:lang w:eastAsia="es-MX"/>
              </w:rPr>
            </w:pPr>
            <w:r w:rsidRPr="00131D13">
              <w:rPr>
                <w:rFonts w:ascii="Century Gothic" w:eastAsia="Times New Roman" w:hAnsi="Century Gothic" w:cs="Arial"/>
                <w:color w:val="FFFFFF" w:themeColor="background1"/>
                <w:sz w:val="16"/>
                <w:szCs w:val="16"/>
                <w:lang w:eastAsia="es-MX"/>
              </w:rPr>
              <w:t>Posición</w:t>
            </w:r>
          </w:p>
        </w:tc>
      </w:tr>
      <w:tr w:rsidR="00517395" w:rsidRPr="00517395" w14:paraId="38D0E09F" w14:textId="77777777" w:rsidTr="00517395">
        <w:trPr>
          <w:trHeight w:val="405"/>
          <w:jc w:val="center"/>
        </w:trPr>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6978A" w14:textId="77777777" w:rsidR="00517395" w:rsidRPr="00131D13" w:rsidRDefault="00517395" w:rsidP="00272858">
            <w:pPr>
              <w:spacing w:after="0" w:line="240" w:lineRule="auto"/>
              <w:jc w:val="center"/>
              <w:rPr>
                <w:rFonts w:ascii="Century Gothic" w:eastAsia="Times New Roman" w:hAnsi="Century Gothic" w:cs="Arial"/>
                <w:sz w:val="16"/>
                <w:szCs w:val="16"/>
                <w:lang w:eastAsia="es-MX"/>
              </w:rPr>
            </w:pPr>
            <w:r w:rsidRPr="00517395">
              <w:rPr>
                <w:rFonts w:ascii="Century Gothic" w:eastAsia="Times New Roman" w:hAnsi="Century Gothic" w:cs="Arial"/>
                <w:sz w:val="16"/>
                <w:szCs w:val="16"/>
                <w:lang w:eastAsia="es-MX"/>
              </w:rPr>
              <w:t>2015-2016</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037BE" w14:textId="77777777" w:rsidR="00517395" w:rsidRPr="00131D13" w:rsidRDefault="00517395" w:rsidP="00272858">
            <w:pPr>
              <w:spacing w:after="0" w:line="240" w:lineRule="auto"/>
              <w:jc w:val="center"/>
              <w:rPr>
                <w:rFonts w:ascii="Century Gothic" w:eastAsia="Times New Roman" w:hAnsi="Century Gothic" w:cs="Arial"/>
                <w:sz w:val="16"/>
                <w:szCs w:val="16"/>
                <w:lang w:eastAsia="es-MX"/>
              </w:rPr>
            </w:pPr>
            <w:r w:rsidRPr="00131D13">
              <w:rPr>
                <w:rFonts w:ascii="Century Gothic" w:eastAsia="Times New Roman" w:hAnsi="Century Gothic" w:cs="Arial"/>
                <w:sz w:val="16"/>
                <w:szCs w:val="16"/>
                <w:lang w:eastAsia="es-MX"/>
              </w:rPr>
              <w:t>Colima</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726C1" w14:textId="77777777" w:rsidR="00517395" w:rsidRPr="00131D13" w:rsidRDefault="00517395" w:rsidP="00272858">
            <w:pPr>
              <w:spacing w:after="0" w:line="240" w:lineRule="auto"/>
              <w:jc w:val="center"/>
              <w:rPr>
                <w:rFonts w:ascii="Century Gothic" w:eastAsia="Times New Roman" w:hAnsi="Century Gothic" w:cs="Arial"/>
                <w:sz w:val="16"/>
                <w:szCs w:val="16"/>
                <w:lang w:eastAsia="es-MX"/>
              </w:rPr>
            </w:pPr>
            <w:r w:rsidRPr="00131D13">
              <w:rPr>
                <w:rFonts w:ascii="Century Gothic" w:eastAsia="Times New Roman" w:hAnsi="Century Gothic" w:cs="Arial"/>
                <w:sz w:val="16"/>
                <w:szCs w:val="16"/>
                <w:lang w:eastAsia="es-MX"/>
              </w:rPr>
              <w:t>7 386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66C78" w14:textId="77777777" w:rsidR="00517395" w:rsidRPr="00131D13" w:rsidRDefault="00517395" w:rsidP="00272858">
            <w:pPr>
              <w:spacing w:after="0" w:line="240" w:lineRule="auto"/>
              <w:jc w:val="center"/>
              <w:rPr>
                <w:rFonts w:ascii="Century Gothic" w:eastAsia="Times New Roman" w:hAnsi="Century Gothic" w:cs="Arial"/>
                <w:sz w:val="16"/>
                <w:szCs w:val="16"/>
                <w:lang w:eastAsia="es-MX"/>
              </w:rPr>
            </w:pPr>
            <w:r w:rsidRPr="00131D13">
              <w:rPr>
                <w:rFonts w:ascii="Century Gothic" w:eastAsia="Times New Roman" w:hAnsi="Century Gothic" w:cs="Arial"/>
                <w:sz w:val="16"/>
                <w:szCs w:val="16"/>
                <w:lang w:eastAsia="es-MX"/>
              </w:rPr>
              <w:t>5 973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BED77" w14:textId="77777777" w:rsidR="00517395" w:rsidRPr="00131D13" w:rsidRDefault="00517395" w:rsidP="00272858">
            <w:pPr>
              <w:spacing w:after="0" w:line="240" w:lineRule="auto"/>
              <w:jc w:val="center"/>
              <w:rPr>
                <w:rFonts w:ascii="Century Gothic" w:eastAsia="Times New Roman" w:hAnsi="Century Gothic" w:cs="Arial"/>
                <w:sz w:val="16"/>
                <w:szCs w:val="16"/>
                <w:lang w:eastAsia="es-MX"/>
              </w:rPr>
            </w:pPr>
            <w:r w:rsidRPr="00131D13">
              <w:rPr>
                <w:rFonts w:ascii="Century Gothic" w:eastAsia="Times New Roman" w:hAnsi="Century Gothic" w:cs="Arial"/>
                <w:sz w:val="16"/>
                <w:szCs w:val="16"/>
                <w:lang w:eastAsia="es-MX"/>
              </w:rPr>
              <w:t>80.9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1EA92" w14:textId="77777777" w:rsidR="00517395" w:rsidRPr="00131D13" w:rsidRDefault="00517395" w:rsidP="00272858">
            <w:pPr>
              <w:spacing w:after="0" w:line="240" w:lineRule="auto"/>
              <w:jc w:val="center"/>
              <w:rPr>
                <w:rFonts w:ascii="Century Gothic" w:eastAsia="Times New Roman" w:hAnsi="Century Gothic" w:cs="Arial"/>
                <w:sz w:val="16"/>
                <w:szCs w:val="16"/>
                <w:lang w:eastAsia="es-MX"/>
              </w:rPr>
            </w:pPr>
            <w:r w:rsidRPr="00131D13">
              <w:rPr>
                <w:rFonts w:ascii="Century Gothic" w:eastAsia="Times New Roman" w:hAnsi="Century Gothic" w:cs="Arial"/>
                <w:sz w:val="16"/>
                <w:szCs w:val="16"/>
                <w:lang w:eastAsia="es-MX"/>
              </w:rPr>
              <w:t>13</w:t>
            </w:r>
          </w:p>
        </w:tc>
      </w:tr>
      <w:tr w:rsidR="00517395" w:rsidRPr="00517395" w14:paraId="43112F0E" w14:textId="77777777" w:rsidTr="00517395">
        <w:trPr>
          <w:trHeight w:val="405"/>
          <w:jc w:val="center"/>
        </w:trPr>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5F7B9" w14:textId="77777777" w:rsidR="00517395" w:rsidRPr="00131D13" w:rsidRDefault="00517395" w:rsidP="00272858">
            <w:pPr>
              <w:spacing w:after="0" w:line="240" w:lineRule="auto"/>
              <w:jc w:val="center"/>
              <w:rPr>
                <w:rFonts w:ascii="Century Gothic" w:eastAsia="Times New Roman" w:hAnsi="Century Gothic" w:cs="Arial"/>
                <w:sz w:val="16"/>
                <w:szCs w:val="16"/>
                <w:lang w:eastAsia="es-MX"/>
              </w:rPr>
            </w:pPr>
            <w:r w:rsidRPr="00517395">
              <w:rPr>
                <w:rFonts w:ascii="Century Gothic" w:eastAsia="Times New Roman" w:hAnsi="Century Gothic" w:cs="Arial"/>
                <w:sz w:val="16"/>
                <w:szCs w:val="16"/>
                <w:lang w:eastAsia="es-MX"/>
              </w:rPr>
              <w:t>2</w:t>
            </w:r>
            <w:r w:rsidRPr="00131D13">
              <w:rPr>
                <w:rFonts w:ascii="Century Gothic" w:eastAsia="Times New Roman" w:hAnsi="Century Gothic" w:cs="Arial"/>
                <w:sz w:val="16"/>
                <w:szCs w:val="16"/>
                <w:lang w:eastAsia="es-MX"/>
              </w:rPr>
              <w:t>0</w:t>
            </w:r>
            <w:r w:rsidRPr="00517395">
              <w:rPr>
                <w:rFonts w:ascii="Century Gothic" w:eastAsia="Times New Roman" w:hAnsi="Century Gothic" w:cs="Arial"/>
                <w:sz w:val="16"/>
                <w:szCs w:val="16"/>
                <w:lang w:eastAsia="es-MX"/>
              </w:rPr>
              <w:t>1</w:t>
            </w:r>
            <w:r w:rsidRPr="00131D13">
              <w:rPr>
                <w:rFonts w:ascii="Century Gothic" w:eastAsia="Times New Roman" w:hAnsi="Century Gothic" w:cs="Arial"/>
                <w:sz w:val="16"/>
                <w:szCs w:val="16"/>
                <w:lang w:eastAsia="es-MX"/>
              </w:rPr>
              <w:t>6</w:t>
            </w:r>
            <w:r w:rsidRPr="00517395">
              <w:rPr>
                <w:rFonts w:ascii="Century Gothic" w:eastAsia="Times New Roman" w:hAnsi="Century Gothic" w:cs="Arial"/>
                <w:sz w:val="16"/>
                <w:szCs w:val="16"/>
                <w:lang w:eastAsia="es-MX"/>
              </w:rPr>
              <w:t>-2017</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D4461" w14:textId="77777777" w:rsidR="00517395" w:rsidRPr="00131D13" w:rsidRDefault="00517395" w:rsidP="00272858">
            <w:pPr>
              <w:spacing w:after="0" w:line="240" w:lineRule="auto"/>
              <w:jc w:val="center"/>
              <w:rPr>
                <w:rFonts w:ascii="Century Gothic" w:eastAsia="Times New Roman" w:hAnsi="Century Gothic" w:cs="Arial"/>
                <w:sz w:val="16"/>
                <w:szCs w:val="16"/>
                <w:lang w:eastAsia="es-MX"/>
              </w:rPr>
            </w:pPr>
            <w:r w:rsidRPr="00131D13">
              <w:rPr>
                <w:rFonts w:ascii="Century Gothic" w:eastAsia="Times New Roman" w:hAnsi="Century Gothic" w:cs="Arial"/>
                <w:sz w:val="16"/>
                <w:szCs w:val="16"/>
                <w:lang w:eastAsia="es-MX"/>
              </w:rPr>
              <w:t>Colima</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524B6" w14:textId="77777777" w:rsidR="00517395" w:rsidRPr="00131D13" w:rsidRDefault="00517395" w:rsidP="00272858">
            <w:pPr>
              <w:spacing w:after="0" w:line="240" w:lineRule="auto"/>
              <w:jc w:val="center"/>
              <w:rPr>
                <w:rFonts w:ascii="Century Gothic" w:eastAsia="Times New Roman" w:hAnsi="Century Gothic" w:cs="Arial"/>
                <w:sz w:val="16"/>
                <w:szCs w:val="16"/>
                <w:lang w:eastAsia="es-MX"/>
              </w:rPr>
            </w:pPr>
            <w:r w:rsidRPr="00131D13">
              <w:rPr>
                <w:rFonts w:ascii="Century Gothic" w:eastAsia="Times New Roman" w:hAnsi="Century Gothic" w:cs="Arial"/>
                <w:sz w:val="16"/>
                <w:szCs w:val="16"/>
                <w:lang w:eastAsia="es-MX"/>
              </w:rPr>
              <w:t>7 818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E5466" w14:textId="77777777" w:rsidR="00517395" w:rsidRPr="00131D13" w:rsidRDefault="00517395" w:rsidP="00272858">
            <w:pPr>
              <w:spacing w:after="0" w:line="240" w:lineRule="auto"/>
              <w:jc w:val="center"/>
              <w:rPr>
                <w:rFonts w:ascii="Century Gothic" w:eastAsia="Times New Roman" w:hAnsi="Century Gothic" w:cs="Arial"/>
                <w:sz w:val="16"/>
                <w:szCs w:val="16"/>
                <w:lang w:eastAsia="es-MX"/>
              </w:rPr>
            </w:pPr>
            <w:r w:rsidRPr="00131D13">
              <w:rPr>
                <w:rFonts w:ascii="Century Gothic" w:eastAsia="Times New Roman" w:hAnsi="Century Gothic" w:cs="Arial"/>
                <w:sz w:val="16"/>
                <w:szCs w:val="16"/>
                <w:lang w:eastAsia="es-MX"/>
              </w:rPr>
              <w:t>5 822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8B7AE" w14:textId="77777777" w:rsidR="00517395" w:rsidRPr="00131D13" w:rsidRDefault="00517395" w:rsidP="00272858">
            <w:pPr>
              <w:spacing w:after="0" w:line="240" w:lineRule="auto"/>
              <w:jc w:val="center"/>
              <w:rPr>
                <w:rFonts w:ascii="Century Gothic" w:eastAsia="Times New Roman" w:hAnsi="Century Gothic" w:cs="Arial"/>
                <w:sz w:val="16"/>
                <w:szCs w:val="16"/>
                <w:lang w:eastAsia="es-MX"/>
              </w:rPr>
            </w:pPr>
            <w:r w:rsidRPr="00131D13">
              <w:rPr>
                <w:rFonts w:ascii="Century Gothic" w:eastAsia="Times New Roman" w:hAnsi="Century Gothic" w:cs="Arial"/>
                <w:sz w:val="16"/>
                <w:szCs w:val="16"/>
                <w:lang w:eastAsia="es-MX"/>
              </w:rPr>
              <w:t>74.5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B53F9" w14:textId="77777777" w:rsidR="00517395" w:rsidRPr="00131D13" w:rsidRDefault="00517395" w:rsidP="00272858">
            <w:pPr>
              <w:spacing w:after="0" w:line="240" w:lineRule="auto"/>
              <w:jc w:val="center"/>
              <w:rPr>
                <w:rFonts w:ascii="Century Gothic" w:eastAsia="Times New Roman" w:hAnsi="Century Gothic" w:cs="Arial"/>
                <w:sz w:val="16"/>
                <w:szCs w:val="16"/>
                <w:lang w:eastAsia="es-MX"/>
              </w:rPr>
            </w:pPr>
            <w:r w:rsidRPr="00131D13">
              <w:rPr>
                <w:rFonts w:ascii="Century Gothic" w:eastAsia="Times New Roman" w:hAnsi="Century Gothic" w:cs="Arial"/>
                <w:sz w:val="16"/>
                <w:szCs w:val="16"/>
                <w:lang w:eastAsia="es-MX"/>
              </w:rPr>
              <w:t>18</w:t>
            </w:r>
          </w:p>
        </w:tc>
      </w:tr>
      <w:tr w:rsidR="00517395" w:rsidRPr="00517395" w14:paraId="05797ABB" w14:textId="77777777" w:rsidTr="00517395">
        <w:trPr>
          <w:trHeight w:val="405"/>
          <w:jc w:val="center"/>
        </w:trPr>
        <w:tc>
          <w:tcPr>
            <w:tcW w:w="956" w:type="dxa"/>
            <w:tcBorders>
              <w:bottom w:val="single" w:sz="4" w:space="0" w:color="auto"/>
            </w:tcBorders>
            <w:shd w:val="clear" w:color="auto" w:fill="auto"/>
            <w:noWrap/>
            <w:vAlign w:val="center"/>
            <w:hideMark/>
          </w:tcPr>
          <w:p w14:paraId="0546FD63" w14:textId="77777777" w:rsidR="00517395" w:rsidRPr="00131D13" w:rsidRDefault="00517395" w:rsidP="00272858">
            <w:pPr>
              <w:spacing w:after="0" w:line="240" w:lineRule="auto"/>
              <w:jc w:val="center"/>
              <w:rPr>
                <w:rFonts w:ascii="Century Gothic" w:eastAsia="Times New Roman" w:hAnsi="Century Gothic" w:cs="Arial"/>
                <w:sz w:val="16"/>
                <w:szCs w:val="16"/>
                <w:lang w:eastAsia="es-MX"/>
              </w:rPr>
            </w:pPr>
            <w:r w:rsidRPr="00517395">
              <w:rPr>
                <w:rFonts w:ascii="Century Gothic" w:eastAsia="Times New Roman" w:hAnsi="Century Gothic" w:cs="Arial"/>
                <w:sz w:val="16"/>
                <w:szCs w:val="16"/>
                <w:lang w:eastAsia="es-MX"/>
              </w:rPr>
              <w:t>2017-2018</w:t>
            </w:r>
          </w:p>
        </w:tc>
        <w:tc>
          <w:tcPr>
            <w:tcW w:w="1024" w:type="dxa"/>
            <w:tcBorders>
              <w:bottom w:val="single" w:sz="4" w:space="0" w:color="auto"/>
            </w:tcBorders>
            <w:shd w:val="clear" w:color="auto" w:fill="auto"/>
            <w:noWrap/>
            <w:vAlign w:val="center"/>
            <w:hideMark/>
          </w:tcPr>
          <w:p w14:paraId="0F737584" w14:textId="77777777" w:rsidR="00517395" w:rsidRPr="00131D13" w:rsidRDefault="00517395" w:rsidP="00272858">
            <w:pPr>
              <w:spacing w:after="0" w:line="240" w:lineRule="auto"/>
              <w:jc w:val="center"/>
              <w:rPr>
                <w:rFonts w:ascii="Century Gothic" w:eastAsia="Times New Roman" w:hAnsi="Century Gothic" w:cs="Arial"/>
                <w:sz w:val="16"/>
                <w:szCs w:val="16"/>
                <w:lang w:eastAsia="es-MX"/>
              </w:rPr>
            </w:pPr>
            <w:r w:rsidRPr="00131D13">
              <w:rPr>
                <w:rFonts w:ascii="Century Gothic" w:eastAsia="Times New Roman" w:hAnsi="Century Gothic" w:cs="Arial"/>
                <w:sz w:val="16"/>
                <w:szCs w:val="16"/>
                <w:lang w:eastAsia="es-MX"/>
              </w:rPr>
              <w:t>Colima</w:t>
            </w:r>
          </w:p>
        </w:tc>
        <w:tc>
          <w:tcPr>
            <w:tcW w:w="1701" w:type="dxa"/>
            <w:tcBorders>
              <w:bottom w:val="single" w:sz="4" w:space="0" w:color="auto"/>
            </w:tcBorders>
            <w:shd w:val="clear" w:color="auto" w:fill="auto"/>
            <w:noWrap/>
            <w:vAlign w:val="center"/>
            <w:hideMark/>
          </w:tcPr>
          <w:p w14:paraId="5B70056B" w14:textId="77777777" w:rsidR="00517395" w:rsidRPr="00131D13" w:rsidRDefault="00517395" w:rsidP="00272858">
            <w:pPr>
              <w:spacing w:after="0" w:line="240" w:lineRule="auto"/>
              <w:jc w:val="center"/>
              <w:rPr>
                <w:rFonts w:ascii="Century Gothic" w:eastAsia="Times New Roman" w:hAnsi="Century Gothic" w:cs="Arial"/>
                <w:sz w:val="16"/>
                <w:szCs w:val="16"/>
                <w:lang w:eastAsia="es-MX"/>
              </w:rPr>
            </w:pPr>
            <w:r w:rsidRPr="00131D13">
              <w:rPr>
                <w:rFonts w:ascii="Century Gothic" w:eastAsia="Times New Roman" w:hAnsi="Century Gothic" w:cs="Arial"/>
                <w:sz w:val="16"/>
                <w:szCs w:val="16"/>
                <w:lang w:eastAsia="es-MX"/>
              </w:rPr>
              <w:t>7 528</w:t>
            </w:r>
          </w:p>
        </w:tc>
        <w:tc>
          <w:tcPr>
            <w:tcW w:w="1417" w:type="dxa"/>
            <w:tcBorders>
              <w:bottom w:val="single" w:sz="4" w:space="0" w:color="auto"/>
            </w:tcBorders>
            <w:shd w:val="clear" w:color="auto" w:fill="auto"/>
            <w:noWrap/>
            <w:vAlign w:val="center"/>
            <w:hideMark/>
          </w:tcPr>
          <w:p w14:paraId="738CCA1C" w14:textId="77777777" w:rsidR="00517395" w:rsidRPr="00131D13" w:rsidRDefault="00517395" w:rsidP="00272858">
            <w:pPr>
              <w:spacing w:after="0" w:line="240" w:lineRule="auto"/>
              <w:jc w:val="center"/>
              <w:rPr>
                <w:rFonts w:ascii="Century Gothic" w:eastAsia="Times New Roman" w:hAnsi="Century Gothic" w:cs="Arial"/>
                <w:sz w:val="16"/>
                <w:szCs w:val="16"/>
                <w:lang w:eastAsia="es-MX"/>
              </w:rPr>
            </w:pPr>
            <w:r w:rsidRPr="00131D13">
              <w:rPr>
                <w:rFonts w:ascii="Century Gothic" w:eastAsia="Times New Roman" w:hAnsi="Century Gothic" w:cs="Arial"/>
                <w:sz w:val="16"/>
                <w:szCs w:val="16"/>
                <w:lang w:eastAsia="es-MX"/>
              </w:rPr>
              <w:t>5 750</w:t>
            </w:r>
          </w:p>
        </w:tc>
        <w:tc>
          <w:tcPr>
            <w:tcW w:w="1134" w:type="dxa"/>
            <w:tcBorders>
              <w:bottom w:val="single" w:sz="4" w:space="0" w:color="auto"/>
            </w:tcBorders>
            <w:shd w:val="clear" w:color="auto" w:fill="auto"/>
            <w:noWrap/>
            <w:vAlign w:val="center"/>
            <w:hideMark/>
          </w:tcPr>
          <w:p w14:paraId="7B32981E" w14:textId="77777777" w:rsidR="00517395" w:rsidRPr="00131D13" w:rsidRDefault="00517395" w:rsidP="00272858">
            <w:pPr>
              <w:spacing w:after="0" w:line="240" w:lineRule="auto"/>
              <w:jc w:val="center"/>
              <w:rPr>
                <w:rFonts w:ascii="Century Gothic" w:eastAsia="Times New Roman" w:hAnsi="Century Gothic" w:cs="Arial"/>
                <w:sz w:val="16"/>
                <w:szCs w:val="16"/>
                <w:lang w:eastAsia="es-MX"/>
              </w:rPr>
            </w:pPr>
            <w:r w:rsidRPr="00131D13">
              <w:rPr>
                <w:rFonts w:ascii="Century Gothic" w:eastAsia="Times New Roman" w:hAnsi="Century Gothic" w:cs="Arial"/>
                <w:sz w:val="16"/>
                <w:szCs w:val="16"/>
                <w:lang w:eastAsia="es-MX"/>
              </w:rPr>
              <w:t>76.4</w:t>
            </w:r>
          </w:p>
        </w:tc>
        <w:tc>
          <w:tcPr>
            <w:tcW w:w="993" w:type="dxa"/>
            <w:tcBorders>
              <w:bottom w:val="single" w:sz="4" w:space="0" w:color="auto"/>
            </w:tcBorders>
            <w:shd w:val="clear" w:color="auto" w:fill="auto"/>
            <w:noWrap/>
            <w:vAlign w:val="center"/>
            <w:hideMark/>
          </w:tcPr>
          <w:p w14:paraId="5F02B227" w14:textId="77777777" w:rsidR="00517395" w:rsidRPr="00131D13" w:rsidRDefault="00517395" w:rsidP="00272858">
            <w:pPr>
              <w:spacing w:after="0" w:line="240" w:lineRule="auto"/>
              <w:jc w:val="center"/>
              <w:rPr>
                <w:rFonts w:ascii="Century Gothic" w:eastAsia="Times New Roman" w:hAnsi="Century Gothic" w:cs="Arial"/>
                <w:sz w:val="16"/>
                <w:szCs w:val="16"/>
                <w:lang w:eastAsia="es-MX"/>
              </w:rPr>
            </w:pPr>
            <w:r w:rsidRPr="00131D13">
              <w:rPr>
                <w:rFonts w:ascii="Century Gothic" w:eastAsia="Times New Roman" w:hAnsi="Century Gothic" w:cs="Arial"/>
                <w:sz w:val="16"/>
                <w:szCs w:val="16"/>
                <w:lang w:eastAsia="es-MX"/>
              </w:rPr>
              <w:t>17</w:t>
            </w:r>
          </w:p>
        </w:tc>
      </w:tr>
      <w:tr w:rsidR="00517395" w:rsidRPr="00517395" w14:paraId="074EDB9F" w14:textId="77777777" w:rsidTr="00517395">
        <w:trPr>
          <w:trHeight w:val="405"/>
          <w:jc w:val="center"/>
        </w:trPr>
        <w:tc>
          <w:tcPr>
            <w:tcW w:w="7225" w:type="dxa"/>
            <w:gridSpan w:val="6"/>
            <w:tcBorders>
              <w:left w:val="nil"/>
              <w:bottom w:val="nil"/>
              <w:right w:val="nil"/>
            </w:tcBorders>
            <w:shd w:val="clear" w:color="auto" w:fill="auto"/>
            <w:noWrap/>
            <w:vAlign w:val="center"/>
          </w:tcPr>
          <w:p w14:paraId="20661561" w14:textId="77777777" w:rsidR="00517395" w:rsidRPr="00131D13" w:rsidRDefault="00517395" w:rsidP="00517395">
            <w:pPr>
              <w:spacing w:after="0" w:line="240" w:lineRule="auto"/>
              <w:rPr>
                <w:rFonts w:ascii="Century Gothic" w:eastAsia="Times New Roman" w:hAnsi="Century Gothic" w:cs="Arial"/>
                <w:sz w:val="16"/>
                <w:szCs w:val="16"/>
                <w:lang w:eastAsia="es-MX"/>
              </w:rPr>
            </w:pPr>
            <w:r w:rsidRPr="0056705D">
              <w:rPr>
                <w:rFonts w:ascii="Century Gothic" w:eastAsia="Times New Roman" w:hAnsi="Century Gothic" w:cs="Courier New"/>
                <w:b/>
                <w:sz w:val="16"/>
                <w:szCs w:val="16"/>
                <w:lang w:eastAsia="es-MX"/>
              </w:rPr>
              <w:t>Fuente</w:t>
            </w:r>
            <w:r w:rsidRPr="0056705D">
              <w:rPr>
                <w:rFonts w:ascii="Century Gothic" w:eastAsia="Times New Roman" w:hAnsi="Century Gothic" w:cs="Courier New"/>
                <w:sz w:val="16"/>
                <w:szCs w:val="16"/>
                <w:lang w:eastAsia="es-MX"/>
              </w:rPr>
              <w:t xml:space="preserve">: Sistema Nacional de Información Estadística Educativa, </w:t>
            </w:r>
            <w:r w:rsidRPr="0003331B">
              <w:rPr>
                <w:rFonts w:ascii="Century Gothic" w:eastAsia="Times New Roman" w:hAnsi="Century Gothic" w:cs="Courier New"/>
                <w:sz w:val="16"/>
                <w:szCs w:val="16"/>
                <w:lang w:eastAsia="es-MX"/>
              </w:rPr>
              <w:t>Indicadores y Pronósticos Educativos</w:t>
            </w:r>
            <w:r w:rsidRPr="0056705D">
              <w:rPr>
                <w:rFonts w:ascii="Century Gothic" w:eastAsia="Times New Roman" w:hAnsi="Century Gothic" w:cs="Courier New"/>
                <w:sz w:val="16"/>
                <w:szCs w:val="16"/>
                <w:lang w:eastAsia="es-MX"/>
              </w:rPr>
              <w:t>.</w:t>
            </w:r>
            <w:r>
              <w:rPr>
                <w:rFonts w:ascii="Century Gothic" w:eastAsia="Times New Roman" w:hAnsi="Century Gothic" w:cs="Courier New"/>
                <w:sz w:val="16"/>
                <w:szCs w:val="16"/>
                <w:lang w:eastAsia="es-MX"/>
              </w:rPr>
              <w:t xml:space="preserve"> </w:t>
            </w:r>
            <w:r w:rsidRPr="0003331B">
              <w:rPr>
                <w:rFonts w:ascii="Century Gothic" w:eastAsia="Times New Roman" w:hAnsi="Century Gothic" w:cs="Courier New"/>
                <w:sz w:val="16"/>
                <w:szCs w:val="16"/>
                <w:lang w:eastAsia="es-MX"/>
              </w:rPr>
              <w:t xml:space="preserve">Reporte de </w:t>
            </w:r>
            <w:r>
              <w:rPr>
                <w:rFonts w:ascii="Century Gothic" w:eastAsia="Times New Roman" w:hAnsi="Century Gothic" w:cs="Courier New"/>
                <w:sz w:val="16"/>
                <w:szCs w:val="16"/>
                <w:lang w:eastAsia="es-MX"/>
              </w:rPr>
              <w:t xml:space="preserve">Indicadores Educativos. </w:t>
            </w:r>
            <w:r w:rsidRPr="0056705D">
              <w:rPr>
                <w:rFonts w:ascii="Century Gothic" w:eastAsia="Times New Roman" w:hAnsi="Century Gothic" w:cs="Courier New"/>
                <w:sz w:val="16"/>
                <w:szCs w:val="16"/>
                <w:lang w:eastAsia="es-MX"/>
              </w:rPr>
              <w:t>Obtenida de:</w:t>
            </w:r>
            <w:r>
              <w:rPr>
                <w:rFonts w:ascii="Century Gothic" w:eastAsia="Times New Roman" w:hAnsi="Century Gothic" w:cs="Courier New"/>
                <w:sz w:val="16"/>
                <w:szCs w:val="16"/>
                <w:lang w:eastAsia="es-MX"/>
              </w:rPr>
              <w:t xml:space="preserve"> </w:t>
            </w:r>
            <w:r w:rsidRPr="0003331B">
              <w:rPr>
                <w:rFonts w:ascii="Century Gothic" w:eastAsia="Times New Roman" w:hAnsi="Century Gothic" w:cs="Courier New"/>
                <w:sz w:val="16"/>
                <w:szCs w:val="16"/>
                <w:lang w:eastAsia="es-MX"/>
              </w:rPr>
              <w:t>http://www.snie.sep.gob.mx/indicadores.html</w:t>
            </w:r>
          </w:p>
        </w:tc>
      </w:tr>
    </w:tbl>
    <w:p w14:paraId="774C0AC5" w14:textId="77777777" w:rsidR="00517395" w:rsidRDefault="00517395" w:rsidP="00BC3580">
      <w:pPr>
        <w:spacing w:after="160" w:line="259" w:lineRule="auto"/>
        <w:jc w:val="both"/>
        <w:rPr>
          <w:rFonts w:ascii="Century Gothic" w:eastAsiaTheme="minorEastAsia" w:hAnsi="Century Gothic"/>
          <w:color w:val="000818"/>
          <w:sz w:val="24"/>
          <w:szCs w:val="24"/>
        </w:rPr>
      </w:pPr>
    </w:p>
    <w:p w14:paraId="3B46279F" w14:textId="77777777" w:rsidR="00BC3580" w:rsidRDefault="00BC3580" w:rsidP="00BC3580">
      <w:pPr>
        <w:spacing w:after="160" w:line="259" w:lineRule="auto"/>
        <w:jc w:val="both"/>
        <w:rPr>
          <w:rFonts w:ascii="Century Gothic" w:eastAsiaTheme="minorEastAsia" w:hAnsi="Century Gothic"/>
          <w:color w:val="000818"/>
          <w:sz w:val="24"/>
          <w:szCs w:val="24"/>
        </w:rPr>
      </w:pPr>
      <w:r>
        <w:rPr>
          <w:rFonts w:ascii="Century Gothic" w:eastAsiaTheme="minorEastAsia" w:hAnsi="Century Gothic"/>
          <w:color w:val="000818"/>
          <w:sz w:val="24"/>
          <w:szCs w:val="24"/>
        </w:rPr>
        <w:t xml:space="preserve">Es importante para la dependencia, </w:t>
      </w:r>
      <w:r>
        <w:rPr>
          <w:rFonts w:ascii="Century Gothic" w:hAnsi="Century Gothic"/>
          <w:sz w:val="24"/>
          <w:szCs w:val="24"/>
          <w:lang w:val="es-ES"/>
        </w:rPr>
        <w:t>revisar la fuente de información (medio de verificación), así como las fórmulas utilizadas para la generación de los indicadores; con la finalidad que la información pueda ser comparada con la información publicada por la autoridad educativa, con el objetivo de que</w:t>
      </w:r>
      <w:r>
        <w:rPr>
          <w:rFonts w:ascii="Century Gothic" w:eastAsiaTheme="minorEastAsia" w:hAnsi="Century Gothic"/>
          <w:color w:val="000818"/>
          <w:sz w:val="24"/>
          <w:szCs w:val="24"/>
        </w:rPr>
        <w:t xml:space="preserve"> pueda ser verificable por evaluadores externos, para cumplir con el principio de </w:t>
      </w:r>
      <w:r w:rsidRPr="00CD64F9">
        <w:rPr>
          <w:rFonts w:ascii="Century Gothic" w:eastAsiaTheme="minorEastAsia" w:hAnsi="Century Gothic"/>
          <w:b/>
          <w:color w:val="000818"/>
          <w:sz w:val="24"/>
          <w:szCs w:val="24"/>
        </w:rPr>
        <w:t>Monitoreable (que puedan sujetarse a una verificación independiente)</w:t>
      </w:r>
      <w:r w:rsidRPr="00CD64F9">
        <w:rPr>
          <w:rFonts w:ascii="Century Gothic" w:eastAsiaTheme="minorEastAsia" w:hAnsi="Century Gothic"/>
          <w:color w:val="000818"/>
          <w:sz w:val="24"/>
          <w:szCs w:val="24"/>
        </w:rPr>
        <w:t xml:space="preserve">, establecido en el </w:t>
      </w:r>
      <w:r>
        <w:rPr>
          <w:rFonts w:ascii="Century Gothic" w:eastAsiaTheme="minorEastAsia" w:hAnsi="Century Gothic"/>
          <w:color w:val="000818"/>
          <w:sz w:val="24"/>
          <w:szCs w:val="24"/>
        </w:rPr>
        <w:t xml:space="preserve">párrafo QUINTO inciso d) de los </w:t>
      </w:r>
      <w:r w:rsidRPr="00AF1BA6">
        <w:rPr>
          <w:rFonts w:ascii="Century Gothic" w:eastAsiaTheme="minorEastAsia" w:hAnsi="Century Gothic"/>
          <w:color w:val="000818"/>
          <w:sz w:val="24"/>
          <w:szCs w:val="24"/>
        </w:rPr>
        <w:t>Lineamientos para la construcción y diseño de indicadores de desempeño mediante la Metodología de Marco Lógico</w:t>
      </w:r>
      <w:r>
        <w:rPr>
          <w:rFonts w:ascii="Century Gothic" w:eastAsiaTheme="minorEastAsia" w:hAnsi="Century Gothic"/>
          <w:color w:val="000818"/>
          <w:sz w:val="24"/>
          <w:szCs w:val="24"/>
        </w:rPr>
        <w:t xml:space="preserve"> (DOF 16 de mayo de 2013).</w:t>
      </w:r>
    </w:p>
    <w:p w14:paraId="0D6AC293" w14:textId="77777777" w:rsidR="00517395" w:rsidRDefault="00517395" w:rsidP="00BC3580">
      <w:pPr>
        <w:spacing w:after="160" w:line="259" w:lineRule="auto"/>
        <w:jc w:val="both"/>
        <w:rPr>
          <w:rFonts w:ascii="Century Gothic" w:eastAsiaTheme="minorEastAsia" w:hAnsi="Century Gothic"/>
          <w:color w:val="000818"/>
          <w:sz w:val="24"/>
          <w:szCs w:val="24"/>
        </w:rPr>
      </w:pPr>
    </w:p>
    <w:p w14:paraId="53B743A3" w14:textId="77777777" w:rsidR="00BC3580" w:rsidRPr="00BB4AD8" w:rsidRDefault="00BC3580" w:rsidP="00BC3580">
      <w:pPr>
        <w:jc w:val="both"/>
        <w:rPr>
          <w:rFonts w:ascii="Century Gothic" w:eastAsiaTheme="minorEastAsia" w:hAnsi="Century Gothic"/>
          <w:color w:val="000818"/>
          <w:sz w:val="24"/>
          <w:szCs w:val="24"/>
        </w:rPr>
      </w:pPr>
      <w:r>
        <w:rPr>
          <w:rFonts w:ascii="Century Gothic" w:eastAsiaTheme="minorEastAsia" w:hAnsi="Century Gothic"/>
          <w:color w:val="000818"/>
          <w:sz w:val="24"/>
          <w:szCs w:val="24"/>
        </w:rPr>
        <w:t>El</w:t>
      </w:r>
      <w:r w:rsidRPr="00BB4AD8">
        <w:rPr>
          <w:rFonts w:ascii="Century Gothic" w:eastAsiaTheme="minorEastAsia" w:hAnsi="Century Gothic"/>
          <w:color w:val="000818"/>
          <w:sz w:val="24"/>
          <w:szCs w:val="24"/>
        </w:rPr>
        <w:t xml:space="preserve"> </w:t>
      </w:r>
      <w:r>
        <w:rPr>
          <w:rFonts w:ascii="Century Gothic" w:eastAsiaTheme="minorEastAsia" w:hAnsi="Century Gothic"/>
          <w:b/>
          <w:color w:val="000818"/>
          <w:sz w:val="24"/>
          <w:szCs w:val="24"/>
        </w:rPr>
        <w:t xml:space="preserve">Componente 2, </w:t>
      </w:r>
      <w:r w:rsidRPr="00A61191">
        <w:rPr>
          <w:rFonts w:ascii="Century Gothic" w:eastAsiaTheme="minorEastAsia" w:hAnsi="Century Gothic"/>
          <w:color w:val="000818"/>
          <w:sz w:val="24"/>
          <w:szCs w:val="24"/>
        </w:rPr>
        <w:t>del</w:t>
      </w:r>
      <w:r w:rsidRPr="00BB4AD8">
        <w:rPr>
          <w:rFonts w:ascii="Century Gothic" w:eastAsiaTheme="minorEastAsia" w:hAnsi="Century Gothic"/>
          <w:color w:val="000818"/>
          <w:sz w:val="24"/>
          <w:szCs w:val="24"/>
        </w:rPr>
        <w:t xml:space="preserve"> programa </w:t>
      </w:r>
      <w:r w:rsidRPr="00BB4AD8">
        <w:rPr>
          <w:rFonts w:ascii="Century Gothic" w:eastAsiaTheme="minorEastAsia" w:hAnsi="Century Gothic"/>
          <w:b/>
          <w:color w:val="000818"/>
          <w:sz w:val="24"/>
          <w:szCs w:val="24"/>
        </w:rPr>
        <w:t xml:space="preserve">Educación </w:t>
      </w:r>
      <w:r>
        <w:rPr>
          <w:rFonts w:ascii="Century Gothic" w:eastAsiaTheme="minorEastAsia" w:hAnsi="Century Gothic"/>
          <w:b/>
          <w:color w:val="000818"/>
          <w:sz w:val="24"/>
          <w:szCs w:val="24"/>
        </w:rPr>
        <w:t>Superior</w:t>
      </w:r>
      <w:r>
        <w:rPr>
          <w:rFonts w:ascii="Century Gothic" w:eastAsiaTheme="minorEastAsia" w:hAnsi="Century Gothic"/>
          <w:color w:val="000818"/>
          <w:sz w:val="24"/>
          <w:szCs w:val="24"/>
        </w:rPr>
        <w:t xml:space="preserve">, </w:t>
      </w:r>
      <w:r w:rsidRPr="00BB4AD8">
        <w:rPr>
          <w:rFonts w:ascii="Century Gothic" w:eastAsiaTheme="minorEastAsia" w:hAnsi="Century Gothic"/>
          <w:color w:val="000818"/>
          <w:sz w:val="24"/>
          <w:szCs w:val="24"/>
        </w:rPr>
        <w:t xml:space="preserve">tiene </w:t>
      </w:r>
      <w:r>
        <w:rPr>
          <w:rFonts w:ascii="Century Gothic" w:eastAsiaTheme="minorEastAsia" w:hAnsi="Century Gothic"/>
          <w:color w:val="000818"/>
          <w:sz w:val="24"/>
          <w:szCs w:val="24"/>
        </w:rPr>
        <w:t>un indicador</w:t>
      </w:r>
      <w:r w:rsidRPr="00BB4AD8">
        <w:rPr>
          <w:rFonts w:ascii="Century Gothic" w:eastAsiaTheme="minorEastAsia" w:hAnsi="Century Gothic"/>
          <w:color w:val="000818"/>
          <w:sz w:val="24"/>
          <w:szCs w:val="24"/>
        </w:rPr>
        <w:t xml:space="preserve">, </w:t>
      </w:r>
      <w:r>
        <w:rPr>
          <w:rFonts w:ascii="Century Gothic" w:eastAsiaTheme="minorEastAsia" w:hAnsi="Century Gothic"/>
          <w:color w:val="000818"/>
          <w:sz w:val="24"/>
          <w:szCs w:val="24"/>
        </w:rPr>
        <w:t>denominado “</w:t>
      </w:r>
      <w:r w:rsidR="00517395" w:rsidRPr="00517395">
        <w:rPr>
          <w:rFonts w:ascii="Century Gothic" w:eastAsiaTheme="minorEastAsia" w:hAnsi="Century Gothic"/>
          <w:color w:val="000818"/>
          <w:sz w:val="24"/>
          <w:szCs w:val="24"/>
        </w:rPr>
        <w:t>Porcentaje de Reuniones Ordinarias de la COEPES</w:t>
      </w:r>
      <w:r>
        <w:rPr>
          <w:rFonts w:ascii="Century Gothic" w:eastAsiaTheme="minorEastAsia" w:hAnsi="Century Gothic"/>
          <w:color w:val="000818"/>
          <w:sz w:val="24"/>
          <w:szCs w:val="24"/>
        </w:rPr>
        <w:t>”.</w:t>
      </w:r>
    </w:p>
    <w:p w14:paraId="38AAB3EF" w14:textId="77777777" w:rsidR="00BC3580" w:rsidRPr="00BB4AD8" w:rsidRDefault="00BC3580" w:rsidP="00BC3580">
      <w:pPr>
        <w:spacing w:after="100" w:afterAutospacing="1"/>
        <w:jc w:val="both"/>
        <w:rPr>
          <w:rFonts w:ascii="Century Gothic" w:hAnsi="Century Gothic"/>
          <w:sz w:val="24"/>
          <w:szCs w:val="24"/>
        </w:rPr>
      </w:pPr>
      <w:r w:rsidRPr="00BB4AD8">
        <w:rPr>
          <w:rFonts w:ascii="Century Gothic" w:hAnsi="Century Gothic"/>
          <w:sz w:val="24"/>
          <w:szCs w:val="24"/>
        </w:rPr>
        <w:t>Para el análisis de los resultados de este indicador,</w:t>
      </w:r>
      <w:r>
        <w:rPr>
          <w:rFonts w:ascii="Century Gothic" w:hAnsi="Century Gothic"/>
          <w:sz w:val="24"/>
          <w:szCs w:val="24"/>
        </w:rPr>
        <w:t xml:space="preserve"> la</w:t>
      </w:r>
      <w:r w:rsidRPr="00BB4AD8">
        <w:rPr>
          <w:rFonts w:ascii="Century Gothic" w:hAnsi="Century Gothic"/>
          <w:sz w:val="24"/>
          <w:szCs w:val="24"/>
        </w:rPr>
        <w:t xml:space="preserve"> </w:t>
      </w:r>
      <w:r>
        <w:rPr>
          <w:rFonts w:ascii="Century Gothic" w:hAnsi="Century Gothic"/>
          <w:sz w:val="24"/>
          <w:szCs w:val="24"/>
          <w:lang w:val="es-ES"/>
        </w:rPr>
        <w:t xml:space="preserve">Secretaría de Educación y la </w:t>
      </w:r>
      <w:r w:rsidRPr="00003110">
        <w:rPr>
          <w:rFonts w:ascii="Century Gothic" w:hAnsi="Century Gothic"/>
          <w:sz w:val="24"/>
          <w:szCs w:val="24"/>
          <w:lang w:val="es-ES"/>
        </w:rPr>
        <w:t>Coordinación de los Servicios Edu</w:t>
      </w:r>
      <w:r>
        <w:rPr>
          <w:rFonts w:ascii="Century Gothic" w:hAnsi="Century Gothic"/>
          <w:sz w:val="24"/>
          <w:szCs w:val="24"/>
          <w:lang w:val="es-ES"/>
        </w:rPr>
        <w:t>cativos del Estado de Colima</w:t>
      </w:r>
      <w:r w:rsidRPr="00BB4AD8">
        <w:rPr>
          <w:rFonts w:ascii="Century Gothic" w:hAnsi="Century Gothic"/>
          <w:sz w:val="24"/>
          <w:szCs w:val="24"/>
        </w:rPr>
        <w:t xml:space="preserve"> proporcionó la siguiente información:</w:t>
      </w:r>
    </w:p>
    <w:p w14:paraId="07C5AB00" w14:textId="77777777" w:rsidR="00BC3580" w:rsidRDefault="00BC3580" w:rsidP="00BC3580">
      <w:pPr>
        <w:pStyle w:val="Prrafodelista"/>
        <w:numPr>
          <w:ilvl w:val="0"/>
          <w:numId w:val="27"/>
        </w:numPr>
        <w:spacing w:after="100" w:afterAutospacing="1"/>
        <w:jc w:val="both"/>
        <w:rPr>
          <w:rFonts w:ascii="Century Gothic" w:hAnsi="Century Gothic"/>
          <w:sz w:val="24"/>
          <w:szCs w:val="24"/>
        </w:rPr>
      </w:pPr>
      <w:r>
        <w:rPr>
          <w:rFonts w:ascii="Century Gothic" w:hAnsi="Century Gothic"/>
          <w:sz w:val="24"/>
          <w:szCs w:val="24"/>
        </w:rPr>
        <w:t xml:space="preserve">En el </w:t>
      </w:r>
      <w:r w:rsidRPr="00BB4AD8">
        <w:rPr>
          <w:rFonts w:ascii="Century Gothic" w:hAnsi="Century Gothic"/>
          <w:sz w:val="24"/>
          <w:szCs w:val="24"/>
        </w:rPr>
        <w:t xml:space="preserve">Anexo 4 de la cédula de evaluación, se reportó la meta de </w:t>
      </w:r>
      <w:r>
        <w:rPr>
          <w:rFonts w:ascii="Century Gothic" w:hAnsi="Century Gothic"/>
          <w:sz w:val="24"/>
          <w:szCs w:val="24"/>
        </w:rPr>
        <w:t>“</w:t>
      </w:r>
      <w:r w:rsidR="00517395" w:rsidRPr="00517395">
        <w:rPr>
          <w:rFonts w:ascii="Century Gothic" w:eastAsiaTheme="minorEastAsia" w:hAnsi="Century Gothic"/>
          <w:color w:val="000818"/>
          <w:sz w:val="24"/>
          <w:szCs w:val="24"/>
        </w:rPr>
        <w:t>Porcentaje de Reuniones Ordinarias de la COEPES</w:t>
      </w:r>
      <w:r>
        <w:rPr>
          <w:rFonts w:ascii="Century Gothic" w:hAnsi="Century Gothic"/>
          <w:sz w:val="24"/>
          <w:szCs w:val="24"/>
        </w:rPr>
        <w:t>”.</w:t>
      </w:r>
    </w:p>
    <w:p w14:paraId="453DC3F1" w14:textId="77777777" w:rsidR="00BC3580" w:rsidRDefault="00BC3580" w:rsidP="00BC3580">
      <w:pPr>
        <w:spacing w:after="100" w:afterAutospacing="1"/>
        <w:jc w:val="both"/>
        <w:rPr>
          <w:rFonts w:ascii="Century Gothic" w:eastAsiaTheme="minorEastAsia" w:hAnsi="Century Gothic"/>
          <w:color w:val="000818"/>
          <w:sz w:val="24"/>
          <w:szCs w:val="24"/>
        </w:rPr>
      </w:pPr>
      <w:r w:rsidRPr="00BB4AD8">
        <w:rPr>
          <w:rFonts w:ascii="Century Gothic" w:eastAsiaTheme="minorEastAsia" w:hAnsi="Century Gothic"/>
          <w:color w:val="000818"/>
          <w:sz w:val="24"/>
          <w:szCs w:val="24"/>
        </w:rPr>
        <w:t xml:space="preserve">Así, los datos proporcionados por la </w:t>
      </w:r>
      <w:r>
        <w:rPr>
          <w:rFonts w:ascii="Century Gothic" w:eastAsiaTheme="minorEastAsia" w:hAnsi="Century Gothic"/>
          <w:color w:val="000818"/>
          <w:sz w:val="24"/>
          <w:szCs w:val="24"/>
        </w:rPr>
        <w:t>dependencia</w:t>
      </w:r>
      <w:r w:rsidRPr="00BB4AD8">
        <w:rPr>
          <w:rFonts w:ascii="Century Gothic" w:eastAsiaTheme="minorEastAsia" w:hAnsi="Century Gothic"/>
          <w:color w:val="000818"/>
          <w:sz w:val="24"/>
          <w:szCs w:val="24"/>
        </w:rPr>
        <w:t xml:space="preserve"> se presentan en el cuadro siguiente:</w:t>
      </w:r>
    </w:p>
    <w:tbl>
      <w:tblPr>
        <w:tblW w:w="7737" w:type="dxa"/>
        <w:jc w:val="center"/>
        <w:tblCellMar>
          <w:left w:w="70" w:type="dxa"/>
          <w:right w:w="70" w:type="dxa"/>
        </w:tblCellMar>
        <w:tblLook w:val="04A0" w:firstRow="1" w:lastRow="0" w:firstColumn="1" w:lastColumn="0" w:noHBand="0" w:noVBand="1"/>
      </w:tblPr>
      <w:tblGrid>
        <w:gridCol w:w="587"/>
        <w:gridCol w:w="1547"/>
        <w:gridCol w:w="5603"/>
      </w:tblGrid>
      <w:tr w:rsidR="00BC3580" w:rsidRPr="007B5BC0" w14:paraId="316CA1E0" w14:textId="77777777" w:rsidTr="00272858">
        <w:trPr>
          <w:trHeight w:val="631"/>
          <w:jc w:val="center"/>
        </w:trPr>
        <w:tc>
          <w:tcPr>
            <w:tcW w:w="7737" w:type="dxa"/>
            <w:gridSpan w:val="3"/>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D92BD14" w14:textId="77777777" w:rsidR="00BC3580" w:rsidRPr="00F627D5" w:rsidRDefault="00BC3580" w:rsidP="00772982">
            <w:pPr>
              <w:spacing w:after="0" w:line="240" w:lineRule="auto"/>
              <w:jc w:val="center"/>
              <w:rPr>
                <w:rFonts w:ascii="Calibri" w:eastAsia="Times New Roman" w:hAnsi="Calibri" w:cs="Calibri"/>
                <w:b/>
                <w:bCs/>
                <w:color w:val="FFFFFF"/>
                <w:sz w:val="20"/>
                <w:szCs w:val="20"/>
                <w:lang w:eastAsia="es-MX"/>
              </w:rPr>
            </w:pPr>
            <w:r w:rsidRPr="00F627D5">
              <w:rPr>
                <w:rFonts w:ascii="Calibri" w:eastAsia="Times New Roman" w:hAnsi="Calibri" w:cs="Calibri"/>
                <w:b/>
                <w:bCs/>
                <w:color w:val="FFFFFF"/>
                <w:sz w:val="20"/>
                <w:szCs w:val="20"/>
                <w:lang w:eastAsia="es-MX"/>
              </w:rPr>
              <w:t xml:space="preserve">Cuadro </w:t>
            </w:r>
            <w:r w:rsidR="00772982">
              <w:rPr>
                <w:rFonts w:ascii="Calibri" w:eastAsia="Times New Roman" w:hAnsi="Calibri" w:cs="Calibri"/>
                <w:b/>
                <w:bCs/>
                <w:color w:val="FFFFFF"/>
                <w:sz w:val="20"/>
                <w:szCs w:val="20"/>
                <w:lang w:eastAsia="es-MX"/>
              </w:rPr>
              <w:t>44.</w:t>
            </w:r>
            <w:r w:rsidRPr="00F627D5">
              <w:rPr>
                <w:rFonts w:ascii="Calibri" w:eastAsia="Times New Roman" w:hAnsi="Calibri" w:cs="Calibri"/>
                <w:b/>
                <w:bCs/>
                <w:color w:val="FFFFFF"/>
                <w:sz w:val="20"/>
                <w:szCs w:val="20"/>
                <w:lang w:eastAsia="es-MX"/>
              </w:rPr>
              <w:t xml:space="preserve"> Programa: Educación </w:t>
            </w:r>
            <w:r>
              <w:rPr>
                <w:rFonts w:ascii="Calibri" w:eastAsia="Times New Roman" w:hAnsi="Calibri" w:cs="Calibri"/>
                <w:b/>
                <w:bCs/>
                <w:color w:val="FFFFFF"/>
                <w:sz w:val="20"/>
                <w:szCs w:val="20"/>
                <w:lang w:eastAsia="es-MX"/>
              </w:rPr>
              <w:t>Superior</w:t>
            </w:r>
            <w:r w:rsidRPr="00F627D5">
              <w:rPr>
                <w:rFonts w:ascii="Calibri" w:eastAsia="Times New Roman" w:hAnsi="Calibri" w:cs="Calibri"/>
                <w:b/>
                <w:bCs/>
                <w:color w:val="FFFFFF"/>
                <w:sz w:val="20"/>
                <w:szCs w:val="20"/>
                <w:lang w:eastAsia="es-MX"/>
              </w:rPr>
              <w:t>. Dato</w:t>
            </w:r>
            <w:r>
              <w:rPr>
                <w:rFonts w:ascii="Calibri" w:eastAsia="Times New Roman" w:hAnsi="Calibri" w:cs="Calibri"/>
                <w:b/>
                <w:bCs/>
                <w:color w:val="FFFFFF"/>
                <w:sz w:val="20"/>
                <w:szCs w:val="20"/>
                <w:lang w:eastAsia="es-MX"/>
              </w:rPr>
              <w:t>s del indicador del Componente 2</w:t>
            </w:r>
            <w:r w:rsidRPr="00F627D5">
              <w:rPr>
                <w:rFonts w:ascii="Calibri" w:eastAsia="Times New Roman" w:hAnsi="Calibri" w:cs="Calibri"/>
                <w:b/>
                <w:bCs/>
                <w:color w:val="FFFFFF"/>
                <w:sz w:val="20"/>
                <w:szCs w:val="20"/>
                <w:lang w:eastAsia="es-MX"/>
              </w:rPr>
              <w:t xml:space="preserve"> </w:t>
            </w:r>
            <w:r>
              <w:rPr>
                <w:rFonts w:ascii="Calibri" w:eastAsia="Times New Roman" w:hAnsi="Calibri" w:cs="Calibri"/>
                <w:b/>
                <w:bCs/>
                <w:color w:val="FFFFFF"/>
                <w:sz w:val="20"/>
                <w:szCs w:val="20"/>
                <w:lang w:eastAsia="es-MX"/>
              </w:rPr>
              <w:br/>
            </w:r>
            <w:r w:rsidRPr="00F627D5">
              <w:rPr>
                <w:rFonts w:ascii="Calibri" w:eastAsia="Times New Roman" w:hAnsi="Calibri" w:cs="Calibri"/>
                <w:b/>
                <w:bCs/>
                <w:color w:val="FFFFFF"/>
                <w:sz w:val="20"/>
                <w:szCs w:val="20"/>
                <w:lang w:eastAsia="es-MX"/>
              </w:rPr>
              <w:t>”</w:t>
            </w:r>
            <w:r w:rsidR="00517395" w:rsidRPr="00517395">
              <w:rPr>
                <w:rFonts w:ascii="Calibri" w:eastAsia="Times New Roman" w:hAnsi="Calibri" w:cs="Calibri"/>
                <w:b/>
                <w:bCs/>
                <w:color w:val="FFFFFF"/>
                <w:sz w:val="20"/>
                <w:szCs w:val="20"/>
                <w:lang w:eastAsia="es-MX"/>
              </w:rPr>
              <w:t>Porcentaje de Reuniones Ordinarias de la COEPES</w:t>
            </w:r>
            <w:r w:rsidRPr="00F627D5">
              <w:rPr>
                <w:rFonts w:ascii="Calibri" w:eastAsia="Times New Roman" w:hAnsi="Calibri" w:cs="Calibri"/>
                <w:b/>
                <w:bCs/>
                <w:color w:val="FFFFFF"/>
                <w:sz w:val="20"/>
                <w:szCs w:val="20"/>
                <w:lang w:eastAsia="es-MX"/>
              </w:rPr>
              <w:t>” Colima.</w:t>
            </w:r>
          </w:p>
        </w:tc>
      </w:tr>
      <w:tr w:rsidR="00BC3580" w:rsidRPr="007B5BC0" w14:paraId="78D46878" w14:textId="77777777" w:rsidTr="00272858">
        <w:trPr>
          <w:trHeight w:val="322"/>
          <w:jc w:val="center"/>
        </w:trPr>
        <w:tc>
          <w:tcPr>
            <w:tcW w:w="587" w:type="dxa"/>
            <w:tcBorders>
              <w:top w:val="nil"/>
              <w:left w:val="single" w:sz="4" w:space="0" w:color="auto"/>
              <w:bottom w:val="single" w:sz="4" w:space="0" w:color="auto"/>
              <w:right w:val="single" w:sz="4" w:space="0" w:color="auto"/>
            </w:tcBorders>
            <w:shd w:val="clear" w:color="000000" w:fill="F2F2F2"/>
            <w:noWrap/>
            <w:vAlign w:val="center"/>
            <w:hideMark/>
          </w:tcPr>
          <w:p w14:paraId="2F8AE0B9" w14:textId="77777777" w:rsidR="00BC3580" w:rsidRPr="00F627D5" w:rsidRDefault="00BC3580"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Año</w:t>
            </w:r>
          </w:p>
        </w:tc>
        <w:tc>
          <w:tcPr>
            <w:tcW w:w="1547" w:type="dxa"/>
            <w:tcBorders>
              <w:top w:val="nil"/>
              <w:left w:val="single" w:sz="4" w:space="0" w:color="auto"/>
              <w:bottom w:val="single" w:sz="4" w:space="0" w:color="auto"/>
              <w:right w:val="single" w:sz="4" w:space="0" w:color="auto"/>
            </w:tcBorders>
            <w:shd w:val="clear" w:color="000000" w:fill="F2F2F2"/>
            <w:noWrap/>
            <w:vAlign w:val="center"/>
            <w:hideMark/>
          </w:tcPr>
          <w:p w14:paraId="7DDBE495" w14:textId="77777777" w:rsidR="00BC3580" w:rsidRPr="00F627D5" w:rsidRDefault="00BC3580"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Rubro</w:t>
            </w:r>
          </w:p>
        </w:tc>
        <w:tc>
          <w:tcPr>
            <w:tcW w:w="5603" w:type="dxa"/>
            <w:tcBorders>
              <w:top w:val="single" w:sz="4" w:space="0" w:color="auto"/>
              <w:left w:val="nil"/>
              <w:bottom w:val="single" w:sz="4" w:space="0" w:color="auto"/>
              <w:right w:val="single" w:sz="4" w:space="0" w:color="auto"/>
            </w:tcBorders>
            <w:shd w:val="clear" w:color="000000" w:fill="F2F2F2"/>
            <w:noWrap/>
            <w:vAlign w:val="center"/>
          </w:tcPr>
          <w:p w14:paraId="77DD1DFD" w14:textId="77777777" w:rsidR="00BC3580" w:rsidRPr="00F627D5" w:rsidRDefault="00BC3580"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 xml:space="preserve">Anexo 4 </w:t>
            </w:r>
          </w:p>
        </w:tc>
      </w:tr>
      <w:tr w:rsidR="00BC3580" w:rsidRPr="007B5BC0" w14:paraId="2E923812" w14:textId="77777777" w:rsidTr="00272858">
        <w:trPr>
          <w:trHeight w:val="322"/>
          <w:jc w:val="center"/>
        </w:trPr>
        <w:tc>
          <w:tcPr>
            <w:tcW w:w="587" w:type="dxa"/>
            <w:vMerge w:val="restart"/>
            <w:tcBorders>
              <w:top w:val="nil"/>
              <w:left w:val="single" w:sz="4" w:space="0" w:color="auto"/>
              <w:right w:val="single" w:sz="4" w:space="0" w:color="auto"/>
            </w:tcBorders>
            <w:shd w:val="clear" w:color="auto" w:fill="auto"/>
            <w:noWrap/>
            <w:vAlign w:val="center"/>
          </w:tcPr>
          <w:p w14:paraId="07B8C3A6" w14:textId="77777777" w:rsidR="00BC3580" w:rsidRPr="00F627D5" w:rsidRDefault="00BC3580"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2016</w:t>
            </w:r>
          </w:p>
        </w:tc>
        <w:tc>
          <w:tcPr>
            <w:tcW w:w="1547" w:type="dxa"/>
            <w:tcBorders>
              <w:top w:val="nil"/>
              <w:left w:val="single" w:sz="4" w:space="0" w:color="auto"/>
              <w:bottom w:val="single" w:sz="4" w:space="0" w:color="auto"/>
              <w:right w:val="single" w:sz="4" w:space="0" w:color="auto"/>
            </w:tcBorders>
            <w:shd w:val="clear" w:color="auto" w:fill="auto"/>
            <w:noWrap/>
            <w:vAlign w:val="bottom"/>
          </w:tcPr>
          <w:p w14:paraId="56367B1D" w14:textId="77777777" w:rsidR="00BC3580" w:rsidRPr="00F627D5" w:rsidRDefault="00BC3580"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 xml:space="preserve">Línea base </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031DF024" w14:textId="77777777" w:rsidR="00BC3580" w:rsidRPr="00F627D5" w:rsidRDefault="00BC3580" w:rsidP="00272858">
            <w:pPr>
              <w:spacing w:after="0" w:line="240" w:lineRule="auto"/>
              <w:jc w:val="center"/>
              <w:rPr>
                <w:rFonts w:ascii="Calibri" w:eastAsia="Times New Roman" w:hAnsi="Calibri" w:cs="Calibri"/>
                <w:color w:val="000000"/>
                <w:sz w:val="20"/>
                <w:szCs w:val="20"/>
                <w:lang w:eastAsia="es-MX"/>
              </w:rPr>
            </w:pPr>
          </w:p>
        </w:tc>
      </w:tr>
      <w:tr w:rsidR="00BC3580" w:rsidRPr="007B5BC0" w14:paraId="35EA93E2" w14:textId="77777777" w:rsidTr="00272858">
        <w:trPr>
          <w:trHeight w:val="322"/>
          <w:jc w:val="center"/>
        </w:trPr>
        <w:tc>
          <w:tcPr>
            <w:tcW w:w="587" w:type="dxa"/>
            <w:vMerge/>
            <w:tcBorders>
              <w:left w:val="single" w:sz="4" w:space="0" w:color="auto"/>
              <w:right w:val="single" w:sz="4" w:space="0" w:color="auto"/>
            </w:tcBorders>
            <w:shd w:val="clear" w:color="auto" w:fill="auto"/>
            <w:noWrap/>
            <w:vAlign w:val="center"/>
          </w:tcPr>
          <w:p w14:paraId="3A7DDDB6" w14:textId="77777777" w:rsidR="00BC3580" w:rsidRPr="00F627D5" w:rsidRDefault="00BC3580" w:rsidP="00272858">
            <w:pPr>
              <w:spacing w:after="0" w:line="240" w:lineRule="auto"/>
              <w:jc w:val="center"/>
              <w:rPr>
                <w:rFonts w:ascii="Calibri" w:eastAsia="Times New Roman" w:hAnsi="Calibri" w:cs="Calibri"/>
                <w:color w:val="000000"/>
                <w:sz w:val="20"/>
                <w:szCs w:val="20"/>
                <w:lang w:eastAsia="es-MX"/>
              </w:rPr>
            </w:pPr>
          </w:p>
        </w:tc>
        <w:tc>
          <w:tcPr>
            <w:tcW w:w="1547" w:type="dxa"/>
            <w:tcBorders>
              <w:top w:val="nil"/>
              <w:left w:val="single" w:sz="4" w:space="0" w:color="auto"/>
              <w:bottom w:val="single" w:sz="4" w:space="0" w:color="auto"/>
              <w:right w:val="single" w:sz="4" w:space="0" w:color="auto"/>
            </w:tcBorders>
            <w:shd w:val="clear" w:color="auto" w:fill="auto"/>
            <w:noWrap/>
            <w:vAlign w:val="center"/>
          </w:tcPr>
          <w:p w14:paraId="09AF716D" w14:textId="77777777" w:rsidR="00BC3580" w:rsidRPr="00F627D5" w:rsidRDefault="00BC3580"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Meta</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2A9F2210" w14:textId="77777777" w:rsidR="00BC3580" w:rsidRPr="00F627D5" w:rsidRDefault="00517395" w:rsidP="00272858">
            <w:pPr>
              <w:spacing w:after="0" w:line="240" w:lineRule="auto"/>
              <w:jc w:val="center"/>
              <w:rPr>
                <w:rFonts w:ascii="Calibri" w:eastAsia="Times New Roman" w:hAnsi="Calibri" w:cs="Calibri"/>
                <w:color w:val="000000"/>
                <w:sz w:val="20"/>
                <w:szCs w:val="20"/>
                <w:lang w:eastAsia="es-MX"/>
              </w:rPr>
            </w:pPr>
            <w:r>
              <w:rPr>
                <w:rFonts w:ascii="Calibri" w:eastAsia="Times New Roman" w:hAnsi="Calibri" w:cs="Calibri"/>
                <w:color w:val="000000"/>
                <w:sz w:val="20"/>
                <w:szCs w:val="20"/>
                <w:lang w:eastAsia="es-MX"/>
              </w:rPr>
              <w:t>2</w:t>
            </w:r>
          </w:p>
        </w:tc>
      </w:tr>
      <w:tr w:rsidR="00BC3580" w:rsidRPr="007B5BC0" w14:paraId="3AAD40A1" w14:textId="77777777" w:rsidTr="00272858">
        <w:trPr>
          <w:trHeight w:val="322"/>
          <w:jc w:val="center"/>
        </w:trPr>
        <w:tc>
          <w:tcPr>
            <w:tcW w:w="587" w:type="dxa"/>
            <w:vMerge/>
            <w:tcBorders>
              <w:left w:val="single" w:sz="4" w:space="0" w:color="auto"/>
              <w:bottom w:val="single" w:sz="4" w:space="0" w:color="auto"/>
              <w:right w:val="single" w:sz="4" w:space="0" w:color="auto"/>
            </w:tcBorders>
            <w:shd w:val="clear" w:color="auto" w:fill="auto"/>
            <w:noWrap/>
            <w:vAlign w:val="center"/>
          </w:tcPr>
          <w:p w14:paraId="0338174D" w14:textId="77777777" w:rsidR="00BC3580" w:rsidRPr="00F627D5" w:rsidRDefault="00BC3580" w:rsidP="00272858">
            <w:pPr>
              <w:spacing w:after="0" w:line="240" w:lineRule="auto"/>
              <w:jc w:val="center"/>
              <w:rPr>
                <w:rFonts w:ascii="Calibri" w:eastAsia="Times New Roman" w:hAnsi="Calibri" w:cs="Calibri"/>
                <w:color w:val="000000"/>
                <w:sz w:val="20"/>
                <w:szCs w:val="20"/>
                <w:lang w:eastAsia="es-MX"/>
              </w:rPr>
            </w:pPr>
          </w:p>
        </w:tc>
        <w:tc>
          <w:tcPr>
            <w:tcW w:w="1547" w:type="dxa"/>
            <w:tcBorders>
              <w:top w:val="nil"/>
              <w:left w:val="single" w:sz="4" w:space="0" w:color="auto"/>
              <w:bottom w:val="single" w:sz="4" w:space="0" w:color="auto"/>
              <w:right w:val="single" w:sz="4" w:space="0" w:color="auto"/>
            </w:tcBorders>
            <w:shd w:val="clear" w:color="auto" w:fill="auto"/>
            <w:noWrap/>
            <w:vAlign w:val="center"/>
          </w:tcPr>
          <w:p w14:paraId="19E2A26B" w14:textId="77777777" w:rsidR="00BC3580" w:rsidRPr="00F627D5" w:rsidRDefault="00BC3580"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Resultado</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267D9441" w14:textId="77777777" w:rsidR="00BC3580" w:rsidRPr="00F627D5" w:rsidRDefault="00517395" w:rsidP="00272858">
            <w:pPr>
              <w:spacing w:after="0" w:line="240" w:lineRule="auto"/>
              <w:jc w:val="center"/>
              <w:rPr>
                <w:rFonts w:ascii="Calibri" w:eastAsia="Times New Roman" w:hAnsi="Calibri" w:cs="Calibri"/>
                <w:color w:val="000000"/>
                <w:sz w:val="20"/>
                <w:szCs w:val="20"/>
                <w:lang w:eastAsia="es-MX"/>
              </w:rPr>
            </w:pPr>
            <w:r>
              <w:rPr>
                <w:rFonts w:ascii="Calibri" w:eastAsia="Times New Roman" w:hAnsi="Calibri" w:cs="Calibri"/>
                <w:color w:val="000000"/>
                <w:sz w:val="20"/>
                <w:szCs w:val="20"/>
                <w:lang w:eastAsia="es-MX"/>
              </w:rPr>
              <w:t>0</w:t>
            </w:r>
          </w:p>
        </w:tc>
      </w:tr>
      <w:tr w:rsidR="00BC3580" w:rsidRPr="007B5BC0" w14:paraId="0B3A764E" w14:textId="77777777" w:rsidTr="00272858">
        <w:trPr>
          <w:trHeight w:val="300"/>
          <w:jc w:val="center"/>
        </w:trPr>
        <w:tc>
          <w:tcPr>
            <w:tcW w:w="587" w:type="dxa"/>
            <w:vMerge w:val="restart"/>
            <w:tcBorders>
              <w:top w:val="single" w:sz="4" w:space="0" w:color="auto"/>
              <w:left w:val="single" w:sz="4" w:space="0" w:color="auto"/>
              <w:right w:val="single" w:sz="4" w:space="0" w:color="auto"/>
            </w:tcBorders>
            <w:shd w:val="clear" w:color="auto" w:fill="auto"/>
            <w:noWrap/>
            <w:vAlign w:val="center"/>
            <w:hideMark/>
          </w:tcPr>
          <w:p w14:paraId="2395311D" w14:textId="77777777" w:rsidR="00BC3580" w:rsidRPr="00F627D5" w:rsidRDefault="00BC3580"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lastRenderedPageBreak/>
              <w:t>2017</w:t>
            </w:r>
          </w:p>
        </w:tc>
        <w:tc>
          <w:tcPr>
            <w:tcW w:w="1547" w:type="dxa"/>
            <w:tcBorders>
              <w:top w:val="nil"/>
              <w:left w:val="nil"/>
              <w:bottom w:val="single" w:sz="4" w:space="0" w:color="auto"/>
              <w:right w:val="single" w:sz="4" w:space="0" w:color="auto"/>
            </w:tcBorders>
            <w:shd w:val="clear" w:color="auto" w:fill="auto"/>
            <w:vAlign w:val="bottom"/>
            <w:hideMark/>
          </w:tcPr>
          <w:p w14:paraId="2D89EA19" w14:textId="77777777" w:rsidR="00BC3580" w:rsidRPr="00F627D5" w:rsidRDefault="00BC3580"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 xml:space="preserve">Línea base </w:t>
            </w:r>
          </w:p>
        </w:tc>
        <w:tc>
          <w:tcPr>
            <w:tcW w:w="5603" w:type="dxa"/>
            <w:tcBorders>
              <w:top w:val="nil"/>
              <w:left w:val="nil"/>
              <w:bottom w:val="single" w:sz="4" w:space="0" w:color="auto"/>
              <w:right w:val="single" w:sz="4" w:space="0" w:color="auto"/>
            </w:tcBorders>
            <w:shd w:val="clear" w:color="auto" w:fill="auto"/>
            <w:vAlign w:val="center"/>
          </w:tcPr>
          <w:p w14:paraId="1EE67C47" w14:textId="77777777" w:rsidR="00BC3580" w:rsidRPr="00F627D5" w:rsidRDefault="00BC3580" w:rsidP="00272858">
            <w:pPr>
              <w:spacing w:after="0" w:line="240" w:lineRule="auto"/>
              <w:jc w:val="center"/>
              <w:rPr>
                <w:rFonts w:ascii="Calibri" w:eastAsia="Times New Roman" w:hAnsi="Calibri" w:cs="Calibri"/>
                <w:color w:val="000000"/>
                <w:sz w:val="20"/>
                <w:szCs w:val="20"/>
                <w:lang w:eastAsia="es-MX"/>
              </w:rPr>
            </w:pPr>
          </w:p>
        </w:tc>
      </w:tr>
      <w:tr w:rsidR="00BC3580" w:rsidRPr="007B5BC0" w14:paraId="5FA5CCC1" w14:textId="77777777" w:rsidTr="00272858">
        <w:trPr>
          <w:trHeight w:val="300"/>
          <w:jc w:val="center"/>
        </w:trPr>
        <w:tc>
          <w:tcPr>
            <w:tcW w:w="587" w:type="dxa"/>
            <w:vMerge/>
            <w:tcBorders>
              <w:left w:val="single" w:sz="4" w:space="0" w:color="auto"/>
              <w:right w:val="single" w:sz="4" w:space="0" w:color="auto"/>
            </w:tcBorders>
            <w:shd w:val="clear" w:color="auto" w:fill="auto"/>
            <w:noWrap/>
            <w:vAlign w:val="center"/>
            <w:hideMark/>
          </w:tcPr>
          <w:p w14:paraId="5CD93EE3" w14:textId="77777777" w:rsidR="00BC3580" w:rsidRPr="00F627D5" w:rsidRDefault="00BC3580" w:rsidP="00272858">
            <w:pPr>
              <w:spacing w:after="0" w:line="240" w:lineRule="auto"/>
              <w:jc w:val="center"/>
              <w:rPr>
                <w:rFonts w:ascii="Calibri" w:eastAsia="Times New Roman" w:hAnsi="Calibri" w:cs="Calibri"/>
                <w:color w:val="000000"/>
                <w:sz w:val="20"/>
                <w:szCs w:val="20"/>
                <w:lang w:eastAsia="es-MX"/>
              </w:rPr>
            </w:pPr>
          </w:p>
        </w:tc>
        <w:tc>
          <w:tcPr>
            <w:tcW w:w="1547" w:type="dxa"/>
            <w:tcBorders>
              <w:top w:val="nil"/>
              <w:left w:val="nil"/>
              <w:bottom w:val="single" w:sz="4" w:space="0" w:color="auto"/>
              <w:right w:val="single" w:sz="4" w:space="0" w:color="auto"/>
            </w:tcBorders>
            <w:shd w:val="clear" w:color="auto" w:fill="auto"/>
            <w:vAlign w:val="center"/>
            <w:hideMark/>
          </w:tcPr>
          <w:p w14:paraId="154E7F48" w14:textId="77777777" w:rsidR="00BC3580" w:rsidRPr="00F627D5" w:rsidRDefault="00BC3580"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Meta</w:t>
            </w:r>
          </w:p>
        </w:tc>
        <w:tc>
          <w:tcPr>
            <w:tcW w:w="5603" w:type="dxa"/>
            <w:tcBorders>
              <w:top w:val="nil"/>
              <w:left w:val="single" w:sz="4" w:space="0" w:color="auto"/>
              <w:bottom w:val="single" w:sz="4" w:space="0" w:color="auto"/>
              <w:right w:val="single" w:sz="4" w:space="0" w:color="auto"/>
            </w:tcBorders>
            <w:shd w:val="clear" w:color="auto" w:fill="auto"/>
            <w:vAlign w:val="center"/>
          </w:tcPr>
          <w:p w14:paraId="7F75A772" w14:textId="77777777" w:rsidR="00BC3580" w:rsidRPr="00F627D5" w:rsidRDefault="00517395" w:rsidP="00272858">
            <w:pPr>
              <w:spacing w:after="0" w:line="240" w:lineRule="auto"/>
              <w:jc w:val="center"/>
              <w:rPr>
                <w:rFonts w:ascii="Calibri" w:eastAsia="Times New Roman" w:hAnsi="Calibri" w:cs="Calibri"/>
                <w:color w:val="000000"/>
                <w:sz w:val="20"/>
                <w:szCs w:val="20"/>
                <w:lang w:eastAsia="es-MX"/>
              </w:rPr>
            </w:pPr>
            <w:r>
              <w:rPr>
                <w:rFonts w:ascii="Calibri" w:eastAsia="Times New Roman" w:hAnsi="Calibri" w:cs="Calibri"/>
                <w:color w:val="000000"/>
                <w:sz w:val="20"/>
                <w:szCs w:val="20"/>
                <w:lang w:eastAsia="es-MX"/>
              </w:rPr>
              <w:t>2</w:t>
            </w:r>
          </w:p>
        </w:tc>
      </w:tr>
      <w:tr w:rsidR="00BC3580" w:rsidRPr="007B5BC0" w14:paraId="4EFABBAB" w14:textId="77777777" w:rsidTr="00272858">
        <w:trPr>
          <w:trHeight w:val="455"/>
          <w:jc w:val="center"/>
        </w:trPr>
        <w:tc>
          <w:tcPr>
            <w:tcW w:w="587" w:type="dxa"/>
            <w:vMerge/>
            <w:tcBorders>
              <w:left w:val="single" w:sz="4" w:space="0" w:color="auto"/>
              <w:bottom w:val="single" w:sz="4" w:space="0" w:color="auto"/>
              <w:right w:val="single" w:sz="4" w:space="0" w:color="auto"/>
            </w:tcBorders>
            <w:vAlign w:val="center"/>
            <w:hideMark/>
          </w:tcPr>
          <w:p w14:paraId="76ACEA31" w14:textId="77777777" w:rsidR="00BC3580" w:rsidRPr="00F627D5" w:rsidRDefault="00BC3580" w:rsidP="00272858">
            <w:pPr>
              <w:spacing w:after="0" w:line="240" w:lineRule="auto"/>
              <w:rPr>
                <w:rFonts w:ascii="Calibri" w:eastAsia="Times New Roman" w:hAnsi="Calibri" w:cs="Calibri"/>
                <w:color w:val="000000"/>
                <w:sz w:val="20"/>
                <w:szCs w:val="20"/>
                <w:lang w:eastAsia="es-MX"/>
              </w:rPr>
            </w:pPr>
          </w:p>
        </w:tc>
        <w:tc>
          <w:tcPr>
            <w:tcW w:w="1547" w:type="dxa"/>
            <w:tcBorders>
              <w:top w:val="nil"/>
              <w:left w:val="single" w:sz="4" w:space="0" w:color="auto"/>
              <w:bottom w:val="single" w:sz="4" w:space="0" w:color="auto"/>
              <w:right w:val="single" w:sz="4" w:space="0" w:color="auto"/>
            </w:tcBorders>
            <w:shd w:val="clear" w:color="auto" w:fill="auto"/>
            <w:vAlign w:val="center"/>
            <w:hideMark/>
          </w:tcPr>
          <w:p w14:paraId="62A15116" w14:textId="77777777" w:rsidR="00BC3580" w:rsidRPr="00F627D5" w:rsidRDefault="00BC3580"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Resultado</w:t>
            </w:r>
          </w:p>
        </w:tc>
        <w:tc>
          <w:tcPr>
            <w:tcW w:w="5603" w:type="dxa"/>
            <w:tcBorders>
              <w:top w:val="nil"/>
              <w:left w:val="single" w:sz="4" w:space="0" w:color="auto"/>
              <w:bottom w:val="single" w:sz="4" w:space="0" w:color="auto"/>
              <w:right w:val="single" w:sz="4" w:space="0" w:color="auto"/>
            </w:tcBorders>
            <w:shd w:val="clear" w:color="auto" w:fill="auto"/>
            <w:vAlign w:val="center"/>
          </w:tcPr>
          <w:p w14:paraId="61B0996C" w14:textId="77777777" w:rsidR="00BC3580" w:rsidRPr="00F627D5" w:rsidRDefault="00BC3580" w:rsidP="00272858">
            <w:pPr>
              <w:spacing w:after="0" w:line="240" w:lineRule="auto"/>
              <w:jc w:val="center"/>
              <w:rPr>
                <w:rFonts w:ascii="Calibri" w:eastAsia="Times New Roman" w:hAnsi="Calibri" w:cs="Calibri"/>
                <w:color w:val="000000"/>
                <w:sz w:val="20"/>
                <w:szCs w:val="20"/>
                <w:lang w:eastAsia="es-MX"/>
              </w:rPr>
            </w:pPr>
          </w:p>
        </w:tc>
      </w:tr>
      <w:tr w:rsidR="00BC3580" w:rsidRPr="007B5BC0" w14:paraId="5521139A" w14:textId="77777777" w:rsidTr="00272858">
        <w:trPr>
          <w:trHeight w:val="70"/>
          <w:jc w:val="center"/>
        </w:trPr>
        <w:tc>
          <w:tcPr>
            <w:tcW w:w="7737" w:type="dxa"/>
            <w:gridSpan w:val="3"/>
            <w:tcBorders>
              <w:top w:val="single" w:sz="4" w:space="0" w:color="auto"/>
            </w:tcBorders>
            <w:shd w:val="clear" w:color="auto" w:fill="auto"/>
            <w:vAlign w:val="bottom"/>
            <w:hideMark/>
          </w:tcPr>
          <w:p w14:paraId="03FE7D7F" w14:textId="77777777" w:rsidR="00BC3580" w:rsidRPr="00F627D5" w:rsidRDefault="00BC3580" w:rsidP="00272858">
            <w:pPr>
              <w:spacing w:after="0" w:line="240" w:lineRule="auto"/>
              <w:rPr>
                <w:rFonts w:ascii="Calibri" w:eastAsia="Times New Roman" w:hAnsi="Calibri" w:cs="Calibri"/>
                <w:color w:val="000000"/>
                <w:sz w:val="20"/>
                <w:szCs w:val="20"/>
                <w:lang w:eastAsia="es-MX"/>
              </w:rPr>
            </w:pPr>
            <w:r w:rsidRPr="00F627D5">
              <w:rPr>
                <w:rFonts w:ascii="Calibri" w:eastAsia="Times New Roman" w:hAnsi="Calibri" w:cs="Calibri"/>
                <w:b/>
                <w:color w:val="000000"/>
                <w:sz w:val="20"/>
                <w:szCs w:val="20"/>
                <w:lang w:eastAsia="es-MX"/>
              </w:rPr>
              <w:t>Fuente:</w:t>
            </w:r>
            <w:r w:rsidRPr="00F627D5">
              <w:rPr>
                <w:rFonts w:ascii="Calibri" w:eastAsia="Times New Roman" w:hAnsi="Calibri" w:cs="Calibri"/>
                <w:color w:val="000000"/>
                <w:sz w:val="20"/>
                <w:szCs w:val="20"/>
                <w:lang w:eastAsia="es-MX"/>
              </w:rPr>
              <w:t xml:space="preserve"> Elaborado por TECSO, a partir de la información proporcionada por la dependencia a través del Anexo 4. “Resultados de los indicadores”</w:t>
            </w:r>
          </w:p>
        </w:tc>
      </w:tr>
    </w:tbl>
    <w:p w14:paraId="70F9EA10" w14:textId="77777777" w:rsidR="00BC3580" w:rsidRDefault="00BC3580" w:rsidP="00A44D11">
      <w:pPr>
        <w:spacing w:after="0" w:line="259" w:lineRule="auto"/>
        <w:jc w:val="both"/>
        <w:rPr>
          <w:rFonts w:ascii="Century Gothic" w:eastAsiaTheme="minorEastAsia" w:hAnsi="Century Gothic"/>
          <w:color w:val="000818"/>
          <w:sz w:val="24"/>
          <w:szCs w:val="24"/>
        </w:rPr>
      </w:pPr>
    </w:p>
    <w:p w14:paraId="3E954FF7" w14:textId="77777777" w:rsidR="00D50E4B" w:rsidRDefault="00BC3580" w:rsidP="00BC3580">
      <w:pPr>
        <w:spacing w:after="160" w:line="259" w:lineRule="auto"/>
        <w:jc w:val="both"/>
        <w:rPr>
          <w:rFonts w:ascii="Century Gothic" w:hAnsi="Century Gothic"/>
          <w:sz w:val="24"/>
          <w:szCs w:val="24"/>
          <w:lang w:val="es-ES"/>
        </w:rPr>
      </w:pPr>
      <w:r w:rsidRPr="00517395">
        <w:rPr>
          <w:rFonts w:ascii="Century Gothic" w:eastAsiaTheme="minorEastAsia" w:hAnsi="Century Gothic"/>
          <w:color w:val="000818"/>
          <w:sz w:val="24"/>
          <w:szCs w:val="24"/>
        </w:rPr>
        <w:t xml:space="preserve">Es importante para la dependencia, </w:t>
      </w:r>
      <w:r w:rsidR="00D50E4B">
        <w:rPr>
          <w:rFonts w:ascii="Century Gothic" w:eastAsiaTheme="minorEastAsia" w:hAnsi="Century Gothic"/>
          <w:color w:val="000818"/>
          <w:sz w:val="24"/>
          <w:szCs w:val="24"/>
        </w:rPr>
        <w:t xml:space="preserve">revisar el diseño del indicador, ya que el Componente 2 se denomina: Servicios de educación superior calidad proporcionados. </w:t>
      </w:r>
      <w:r w:rsidR="00D50E4B" w:rsidRPr="00DA6B21">
        <w:rPr>
          <w:rFonts w:ascii="Century Gothic" w:eastAsiaTheme="minorEastAsia" w:hAnsi="Century Gothic"/>
          <w:color w:val="000818"/>
          <w:sz w:val="24"/>
          <w:szCs w:val="24"/>
          <w:u w:val="single"/>
        </w:rPr>
        <w:t>¿Qué relevancia tiene el indicador propuesto “Porcentaje de reuniones ordinarias de la COESPES”, con el logro del objetivo”</w:t>
      </w:r>
      <w:r w:rsidR="00D50E4B" w:rsidRPr="00DA6B21">
        <w:rPr>
          <w:rFonts w:ascii="Century Gothic" w:eastAsiaTheme="minorEastAsia" w:hAnsi="Century Gothic"/>
          <w:color w:val="000818"/>
          <w:sz w:val="24"/>
          <w:szCs w:val="24"/>
        </w:rPr>
        <w:t>.</w:t>
      </w:r>
    </w:p>
    <w:p w14:paraId="01297CCB" w14:textId="77777777" w:rsidR="00BC3580" w:rsidRDefault="00D50E4B" w:rsidP="00BC3580">
      <w:pPr>
        <w:spacing w:after="160" w:line="259" w:lineRule="auto"/>
        <w:jc w:val="both"/>
        <w:rPr>
          <w:rFonts w:ascii="Century Gothic" w:eastAsiaTheme="minorEastAsia" w:hAnsi="Century Gothic"/>
          <w:color w:val="000818"/>
          <w:sz w:val="24"/>
          <w:szCs w:val="24"/>
        </w:rPr>
      </w:pPr>
      <w:r>
        <w:rPr>
          <w:rFonts w:ascii="Century Gothic" w:eastAsiaTheme="minorEastAsia" w:hAnsi="Century Gothic"/>
          <w:color w:val="000818"/>
          <w:sz w:val="24"/>
          <w:szCs w:val="24"/>
        </w:rPr>
        <w:t>Se recomienda a la dependencia revisar el diseño del MML del programa “Educación Superior”, para que la MIR, en particular el componente 2, cumpla</w:t>
      </w:r>
      <w:r w:rsidR="00BC3580" w:rsidRPr="00517395">
        <w:rPr>
          <w:rFonts w:ascii="Century Gothic" w:eastAsiaTheme="minorEastAsia" w:hAnsi="Century Gothic"/>
          <w:color w:val="000818"/>
          <w:sz w:val="24"/>
          <w:szCs w:val="24"/>
        </w:rPr>
        <w:t xml:space="preserve"> con el principio de </w:t>
      </w:r>
      <w:r w:rsidRPr="00D50E4B">
        <w:rPr>
          <w:rFonts w:ascii="Century Gothic" w:eastAsiaTheme="minorEastAsia" w:hAnsi="Century Gothic"/>
          <w:b/>
          <w:color w:val="000818"/>
          <w:sz w:val="24"/>
          <w:szCs w:val="24"/>
        </w:rPr>
        <w:t xml:space="preserve">Relevancia: </w:t>
      </w:r>
      <w:r w:rsidR="00BC3580" w:rsidRPr="00517395">
        <w:rPr>
          <w:rFonts w:ascii="Century Gothic" w:eastAsiaTheme="minorEastAsia" w:hAnsi="Century Gothic"/>
          <w:b/>
          <w:color w:val="000818"/>
          <w:sz w:val="24"/>
          <w:szCs w:val="24"/>
        </w:rPr>
        <w:t>(</w:t>
      </w:r>
      <w:r w:rsidRPr="00D50E4B">
        <w:rPr>
          <w:rFonts w:ascii="Century Gothic" w:eastAsiaTheme="minorEastAsia" w:hAnsi="Century Gothic"/>
          <w:b/>
          <w:color w:val="000818"/>
          <w:sz w:val="24"/>
          <w:szCs w:val="24"/>
        </w:rPr>
        <w:t>que reflejen una dimensión importante de logro del objetivo, deben proveer información sobre la esencia del objetivo que se quiere medir</w:t>
      </w:r>
      <w:r w:rsidR="00BC3580" w:rsidRPr="00517395">
        <w:rPr>
          <w:rFonts w:ascii="Century Gothic" w:eastAsiaTheme="minorEastAsia" w:hAnsi="Century Gothic"/>
          <w:b/>
          <w:color w:val="000818"/>
          <w:sz w:val="24"/>
          <w:szCs w:val="24"/>
        </w:rPr>
        <w:t>)</w:t>
      </w:r>
      <w:r w:rsidR="00BC3580" w:rsidRPr="00517395">
        <w:rPr>
          <w:rFonts w:ascii="Century Gothic" w:eastAsiaTheme="minorEastAsia" w:hAnsi="Century Gothic"/>
          <w:color w:val="000818"/>
          <w:sz w:val="24"/>
          <w:szCs w:val="24"/>
        </w:rPr>
        <w:t>, establecido en el párrafo QUINTO inciso d) de los Lineamientos para la construcción y diseño de indicadores de desempeño mediante la Metodología de Marco Lógico (DOF 16 de mayo de 2013).</w:t>
      </w:r>
    </w:p>
    <w:p w14:paraId="2FA524DB" w14:textId="77777777" w:rsidR="00BC3580" w:rsidRDefault="00BC3580" w:rsidP="00C923C7">
      <w:pPr>
        <w:spacing w:after="160" w:line="259" w:lineRule="auto"/>
        <w:jc w:val="both"/>
        <w:rPr>
          <w:rFonts w:ascii="Century Gothic" w:eastAsiaTheme="minorEastAsia" w:hAnsi="Century Gothic"/>
          <w:color w:val="000818"/>
          <w:sz w:val="24"/>
          <w:szCs w:val="24"/>
        </w:rPr>
      </w:pPr>
    </w:p>
    <w:p w14:paraId="6D83A65F" w14:textId="77777777" w:rsidR="00727F52" w:rsidRDefault="00727F52" w:rsidP="00C923C7">
      <w:pPr>
        <w:spacing w:after="160" w:line="259" w:lineRule="auto"/>
        <w:jc w:val="both"/>
        <w:rPr>
          <w:rFonts w:ascii="Century Gothic" w:eastAsiaTheme="minorEastAsia" w:hAnsi="Century Gothic"/>
          <w:color w:val="000818"/>
          <w:sz w:val="24"/>
          <w:szCs w:val="24"/>
        </w:rPr>
      </w:pPr>
    </w:p>
    <w:p w14:paraId="6E92746C" w14:textId="77777777" w:rsidR="005F00A0" w:rsidRPr="00F22D2F" w:rsidRDefault="00417B94" w:rsidP="005F00A0">
      <w:pPr>
        <w:rPr>
          <w:rFonts w:ascii="Century Gothic" w:hAnsi="Century Gothic"/>
          <w:b/>
          <w:color w:val="0E4E7A"/>
          <w:sz w:val="28"/>
        </w:rPr>
      </w:pPr>
      <w:r>
        <w:rPr>
          <w:rFonts w:ascii="Century Gothic" w:hAnsi="Century Gothic"/>
          <w:b/>
          <w:color w:val="0E4E7A"/>
          <w:sz w:val="28"/>
        </w:rPr>
        <w:t>Desempeño de Funciones</w:t>
      </w:r>
      <w:r w:rsidR="005F00A0" w:rsidRPr="00F22D2F">
        <w:rPr>
          <w:rFonts w:ascii="Century Gothic" w:hAnsi="Century Gothic"/>
          <w:b/>
          <w:color w:val="0E4E7A"/>
          <w:sz w:val="28"/>
        </w:rPr>
        <w:t xml:space="preserve"> </w:t>
      </w:r>
    </w:p>
    <w:p w14:paraId="038936AB" w14:textId="77777777" w:rsidR="005F00A0" w:rsidRPr="00F22D2F" w:rsidRDefault="005F00A0" w:rsidP="005F00A0">
      <w:pPr>
        <w:spacing w:after="100" w:afterAutospacing="1"/>
        <w:jc w:val="both"/>
        <w:rPr>
          <w:rFonts w:ascii="Century Gothic" w:eastAsiaTheme="minorEastAsia" w:hAnsi="Century Gothic"/>
          <w:color w:val="000818"/>
          <w:sz w:val="24"/>
          <w:szCs w:val="24"/>
        </w:rPr>
      </w:pPr>
      <w:r w:rsidRPr="00F22D2F">
        <w:rPr>
          <w:rFonts w:ascii="Century Gothic" w:eastAsiaTheme="minorEastAsia" w:hAnsi="Century Gothic"/>
          <w:color w:val="000818"/>
          <w:sz w:val="24"/>
          <w:szCs w:val="24"/>
        </w:rPr>
        <w:t xml:space="preserve">El </w:t>
      </w:r>
      <w:r w:rsidRPr="00F22D2F">
        <w:rPr>
          <w:rFonts w:ascii="Century Gothic" w:eastAsiaTheme="minorEastAsia" w:hAnsi="Century Gothic"/>
          <w:b/>
          <w:color w:val="000818"/>
          <w:sz w:val="24"/>
          <w:szCs w:val="24"/>
        </w:rPr>
        <w:t>Fin</w:t>
      </w:r>
      <w:r w:rsidRPr="00F22D2F">
        <w:rPr>
          <w:rFonts w:ascii="Century Gothic" w:eastAsiaTheme="minorEastAsia" w:hAnsi="Century Gothic"/>
          <w:color w:val="000818"/>
          <w:sz w:val="24"/>
          <w:szCs w:val="24"/>
        </w:rPr>
        <w:t xml:space="preserve"> del programa </w:t>
      </w:r>
      <w:r w:rsidR="00417B94">
        <w:rPr>
          <w:rFonts w:ascii="Century Gothic" w:eastAsiaTheme="minorEastAsia" w:hAnsi="Century Gothic"/>
          <w:b/>
          <w:color w:val="000818"/>
          <w:sz w:val="24"/>
          <w:szCs w:val="24"/>
        </w:rPr>
        <w:t>Desempeño de Funciones</w:t>
      </w:r>
      <w:r w:rsidRPr="00F22D2F">
        <w:rPr>
          <w:rFonts w:ascii="Century Gothic" w:eastAsiaTheme="minorEastAsia" w:hAnsi="Century Gothic"/>
          <w:color w:val="000818"/>
          <w:sz w:val="24"/>
          <w:szCs w:val="24"/>
        </w:rPr>
        <w:t xml:space="preserve"> tiene un indicador, denominado “</w:t>
      </w:r>
      <w:r w:rsidR="00417B94" w:rsidRPr="00417B94">
        <w:rPr>
          <w:rFonts w:ascii="Century Gothic" w:eastAsiaTheme="minorEastAsia" w:hAnsi="Century Gothic"/>
          <w:color w:val="000818"/>
          <w:sz w:val="24"/>
          <w:szCs w:val="24"/>
        </w:rPr>
        <w:t>Porcentaje de Áreas de Trabajo que cumplen con las metas del Programa Sectorial de Educación</w:t>
      </w:r>
      <w:r w:rsidRPr="00F22D2F">
        <w:rPr>
          <w:rFonts w:ascii="Century Gothic" w:eastAsiaTheme="minorEastAsia" w:hAnsi="Century Gothic"/>
          <w:color w:val="000818"/>
          <w:sz w:val="24"/>
          <w:szCs w:val="24"/>
        </w:rPr>
        <w:t>”.</w:t>
      </w:r>
    </w:p>
    <w:p w14:paraId="4202F318" w14:textId="77777777" w:rsidR="005F00A0" w:rsidRPr="00BB4AD8" w:rsidRDefault="005F00A0" w:rsidP="005F00A0">
      <w:pPr>
        <w:spacing w:after="100" w:afterAutospacing="1"/>
        <w:jc w:val="both"/>
        <w:rPr>
          <w:rFonts w:ascii="Century Gothic" w:hAnsi="Century Gothic"/>
          <w:sz w:val="24"/>
          <w:szCs w:val="24"/>
        </w:rPr>
      </w:pPr>
      <w:r w:rsidRPr="00F22D2F">
        <w:rPr>
          <w:rFonts w:ascii="Century Gothic" w:hAnsi="Century Gothic"/>
          <w:sz w:val="24"/>
          <w:szCs w:val="24"/>
        </w:rPr>
        <w:t xml:space="preserve">Para el análisis de los resultados de este indicador, la </w:t>
      </w:r>
      <w:r w:rsidRPr="00F22D2F">
        <w:rPr>
          <w:rFonts w:ascii="Century Gothic" w:hAnsi="Century Gothic"/>
          <w:sz w:val="24"/>
          <w:szCs w:val="24"/>
          <w:lang w:val="es-ES"/>
        </w:rPr>
        <w:t>Secretaría de Educación y la Coordinación de los Servicios Educativos del Estado de Colima</w:t>
      </w:r>
      <w:r w:rsidRPr="00F22D2F">
        <w:rPr>
          <w:rFonts w:ascii="Century Gothic" w:hAnsi="Century Gothic"/>
          <w:sz w:val="24"/>
          <w:szCs w:val="24"/>
        </w:rPr>
        <w:t xml:space="preserve"> proporcionó la siguiente información:</w:t>
      </w:r>
    </w:p>
    <w:p w14:paraId="0634C9AC" w14:textId="77777777" w:rsidR="005F00A0" w:rsidRDefault="005F00A0" w:rsidP="005F00A0">
      <w:pPr>
        <w:pStyle w:val="Prrafodelista"/>
        <w:numPr>
          <w:ilvl w:val="0"/>
          <w:numId w:val="27"/>
        </w:numPr>
        <w:spacing w:after="100" w:afterAutospacing="1"/>
        <w:jc w:val="both"/>
        <w:rPr>
          <w:rFonts w:ascii="Century Gothic" w:hAnsi="Century Gothic"/>
          <w:sz w:val="24"/>
          <w:szCs w:val="24"/>
        </w:rPr>
      </w:pPr>
      <w:r>
        <w:rPr>
          <w:rFonts w:ascii="Century Gothic" w:hAnsi="Century Gothic"/>
          <w:sz w:val="24"/>
          <w:szCs w:val="24"/>
        </w:rPr>
        <w:t xml:space="preserve">En el </w:t>
      </w:r>
      <w:r w:rsidRPr="00BB4AD8">
        <w:rPr>
          <w:rFonts w:ascii="Century Gothic" w:hAnsi="Century Gothic"/>
          <w:sz w:val="24"/>
          <w:szCs w:val="24"/>
        </w:rPr>
        <w:t xml:space="preserve">Anexo 4 de la cédula de evaluación, se reportó la meta de </w:t>
      </w:r>
      <w:r>
        <w:rPr>
          <w:rFonts w:ascii="Century Gothic" w:hAnsi="Century Gothic"/>
          <w:sz w:val="24"/>
          <w:szCs w:val="24"/>
        </w:rPr>
        <w:t>“</w:t>
      </w:r>
      <w:r w:rsidR="00417B94" w:rsidRPr="00417B94">
        <w:rPr>
          <w:rFonts w:ascii="Century Gothic" w:eastAsiaTheme="minorEastAsia" w:hAnsi="Century Gothic"/>
          <w:color w:val="000818"/>
          <w:sz w:val="24"/>
          <w:szCs w:val="24"/>
        </w:rPr>
        <w:t>Porcentaje de Áreas de Trabajo que cumplen con las metas del Programa Sectorial de Educación</w:t>
      </w:r>
      <w:r>
        <w:rPr>
          <w:rFonts w:ascii="Century Gothic" w:hAnsi="Century Gothic"/>
          <w:sz w:val="24"/>
          <w:szCs w:val="24"/>
        </w:rPr>
        <w:t>”</w:t>
      </w:r>
    </w:p>
    <w:p w14:paraId="322978D1" w14:textId="77777777" w:rsidR="005F00A0" w:rsidRPr="00BB4AD8" w:rsidRDefault="005F00A0" w:rsidP="005F00A0">
      <w:pPr>
        <w:spacing w:after="100" w:afterAutospacing="1"/>
        <w:jc w:val="both"/>
        <w:rPr>
          <w:rFonts w:ascii="Century Gothic" w:eastAsiaTheme="minorEastAsia" w:hAnsi="Century Gothic"/>
          <w:color w:val="000818"/>
          <w:sz w:val="24"/>
          <w:szCs w:val="24"/>
        </w:rPr>
      </w:pPr>
      <w:r w:rsidRPr="00BB4AD8">
        <w:rPr>
          <w:rFonts w:ascii="Century Gothic" w:eastAsiaTheme="minorEastAsia" w:hAnsi="Century Gothic"/>
          <w:color w:val="000818"/>
          <w:sz w:val="24"/>
          <w:szCs w:val="24"/>
        </w:rPr>
        <w:t xml:space="preserve">Así, los datos proporcionados por la </w:t>
      </w:r>
      <w:r>
        <w:rPr>
          <w:rFonts w:ascii="Century Gothic" w:eastAsiaTheme="minorEastAsia" w:hAnsi="Century Gothic"/>
          <w:color w:val="000818"/>
          <w:sz w:val="24"/>
          <w:szCs w:val="24"/>
        </w:rPr>
        <w:t>dependencia</w:t>
      </w:r>
      <w:r w:rsidRPr="00BB4AD8">
        <w:rPr>
          <w:rFonts w:ascii="Century Gothic" w:eastAsiaTheme="minorEastAsia" w:hAnsi="Century Gothic"/>
          <w:color w:val="000818"/>
          <w:sz w:val="24"/>
          <w:szCs w:val="24"/>
        </w:rPr>
        <w:t xml:space="preserve"> se presentan en el cuadro</w:t>
      </w:r>
      <w:r>
        <w:rPr>
          <w:rFonts w:ascii="Century Gothic" w:eastAsiaTheme="minorEastAsia" w:hAnsi="Century Gothic"/>
          <w:color w:val="000818"/>
          <w:sz w:val="24"/>
          <w:szCs w:val="24"/>
        </w:rPr>
        <w:t xml:space="preserve"> </w:t>
      </w:r>
      <w:r w:rsidRPr="00BB4AD8">
        <w:rPr>
          <w:rFonts w:ascii="Century Gothic" w:eastAsiaTheme="minorEastAsia" w:hAnsi="Century Gothic"/>
          <w:color w:val="000818"/>
          <w:sz w:val="24"/>
          <w:szCs w:val="24"/>
        </w:rPr>
        <w:t>siguiente:</w:t>
      </w:r>
    </w:p>
    <w:tbl>
      <w:tblPr>
        <w:tblW w:w="7737" w:type="dxa"/>
        <w:jc w:val="center"/>
        <w:tblCellMar>
          <w:left w:w="70" w:type="dxa"/>
          <w:right w:w="70" w:type="dxa"/>
        </w:tblCellMar>
        <w:tblLook w:val="04A0" w:firstRow="1" w:lastRow="0" w:firstColumn="1" w:lastColumn="0" w:noHBand="0" w:noVBand="1"/>
      </w:tblPr>
      <w:tblGrid>
        <w:gridCol w:w="587"/>
        <w:gridCol w:w="1547"/>
        <w:gridCol w:w="5603"/>
      </w:tblGrid>
      <w:tr w:rsidR="005F00A0" w:rsidRPr="00F627D5" w14:paraId="1020EEFE" w14:textId="77777777" w:rsidTr="00272858">
        <w:trPr>
          <w:trHeight w:val="631"/>
          <w:jc w:val="center"/>
        </w:trPr>
        <w:tc>
          <w:tcPr>
            <w:tcW w:w="7737" w:type="dxa"/>
            <w:gridSpan w:val="3"/>
            <w:tcBorders>
              <w:top w:val="single" w:sz="4" w:space="0" w:color="auto"/>
              <w:left w:val="single" w:sz="4" w:space="0" w:color="auto"/>
              <w:bottom w:val="single" w:sz="4" w:space="0" w:color="auto"/>
              <w:right w:val="single" w:sz="4" w:space="0" w:color="auto"/>
            </w:tcBorders>
            <w:shd w:val="clear" w:color="000000" w:fill="0E4E7A"/>
            <w:hideMark/>
          </w:tcPr>
          <w:p w14:paraId="7C0CBFA4" w14:textId="77777777" w:rsidR="005F00A0" w:rsidRPr="00F627D5" w:rsidRDefault="005F00A0" w:rsidP="00772982">
            <w:pPr>
              <w:spacing w:after="0" w:line="240" w:lineRule="auto"/>
              <w:jc w:val="center"/>
              <w:rPr>
                <w:rFonts w:ascii="Calibri" w:eastAsia="Times New Roman" w:hAnsi="Calibri" w:cs="Calibri"/>
                <w:b/>
                <w:bCs/>
                <w:color w:val="FFFFFF"/>
                <w:sz w:val="20"/>
                <w:lang w:eastAsia="es-MX"/>
              </w:rPr>
            </w:pPr>
            <w:r w:rsidRPr="00F627D5">
              <w:rPr>
                <w:rFonts w:ascii="Calibri" w:eastAsia="Times New Roman" w:hAnsi="Calibri" w:cs="Calibri"/>
                <w:b/>
                <w:bCs/>
                <w:color w:val="FFFFFF"/>
                <w:sz w:val="20"/>
                <w:lang w:eastAsia="es-MX"/>
              </w:rPr>
              <w:lastRenderedPageBreak/>
              <w:t xml:space="preserve">Cuadro </w:t>
            </w:r>
            <w:r w:rsidR="00772982">
              <w:rPr>
                <w:rFonts w:ascii="Calibri" w:eastAsia="Times New Roman" w:hAnsi="Calibri" w:cs="Calibri"/>
                <w:b/>
                <w:bCs/>
                <w:color w:val="FFFFFF"/>
                <w:sz w:val="20"/>
                <w:lang w:eastAsia="es-MX"/>
              </w:rPr>
              <w:t>45.</w:t>
            </w:r>
            <w:r w:rsidRPr="00F627D5">
              <w:rPr>
                <w:rFonts w:ascii="Calibri" w:eastAsia="Times New Roman" w:hAnsi="Calibri" w:cs="Calibri"/>
                <w:b/>
                <w:bCs/>
                <w:color w:val="FFFFFF"/>
                <w:sz w:val="20"/>
                <w:lang w:eastAsia="es-MX"/>
              </w:rPr>
              <w:t xml:space="preserve"> Programa: </w:t>
            </w:r>
            <w:r w:rsidR="00417B94">
              <w:rPr>
                <w:rFonts w:ascii="Calibri" w:eastAsia="Times New Roman" w:hAnsi="Calibri" w:cs="Calibri"/>
                <w:b/>
                <w:bCs/>
                <w:color w:val="FFFFFF"/>
                <w:sz w:val="20"/>
                <w:lang w:eastAsia="es-MX"/>
              </w:rPr>
              <w:t>Desempeño de Funciones</w:t>
            </w:r>
            <w:r w:rsidRPr="00F627D5">
              <w:rPr>
                <w:rFonts w:ascii="Calibri" w:eastAsia="Times New Roman" w:hAnsi="Calibri" w:cs="Calibri"/>
                <w:b/>
                <w:bCs/>
                <w:color w:val="FFFFFF"/>
                <w:sz w:val="20"/>
                <w:lang w:eastAsia="es-MX"/>
              </w:rPr>
              <w:t xml:space="preserve">. Datos del indicador del Fin </w:t>
            </w:r>
            <w:r>
              <w:rPr>
                <w:rFonts w:ascii="Calibri" w:eastAsia="Times New Roman" w:hAnsi="Calibri" w:cs="Calibri"/>
                <w:b/>
                <w:bCs/>
                <w:color w:val="FFFFFF"/>
                <w:sz w:val="20"/>
                <w:lang w:eastAsia="es-MX"/>
              </w:rPr>
              <w:br/>
            </w:r>
            <w:r w:rsidRPr="00F627D5">
              <w:rPr>
                <w:rFonts w:ascii="Calibri" w:eastAsia="Times New Roman" w:hAnsi="Calibri" w:cs="Calibri"/>
                <w:b/>
                <w:bCs/>
                <w:color w:val="FFFFFF"/>
                <w:sz w:val="20"/>
                <w:lang w:eastAsia="es-MX"/>
              </w:rPr>
              <w:t>”</w:t>
            </w:r>
            <w:r w:rsidR="00417B94" w:rsidRPr="00417B94">
              <w:rPr>
                <w:rFonts w:ascii="Calibri" w:eastAsia="Times New Roman" w:hAnsi="Calibri" w:cs="Calibri"/>
                <w:b/>
                <w:bCs/>
                <w:color w:val="FFFFFF"/>
                <w:sz w:val="20"/>
                <w:lang w:eastAsia="es-MX"/>
              </w:rPr>
              <w:t>Porcentaje de Áreas de Trabajo que cumplen con las metas del Programa Sectorial de Educación</w:t>
            </w:r>
            <w:r w:rsidRPr="00F627D5">
              <w:rPr>
                <w:rFonts w:ascii="Calibri" w:eastAsia="Times New Roman" w:hAnsi="Calibri" w:cs="Calibri"/>
                <w:b/>
                <w:bCs/>
                <w:color w:val="FFFFFF"/>
                <w:sz w:val="20"/>
                <w:lang w:eastAsia="es-MX"/>
              </w:rPr>
              <w:t>” Colima.</w:t>
            </w:r>
          </w:p>
        </w:tc>
      </w:tr>
      <w:tr w:rsidR="005F00A0" w:rsidRPr="00F627D5" w14:paraId="5D7D11CE" w14:textId="77777777" w:rsidTr="00272858">
        <w:trPr>
          <w:trHeight w:val="322"/>
          <w:jc w:val="center"/>
        </w:trPr>
        <w:tc>
          <w:tcPr>
            <w:tcW w:w="587" w:type="dxa"/>
            <w:tcBorders>
              <w:top w:val="nil"/>
              <w:left w:val="single" w:sz="4" w:space="0" w:color="auto"/>
              <w:bottom w:val="single" w:sz="4" w:space="0" w:color="auto"/>
              <w:right w:val="single" w:sz="4" w:space="0" w:color="auto"/>
            </w:tcBorders>
            <w:shd w:val="clear" w:color="000000" w:fill="F2F2F2"/>
            <w:noWrap/>
            <w:vAlign w:val="center"/>
            <w:hideMark/>
          </w:tcPr>
          <w:p w14:paraId="5A7D35DA" w14:textId="77777777" w:rsidR="005F00A0" w:rsidRPr="00F627D5" w:rsidRDefault="005F00A0"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Año</w:t>
            </w:r>
          </w:p>
        </w:tc>
        <w:tc>
          <w:tcPr>
            <w:tcW w:w="1547" w:type="dxa"/>
            <w:tcBorders>
              <w:top w:val="nil"/>
              <w:left w:val="single" w:sz="4" w:space="0" w:color="auto"/>
              <w:bottom w:val="single" w:sz="4" w:space="0" w:color="auto"/>
              <w:right w:val="single" w:sz="4" w:space="0" w:color="auto"/>
            </w:tcBorders>
            <w:shd w:val="clear" w:color="000000" w:fill="F2F2F2"/>
            <w:noWrap/>
            <w:vAlign w:val="center"/>
            <w:hideMark/>
          </w:tcPr>
          <w:p w14:paraId="1087D326" w14:textId="77777777" w:rsidR="005F00A0" w:rsidRPr="00F627D5" w:rsidRDefault="005F00A0"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Rubro</w:t>
            </w:r>
          </w:p>
        </w:tc>
        <w:tc>
          <w:tcPr>
            <w:tcW w:w="5603" w:type="dxa"/>
            <w:tcBorders>
              <w:top w:val="single" w:sz="4" w:space="0" w:color="auto"/>
              <w:left w:val="nil"/>
              <w:bottom w:val="single" w:sz="4" w:space="0" w:color="auto"/>
              <w:right w:val="single" w:sz="4" w:space="0" w:color="auto"/>
            </w:tcBorders>
            <w:shd w:val="clear" w:color="000000" w:fill="F2F2F2"/>
            <w:noWrap/>
            <w:vAlign w:val="center"/>
          </w:tcPr>
          <w:p w14:paraId="45BC224F" w14:textId="77777777" w:rsidR="005F00A0" w:rsidRPr="00F627D5" w:rsidRDefault="005F00A0"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 xml:space="preserve">Anexo 4 </w:t>
            </w:r>
          </w:p>
        </w:tc>
      </w:tr>
      <w:tr w:rsidR="005F00A0" w:rsidRPr="00F627D5" w14:paraId="4BD90A27" w14:textId="77777777" w:rsidTr="00272858">
        <w:trPr>
          <w:trHeight w:val="322"/>
          <w:jc w:val="center"/>
        </w:trPr>
        <w:tc>
          <w:tcPr>
            <w:tcW w:w="587" w:type="dxa"/>
            <w:vMerge w:val="restart"/>
            <w:tcBorders>
              <w:top w:val="nil"/>
              <w:left w:val="single" w:sz="4" w:space="0" w:color="auto"/>
              <w:right w:val="single" w:sz="4" w:space="0" w:color="auto"/>
            </w:tcBorders>
            <w:shd w:val="clear" w:color="auto" w:fill="auto"/>
            <w:noWrap/>
            <w:vAlign w:val="center"/>
          </w:tcPr>
          <w:p w14:paraId="2220F543" w14:textId="77777777" w:rsidR="005F00A0" w:rsidRPr="00F627D5" w:rsidRDefault="005F00A0"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2016</w:t>
            </w:r>
          </w:p>
        </w:tc>
        <w:tc>
          <w:tcPr>
            <w:tcW w:w="1547" w:type="dxa"/>
            <w:tcBorders>
              <w:top w:val="nil"/>
              <w:left w:val="single" w:sz="4" w:space="0" w:color="auto"/>
              <w:bottom w:val="single" w:sz="4" w:space="0" w:color="auto"/>
              <w:right w:val="single" w:sz="4" w:space="0" w:color="auto"/>
            </w:tcBorders>
            <w:shd w:val="clear" w:color="auto" w:fill="auto"/>
            <w:noWrap/>
            <w:vAlign w:val="bottom"/>
          </w:tcPr>
          <w:p w14:paraId="656DD49E" w14:textId="77777777" w:rsidR="005F00A0" w:rsidRPr="00F627D5" w:rsidRDefault="005F00A0"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 xml:space="preserve">Línea base </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4182A3F7" w14:textId="77777777" w:rsidR="005F00A0" w:rsidRPr="00F627D5" w:rsidRDefault="005F00A0" w:rsidP="00272858">
            <w:pPr>
              <w:spacing w:after="0" w:line="240" w:lineRule="auto"/>
              <w:jc w:val="center"/>
              <w:rPr>
                <w:rFonts w:ascii="Calibri" w:eastAsia="Times New Roman" w:hAnsi="Calibri" w:cs="Calibri"/>
                <w:color w:val="000000"/>
                <w:sz w:val="20"/>
                <w:lang w:eastAsia="es-MX"/>
              </w:rPr>
            </w:pPr>
          </w:p>
        </w:tc>
      </w:tr>
      <w:tr w:rsidR="005F00A0" w:rsidRPr="00F627D5" w14:paraId="55BFE7AD" w14:textId="77777777" w:rsidTr="00272858">
        <w:trPr>
          <w:trHeight w:val="322"/>
          <w:jc w:val="center"/>
        </w:trPr>
        <w:tc>
          <w:tcPr>
            <w:tcW w:w="587" w:type="dxa"/>
            <w:vMerge/>
            <w:tcBorders>
              <w:left w:val="single" w:sz="4" w:space="0" w:color="auto"/>
              <w:right w:val="single" w:sz="4" w:space="0" w:color="auto"/>
            </w:tcBorders>
            <w:shd w:val="clear" w:color="auto" w:fill="auto"/>
            <w:noWrap/>
            <w:vAlign w:val="center"/>
          </w:tcPr>
          <w:p w14:paraId="606768AF" w14:textId="77777777" w:rsidR="005F00A0" w:rsidRPr="00F627D5" w:rsidRDefault="005F00A0" w:rsidP="00272858">
            <w:pPr>
              <w:spacing w:after="0" w:line="240" w:lineRule="auto"/>
              <w:jc w:val="center"/>
              <w:rPr>
                <w:rFonts w:ascii="Calibri" w:eastAsia="Times New Roman" w:hAnsi="Calibri" w:cs="Calibri"/>
                <w:color w:val="000000"/>
                <w:sz w:val="20"/>
                <w:lang w:eastAsia="es-MX"/>
              </w:rPr>
            </w:pPr>
          </w:p>
        </w:tc>
        <w:tc>
          <w:tcPr>
            <w:tcW w:w="1547" w:type="dxa"/>
            <w:tcBorders>
              <w:top w:val="nil"/>
              <w:left w:val="single" w:sz="4" w:space="0" w:color="auto"/>
              <w:bottom w:val="single" w:sz="4" w:space="0" w:color="auto"/>
              <w:right w:val="single" w:sz="4" w:space="0" w:color="auto"/>
            </w:tcBorders>
            <w:shd w:val="clear" w:color="auto" w:fill="auto"/>
            <w:noWrap/>
            <w:vAlign w:val="center"/>
          </w:tcPr>
          <w:p w14:paraId="7A27FEB4" w14:textId="77777777" w:rsidR="005F00A0" w:rsidRPr="00F627D5" w:rsidRDefault="005F00A0"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Meta</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6B632644" w14:textId="77777777" w:rsidR="005F00A0" w:rsidRPr="00F627D5" w:rsidRDefault="0053479C" w:rsidP="00272858">
            <w:pPr>
              <w:spacing w:after="0" w:line="240" w:lineRule="auto"/>
              <w:jc w:val="center"/>
              <w:rPr>
                <w:rFonts w:ascii="Calibri" w:eastAsia="Times New Roman" w:hAnsi="Calibri" w:cs="Calibri"/>
                <w:color w:val="000000"/>
                <w:sz w:val="20"/>
                <w:lang w:eastAsia="es-MX"/>
              </w:rPr>
            </w:pPr>
            <w:r w:rsidRPr="0053479C">
              <w:rPr>
                <w:rFonts w:ascii="Calibri" w:eastAsia="Times New Roman" w:hAnsi="Calibri" w:cs="Calibri"/>
                <w:color w:val="000000"/>
                <w:sz w:val="20"/>
                <w:lang w:eastAsia="es-MX"/>
              </w:rPr>
              <w:t>N/A</w:t>
            </w:r>
          </w:p>
        </w:tc>
      </w:tr>
      <w:tr w:rsidR="005F00A0" w:rsidRPr="00F627D5" w14:paraId="6F2A45EA" w14:textId="77777777" w:rsidTr="00272858">
        <w:trPr>
          <w:trHeight w:val="322"/>
          <w:jc w:val="center"/>
        </w:trPr>
        <w:tc>
          <w:tcPr>
            <w:tcW w:w="587" w:type="dxa"/>
            <w:vMerge/>
            <w:tcBorders>
              <w:left w:val="single" w:sz="4" w:space="0" w:color="auto"/>
              <w:bottom w:val="single" w:sz="4" w:space="0" w:color="auto"/>
              <w:right w:val="single" w:sz="4" w:space="0" w:color="auto"/>
            </w:tcBorders>
            <w:shd w:val="clear" w:color="auto" w:fill="auto"/>
            <w:noWrap/>
            <w:vAlign w:val="center"/>
          </w:tcPr>
          <w:p w14:paraId="3E27C41F" w14:textId="77777777" w:rsidR="005F00A0" w:rsidRPr="00F627D5" w:rsidRDefault="005F00A0" w:rsidP="00272858">
            <w:pPr>
              <w:spacing w:after="0" w:line="240" w:lineRule="auto"/>
              <w:jc w:val="center"/>
              <w:rPr>
                <w:rFonts w:ascii="Calibri" w:eastAsia="Times New Roman" w:hAnsi="Calibri" w:cs="Calibri"/>
                <w:color w:val="000000"/>
                <w:sz w:val="20"/>
                <w:lang w:eastAsia="es-MX"/>
              </w:rPr>
            </w:pPr>
          </w:p>
        </w:tc>
        <w:tc>
          <w:tcPr>
            <w:tcW w:w="1547" w:type="dxa"/>
            <w:tcBorders>
              <w:top w:val="nil"/>
              <w:left w:val="single" w:sz="4" w:space="0" w:color="auto"/>
              <w:bottom w:val="single" w:sz="4" w:space="0" w:color="auto"/>
              <w:right w:val="single" w:sz="4" w:space="0" w:color="auto"/>
            </w:tcBorders>
            <w:shd w:val="clear" w:color="auto" w:fill="auto"/>
            <w:noWrap/>
            <w:vAlign w:val="center"/>
          </w:tcPr>
          <w:p w14:paraId="169B9ECC" w14:textId="77777777" w:rsidR="005F00A0" w:rsidRPr="00F627D5" w:rsidRDefault="005F00A0"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Resultado</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6B27C12A" w14:textId="77777777" w:rsidR="005F00A0" w:rsidRPr="00F627D5" w:rsidRDefault="0053479C" w:rsidP="00272858">
            <w:pPr>
              <w:spacing w:after="0" w:line="240" w:lineRule="auto"/>
              <w:jc w:val="center"/>
              <w:rPr>
                <w:rFonts w:ascii="Calibri" w:eastAsia="Times New Roman" w:hAnsi="Calibri" w:cs="Calibri"/>
                <w:color w:val="000000"/>
                <w:sz w:val="20"/>
                <w:lang w:eastAsia="es-MX"/>
              </w:rPr>
            </w:pPr>
            <w:r w:rsidRPr="0053479C">
              <w:rPr>
                <w:rFonts w:ascii="Calibri" w:eastAsia="Times New Roman" w:hAnsi="Calibri" w:cs="Calibri"/>
                <w:color w:val="000000"/>
                <w:sz w:val="20"/>
                <w:lang w:eastAsia="es-MX"/>
              </w:rPr>
              <w:t>N/A</w:t>
            </w:r>
          </w:p>
        </w:tc>
      </w:tr>
      <w:tr w:rsidR="005F00A0" w:rsidRPr="00F627D5" w14:paraId="50F64639" w14:textId="77777777" w:rsidTr="00272858">
        <w:trPr>
          <w:trHeight w:val="300"/>
          <w:jc w:val="center"/>
        </w:trPr>
        <w:tc>
          <w:tcPr>
            <w:tcW w:w="5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9244F" w14:textId="77777777" w:rsidR="005F00A0" w:rsidRPr="00F627D5" w:rsidRDefault="005F00A0"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2017</w:t>
            </w:r>
          </w:p>
        </w:tc>
        <w:tc>
          <w:tcPr>
            <w:tcW w:w="1547" w:type="dxa"/>
            <w:tcBorders>
              <w:top w:val="nil"/>
              <w:left w:val="nil"/>
              <w:bottom w:val="single" w:sz="4" w:space="0" w:color="auto"/>
              <w:right w:val="single" w:sz="4" w:space="0" w:color="auto"/>
            </w:tcBorders>
            <w:shd w:val="clear" w:color="auto" w:fill="auto"/>
            <w:vAlign w:val="bottom"/>
            <w:hideMark/>
          </w:tcPr>
          <w:p w14:paraId="1682BFBF" w14:textId="77777777" w:rsidR="005F00A0" w:rsidRPr="00F627D5" w:rsidRDefault="005F00A0"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 xml:space="preserve">Línea base </w:t>
            </w:r>
          </w:p>
        </w:tc>
        <w:tc>
          <w:tcPr>
            <w:tcW w:w="5603" w:type="dxa"/>
            <w:tcBorders>
              <w:top w:val="nil"/>
              <w:left w:val="nil"/>
              <w:bottom w:val="single" w:sz="4" w:space="0" w:color="auto"/>
              <w:right w:val="single" w:sz="4" w:space="0" w:color="auto"/>
            </w:tcBorders>
            <w:shd w:val="clear" w:color="auto" w:fill="auto"/>
            <w:vAlign w:val="center"/>
          </w:tcPr>
          <w:p w14:paraId="3102BC15" w14:textId="77777777" w:rsidR="005F00A0" w:rsidRPr="00F627D5" w:rsidRDefault="005F00A0" w:rsidP="00272858">
            <w:pPr>
              <w:spacing w:after="0" w:line="240" w:lineRule="auto"/>
              <w:jc w:val="center"/>
              <w:rPr>
                <w:rFonts w:ascii="Calibri" w:eastAsia="Times New Roman" w:hAnsi="Calibri" w:cs="Calibri"/>
                <w:color w:val="000000"/>
                <w:sz w:val="20"/>
                <w:lang w:eastAsia="es-MX"/>
              </w:rPr>
            </w:pPr>
          </w:p>
        </w:tc>
      </w:tr>
      <w:tr w:rsidR="005F00A0" w:rsidRPr="00F627D5" w14:paraId="6CCA4FD6" w14:textId="77777777" w:rsidTr="00272858">
        <w:trPr>
          <w:trHeight w:val="300"/>
          <w:jc w:val="center"/>
        </w:trPr>
        <w:tc>
          <w:tcPr>
            <w:tcW w:w="587" w:type="dxa"/>
            <w:vMerge/>
            <w:tcBorders>
              <w:left w:val="single" w:sz="4" w:space="0" w:color="auto"/>
              <w:bottom w:val="single" w:sz="4" w:space="0" w:color="auto"/>
              <w:right w:val="single" w:sz="4" w:space="0" w:color="auto"/>
            </w:tcBorders>
            <w:shd w:val="clear" w:color="auto" w:fill="auto"/>
            <w:noWrap/>
            <w:vAlign w:val="center"/>
            <w:hideMark/>
          </w:tcPr>
          <w:p w14:paraId="12F0D552" w14:textId="77777777" w:rsidR="005F00A0" w:rsidRPr="00F627D5" w:rsidRDefault="005F00A0" w:rsidP="00272858">
            <w:pPr>
              <w:spacing w:after="0" w:line="240" w:lineRule="auto"/>
              <w:jc w:val="center"/>
              <w:rPr>
                <w:rFonts w:ascii="Calibri" w:eastAsia="Times New Roman" w:hAnsi="Calibri" w:cs="Calibri"/>
                <w:color w:val="000000"/>
                <w:sz w:val="20"/>
                <w:lang w:eastAsia="es-MX"/>
              </w:rPr>
            </w:pPr>
          </w:p>
        </w:tc>
        <w:tc>
          <w:tcPr>
            <w:tcW w:w="1547" w:type="dxa"/>
            <w:tcBorders>
              <w:top w:val="nil"/>
              <w:left w:val="nil"/>
              <w:bottom w:val="single" w:sz="4" w:space="0" w:color="auto"/>
              <w:right w:val="single" w:sz="4" w:space="0" w:color="auto"/>
            </w:tcBorders>
            <w:shd w:val="clear" w:color="auto" w:fill="auto"/>
            <w:vAlign w:val="center"/>
            <w:hideMark/>
          </w:tcPr>
          <w:p w14:paraId="3C3471BF" w14:textId="77777777" w:rsidR="005F00A0" w:rsidRPr="00F627D5" w:rsidRDefault="005F00A0"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Meta</w:t>
            </w:r>
          </w:p>
        </w:tc>
        <w:tc>
          <w:tcPr>
            <w:tcW w:w="5603" w:type="dxa"/>
            <w:tcBorders>
              <w:top w:val="nil"/>
              <w:left w:val="single" w:sz="4" w:space="0" w:color="auto"/>
              <w:bottom w:val="single" w:sz="4" w:space="0" w:color="auto"/>
              <w:right w:val="single" w:sz="4" w:space="0" w:color="auto"/>
            </w:tcBorders>
            <w:shd w:val="clear" w:color="auto" w:fill="auto"/>
            <w:vAlign w:val="center"/>
          </w:tcPr>
          <w:p w14:paraId="42FC86C0" w14:textId="77777777" w:rsidR="005F00A0" w:rsidRPr="00F627D5" w:rsidRDefault="0053479C" w:rsidP="00272858">
            <w:pPr>
              <w:spacing w:after="0" w:line="240" w:lineRule="auto"/>
              <w:jc w:val="center"/>
              <w:rPr>
                <w:rFonts w:ascii="Calibri" w:eastAsia="Times New Roman" w:hAnsi="Calibri" w:cs="Calibri"/>
                <w:color w:val="000000"/>
                <w:sz w:val="20"/>
                <w:lang w:eastAsia="es-MX"/>
              </w:rPr>
            </w:pPr>
            <w:r w:rsidRPr="0053479C">
              <w:rPr>
                <w:rFonts w:ascii="Calibri" w:eastAsia="Times New Roman" w:hAnsi="Calibri" w:cs="Calibri"/>
                <w:color w:val="000000"/>
                <w:sz w:val="20"/>
                <w:lang w:eastAsia="es-MX"/>
              </w:rPr>
              <w:t>6</w:t>
            </w:r>
          </w:p>
        </w:tc>
      </w:tr>
      <w:tr w:rsidR="005F00A0" w:rsidRPr="00F627D5" w14:paraId="43EEA50C" w14:textId="77777777" w:rsidTr="00272858">
        <w:trPr>
          <w:trHeight w:val="455"/>
          <w:jc w:val="center"/>
        </w:trPr>
        <w:tc>
          <w:tcPr>
            <w:tcW w:w="587" w:type="dxa"/>
            <w:vMerge/>
            <w:tcBorders>
              <w:left w:val="single" w:sz="4" w:space="0" w:color="auto"/>
              <w:bottom w:val="single" w:sz="4" w:space="0" w:color="auto"/>
              <w:right w:val="single" w:sz="4" w:space="0" w:color="auto"/>
            </w:tcBorders>
            <w:vAlign w:val="center"/>
            <w:hideMark/>
          </w:tcPr>
          <w:p w14:paraId="2865A7A6" w14:textId="77777777" w:rsidR="005F00A0" w:rsidRPr="00F627D5" w:rsidRDefault="005F00A0" w:rsidP="00272858">
            <w:pPr>
              <w:spacing w:after="0" w:line="240" w:lineRule="auto"/>
              <w:rPr>
                <w:rFonts w:ascii="Calibri" w:eastAsia="Times New Roman" w:hAnsi="Calibri" w:cs="Calibri"/>
                <w:color w:val="000000"/>
                <w:sz w:val="20"/>
                <w:lang w:eastAsia="es-MX"/>
              </w:rPr>
            </w:pP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DD5C27" w14:textId="77777777" w:rsidR="005F00A0" w:rsidRPr="00F627D5" w:rsidRDefault="005F00A0"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Resultado</w:t>
            </w: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tcPr>
          <w:p w14:paraId="6D251DA1" w14:textId="77777777" w:rsidR="005F00A0" w:rsidRPr="00F627D5" w:rsidRDefault="0053479C" w:rsidP="00272858">
            <w:pPr>
              <w:spacing w:after="0" w:line="240" w:lineRule="auto"/>
              <w:jc w:val="center"/>
              <w:rPr>
                <w:rFonts w:ascii="Calibri" w:eastAsia="Times New Roman" w:hAnsi="Calibri" w:cs="Calibri"/>
                <w:color w:val="000000"/>
                <w:sz w:val="20"/>
                <w:lang w:eastAsia="es-MX"/>
              </w:rPr>
            </w:pPr>
            <w:r w:rsidRPr="0053479C">
              <w:rPr>
                <w:rFonts w:ascii="Calibri" w:eastAsia="Times New Roman" w:hAnsi="Calibri" w:cs="Calibri"/>
                <w:color w:val="000000"/>
                <w:sz w:val="20"/>
                <w:lang w:eastAsia="es-MX"/>
              </w:rPr>
              <w:t>N/A</w:t>
            </w:r>
          </w:p>
        </w:tc>
      </w:tr>
      <w:tr w:rsidR="005F00A0" w:rsidRPr="00727F52" w14:paraId="2B6B3687" w14:textId="77777777" w:rsidTr="00272858">
        <w:trPr>
          <w:trHeight w:val="70"/>
          <w:jc w:val="center"/>
        </w:trPr>
        <w:tc>
          <w:tcPr>
            <w:tcW w:w="7737" w:type="dxa"/>
            <w:gridSpan w:val="3"/>
            <w:shd w:val="clear" w:color="auto" w:fill="auto"/>
            <w:vAlign w:val="bottom"/>
            <w:hideMark/>
          </w:tcPr>
          <w:p w14:paraId="353E8511" w14:textId="77777777" w:rsidR="0053479C" w:rsidRPr="00727F52" w:rsidRDefault="0053479C" w:rsidP="0053479C">
            <w:pPr>
              <w:spacing w:after="0" w:line="240" w:lineRule="auto"/>
              <w:jc w:val="both"/>
              <w:rPr>
                <w:rFonts w:ascii="Calibri" w:eastAsia="Times New Roman" w:hAnsi="Calibri" w:cs="Calibri"/>
                <w:b/>
                <w:color w:val="000000"/>
                <w:sz w:val="18"/>
                <w:szCs w:val="20"/>
                <w:lang w:eastAsia="es-MX"/>
              </w:rPr>
            </w:pPr>
            <w:r w:rsidRPr="00727F52">
              <w:rPr>
                <w:rFonts w:ascii="Calibri" w:eastAsia="Times New Roman" w:hAnsi="Calibri" w:cs="Calibri"/>
                <w:b/>
                <w:color w:val="000000"/>
                <w:sz w:val="18"/>
                <w:szCs w:val="20"/>
                <w:lang w:eastAsia="es-MX"/>
              </w:rPr>
              <w:t>Justificación del avance con respecto a la meta (explicar por qué se cumplieron las metas)</w:t>
            </w:r>
          </w:p>
          <w:p w14:paraId="3A83B07F" w14:textId="77777777" w:rsidR="0053479C" w:rsidRPr="00727F52" w:rsidRDefault="0053479C" w:rsidP="0053479C">
            <w:pPr>
              <w:spacing w:after="0" w:line="240" w:lineRule="auto"/>
              <w:rPr>
                <w:rFonts w:ascii="Calibri" w:eastAsia="Times New Roman" w:hAnsi="Calibri" w:cs="Calibri"/>
                <w:color w:val="000000"/>
                <w:sz w:val="18"/>
                <w:szCs w:val="20"/>
                <w:lang w:eastAsia="es-MX"/>
              </w:rPr>
            </w:pPr>
            <w:r w:rsidRPr="00727F52">
              <w:rPr>
                <w:rFonts w:ascii="Calibri" w:eastAsia="Times New Roman" w:hAnsi="Calibri" w:cs="Calibri"/>
                <w:b/>
                <w:color w:val="000000"/>
                <w:sz w:val="18"/>
                <w:szCs w:val="20"/>
                <w:lang w:eastAsia="es-MX"/>
              </w:rPr>
              <w:t xml:space="preserve"> -Dependencia</w:t>
            </w:r>
            <w:r w:rsidRPr="00727F52">
              <w:rPr>
                <w:rFonts w:ascii="Calibri" w:eastAsia="Times New Roman" w:hAnsi="Calibri" w:cs="Calibri"/>
                <w:color w:val="000000"/>
                <w:sz w:val="18"/>
                <w:szCs w:val="20"/>
                <w:lang w:eastAsia="es-MX"/>
              </w:rPr>
              <w:t>: Hasta el ciclo escolar 2015-2016, este nivel de la MIR reportaba el Grado promedio de escolaridad (Meta = 9.4, Meta anual acumulada = 9.6) y el Índice de deserción por entidad federativa según nivel educativo, (Meta = Primaria 0.21 y  Secundaria 5.89, con un  avance anual de Primaria = 0.2  y de Secundaria = 6.7. Esta situación se repetía a nivel de Fin en las MIR de Educación Básica, Media Superior y Educación Superior. Por tal motivo, a partir del ciclo escolar 2016-2017 se integró el actual indicador. Que reporta hasta el cuarto trimestre.</w:t>
            </w:r>
          </w:p>
          <w:p w14:paraId="6916D160" w14:textId="77777777" w:rsidR="005F00A0" w:rsidRPr="00727F52" w:rsidRDefault="005F00A0" w:rsidP="00272858">
            <w:pPr>
              <w:spacing w:after="0" w:line="240" w:lineRule="auto"/>
              <w:rPr>
                <w:rFonts w:ascii="Calibri" w:eastAsia="Times New Roman" w:hAnsi="Calibri" w:cs="Calibri"/>
                <w:color w:val="000000"/>
                <w:sz w:val="18"/>
                <w:szCs w:val="20"/>
                <w:lang w:eastAsia="es-MX"/>
              </w:rPr>
            </w:pPr>
            <w:r w:rsidRPr="00727F52">
              <w:rPr>
                <w:rFonts w:ascii="Calibri" w:eastAsia="Times New Roman" w:hAnsi="Calibri" w:cs="Calibri"/>
                <w:b/>
                <w:color w:val="000000"/>
                <w:sz w:val="18"/>
                <w:szCs w:val="20"/>
                <w:lang w:eastAsia="es-MX"/>
              </w:rPr>
              <w:t>Fuente:</w:t>
            </w:r>
            <w:r w:rsidRPr="00727F52">
              <w:rPr>
                <w:rFonts w:ascii="Calibri" w:eastAsia="Times New Roman" w:hAnsi="Calibri" w:cs="Calibri"/>
                <w:color w:val="000000"/>
                <w:sz w:val="18"/>
                <w:szCs w:val="20"/>
                <w:lang w:eastAsia="es-MX"/>
              </w:rPr>
              <w:t xml:space="preserve"> Elaborado por TECSO, a partir de la información proporcionada por la dependencia a través del Anexo 4. “Resultados de los indicadores”</w:t>
            </w:r>
          </w:p>
        </w:tc>
      </w:tr>
    </w:tbl>
    <w:p w14:paraId="4B17AD0A" w14:textId="77777777" w:rsidR="00A44D11" w:rsidRDefault="00A44D11" w:rsidP="00A44D11">
      <w:pPr>
        <w:spacing w:after="0" w:line="259" w:lineRule="auto"/>
        <w:jc w:val="both"/>
        <w:rPr>
          <w:rFonts w:ascii="Century Gothic" w:eastAsiaTheme="minorEastAsia" w:hAnsi="Century Gothic"/>
          <w:color w:val="000818"/>
          <w:sz w:val="24"/>
          <w:szCs w:val="24"/>
        </w:rPr>
      </w:pPr>
    </w:p>
    <w:p w14:paraId="665623DC" w14:textId="77777777" w:rsidR="001140F3" w:rsidRDefault="001140F3" w:rsidP="001140F3">
      <w:pPr>
        <w:spacing w:after="160" w:line="259" w:lineRule="auto"/>
        <w:jc w:val="both"/>
        <w:rPr>
          <w:rFonts w:ascii="Century Gothic" w:hAnsi="Century Gothic"/>
          <w:sz w:val="24"/>
          <w:szCs w:val="24"/>
          <w:lang w:val="es-ES"/>
        </w:rPr>
      </w:pPr>
      <w:r w:rsidRPr="00517395">
        <w:rPr>
          <w:rFonts w:ascii="Century Gothic" w:eastAsiaTheme="minorEastAsia" w:hAnsi="Century Gothic"/>
          <w:color w:val="000818"/>
          <w:sz w:val="24"/>
          <w:szCs w:val="24"/>
        </w:rPr>
        <w:t xml:space="preserve">Es importante para la dependencia, </w:t>
      </w:r>
      <w:r>
        <w:rPr>
          <w:rFonts w:ascii="Century Gothic" w:eastAsiaTheme="minorEastAsia" w:hAnsi="Century Gothic"/>
          <w:color w:val="000818"/>
          <w:sz w:val="24"/>
          <w:szCs w:val="24"/>
        </w:rPr>
        <w:t xml:space="preserve">revisar el diseño del indicador, ya que el </w:t>
      </w:r>
      <w:r w:rsidR="00976716" w:rsidRPr="00976716">
        <w:rPr>
          <w:rFonts w:ascii="Century Gothic" w:eastAsiaTheme="minorEastAsia" w:hAnsi="Century Gothic"/>
          <w:b/>
          <w:color w:val="000818"/>
          <w:sz w:val="24"/>
          <w:szCs w:val="24"/>
        </w:rPr>
        <w:t>objetivo del FIN</w:t>
      </w:r>
      <w:r w:rsidR="00976716">
        <w:rPr>
          <w:rFonts w:ascii="Century Gothic" w:eastAsiaTheme="minorEastAsia" w:hAnsi="Century Gothic"/>
          <w:color w:val="000818"/>
          <w:sz w:val="24"/>
          <w:szCs w:val="24"/>
        </w:rPr>
        <w:t xml:space="preserve"> </w:t>
      </w:r>
      <w:r>
        <w:rPr>
          <w:rFonts w:ascii="Century Gothic" w:eastAsiaTheme="minorEastAsia" w:hAnsi="Century Gothic"/>
          <w:color w:val="000818"/>
          <w:sz w:val="24"/>
          <w:szCs w:val="24"/>
        </w:rPr>
        <w:t xml:space="preserve">se denomina: Contribuir a la cobertura y la calidad educativa, la investigación y la vinculación entre el Sistema Educativo y Productivo como base para mejorar el desarrollo económico de Colima y el bienestar de la población. </w:t>
      </w:r>
      <w:r w:rsidRPr="00DA6B21">
        <w:rPr>
          <w:rFonts w:ascii="Century Gothic" w:eastAsiaTheme="minorEastAsia" w:hAnsi="Century Gothic"/>
          <w:color w:val="000818"/>
          <w:sz w:val="24"/>
          <w:szCs w:val="24"/>
          <w:u w:val="single"/>
        </w:rPr>
        <w:t>¿Qué relevancia tiene el indicador propuesto “</w:t>
      </w:r>
      <w:r w:rsidRPr="001140F3">
        <w:rPr>
          <w:rFonts w:ascii="Century Gothic" w:eastAsiaTheme="minorEastAsia" w:hAnsi="Century Gothic"/>
          <w:color w:val="000818"/>
          <w:sz w:val="24"/>
          <w:szCs w:val="24"/>
          <w:u w:val="single"/>
        </w:rPr>
        <w:t>Porcentaje de Áreas de Trabajo que cumplen con las metas del Programa Sectorial de Educación</w:t>
      </w:r>
      <w:r w:rsidRPr="00DA6B21">
        <w:rPr>
          <w:rFonts w:ascii="Century Gothic" w:eastAsiaTheme="minorEastAsia" w:hAnsi="Century Gothic"/>
          <w:color w:val="000818"/>
          <w:sz w:val="24"/>
          <w:szCs w:val="24"/>
          <w:u w:val="single"/>
        </w:rPr>
        <w:t>”, con el logro del objetivo</w:t>
      </w:r>
      <w:r>
        <w:rPr>
          <w:rFonts w:ascii="Century Gothic" w:eastAsiaTheme="minorEastAsia" w:hAnsi="Century Gothic"/>
          <w:color w:val="000818"/>
          <w:sz w:val="24"/>
          <w:szCs w:val="24"/>
          <w:u w:val="single"/>
        </w:rPr>
        <w:t>?</w:t>
      </w:r>
      <w:r w:rsidRPr="00DA6B21">
        <w:rPr>
          <w:rFonts w:ascii="Century Gothic" w:eastAsiaTheme="minorEastAsia" w:hAnsi="Century Gothic"/>
          <w:color w:val="000818"/>
          <w:sz w:val="24"/>
          <w:szCs w:val="24"/>
        </w:rPr>
        <w:t>.</w:t>
      </w:r>
    </w:p>
    <w:p w14:paraId="11AA96DA" w14:textId="77777777" w:rsidR="001140F3" w:rsidRDefault="001140F3" w:rsidP="001140F3">
      <w:pPr>
        <w:spacing w:after="160" w:line="259" w:lineRule="auto"/>
        <w:jc w:val="both"/>
        <w:rPr>
          <w:rFonts w:ascii="Century Gothic" w:eastAsiaTheme="minorEastAsia" w:hAnsi="Century Gothic"/>
          <w:color w:val="000818"/>
          <w:sz w:val="24"/>
          <w:szCs w:val="24"/>
        </w:rPr>
      </w:pPr>
      <w:r>
        <w:rPr>
          <w:rFonts w:ascii="Century Gothic" w:eastAsiaTheme="minorEastAsia" w:hAnsi="Century Gothic"/>
          <w:color w:val="000818"/>
          <w:sz w:val="24"/>
          <w:szCs w:val="24"/>
        </w:rPr>
        <w:t>Se recomienda a la dependencia revisar el diseño del MML del programa “</w:t>
      </w:r>
      <w:r w:rsidR="00467622">
        <w:rPr>
          <w:rFonts w:ascii="Century Gothic" w:eastAsiaTheme="minorEastAsia" w:hAnsi="Century Gothic"/>
          <w:color w:val="000818"/>
          <w:sz w:val="24"/>
          <w:szCs w:val="24"/>
        </w:rPr>
        <w:t>Desempeño de Funciones</w:t>
      </w:r>
      <w:r>
        <w:rPr>
          <w:rFonts w:ascii="Century Gothic" w:eastAsiaTheme="minorEastAsia" w:hAnsi="Century Gothic"/>
          <w:color w:val="000818"/>
          <w:sz w:val="24"/>
          <w:szCs w:val="24"/>
        </w:rPr>
        <w:t xml:space="preserve">”, para que la MIR, en particular el </w:t>
      </w:r>
      <w:r w:rsidR="00467622">
        <w:rPr>
          <w:rFonts w:ascii="Century Gothic" w:eastAsiaTheme="minorEastAsia" w:hAnsi="Century Gothic"/>
          <w:color w:val="000818"/>
          <w:sz w:val="24"/>
          <w:szCs w:val="24"/>
        </w:rPr>
        <w:t>FIN</w:t>
      </w:r>
      <w:r>
        <w:rPr>
          <w:rFonts w:ascii="Century Gothic" w:eastAsiaTheme="minorEastAsia" w:hAnsi="Century Gothic"/>
          <w:color w:val="000818"/>
          <w:sz w:val="24"/>
          <w:szCs w:val="24"/>
        </w:rPr>
        <w:t>, cumpla</w:t>
      </w:r>
      <w:r w:rsidRPr="00517395">
        <w:rPr>
          <w:rFonts w:ascii="Century Gothic" w:eastAsiaTheme="minorEastAsia" w:hAnsi="Century Gothic"/>
          <w:color w:val="000818"/>
          <w:sz w:val="24"/>
          <w:szCs w:val="24"/>
        </w:rPr>
        <w:t xml:space="preserve"> con el principio de </w:t>
      </w:r>
      <w:r w:rsidRPr="00D50E4B">
        <w:rPr>
          <w:rFonts w:ascii="Century Gothic" w:eastAsiaTheme="minorEastAsia" w:hAnsi="Century Gothic"/>
          <w:b/>
          <w:color w:val="000818"/>
          <w:sz w:val="24"/>
          <w:szCs w:val="24"/>
        </w:rPr>
        <w:t xml:space="preserve">Relevancia: </w:t>
      </w:r>
      <w:r w:rsidRPr="00517395">
        <w:rPr>
          <w:rFonts w:ascii="Century Gothic" w:eastAsiaTheme="minorEastAsia" w:hAnsi="Century Gothic"/>
          <w:b/>
          <w:color w:val="000818"/>
          <w:sz w:val="24"/>
          <w:szCs w:val="24"/>
        </w:rPr>
        <w:t>(</w:t>
      </w:r>
      <w:r w:rsidRPr="00D50E4B">
        <w:rPr>
          <w:rFonts w:ascii="Century Gothic" w:eastAsiaTheme="minorEastAsia" w:hAnsi="Century Gothic"/>
          <w:b/>
          <w:color w:val="000818"/>
          <w:sz w:val="24"/>
          <w:szCs w:val="24"/>
        </w:rPr>
        <w:t>que reflejen una dimensión importante de logro del objetivo, deben proveer información sobre la esencia del objetivo que se quiere medir</w:t>
      </w:r>
      <w:r w:rsidRPr="00517395">
        <w:rPr>
          <w:rFonts w:ascii="Century Gothic" w:eastAsiaTheme="minorEastAsia" w:hAnsi="Century Gothic"/>
          <w:b/>
          <w:color w:val="000818"/>
          <w:sz w:val="24"/>
          <w:szCs w:val="24"/>
        </w:rPr>
        <w:t>)</w:t>
      </w:r>
      <w:r w:rsidRPr="00517395">
        <w:rPr>
          <w:rFonts w:ascii="Century Gothic" w:eastAsiaTheme="minorEastAsia" w:hAnsi="Century Gothic"/>
          <w:color w:val="000818"/>
          <w:sz w:val="24"/>
          <w:szCs w:val="24"/>
        </w:rPr>
        <w:t>, establecido en el párrafo QUINTO inciso d) de los Lineamientos para la construcción y diseño de indicadores de desempeño mediante la Metodología de Marco Lógico (DOF 16 de mayo de 2013).</w:t>
      </w:r>
    </w:p>
    <w:p w14:paraId="5869DA32" w14:textId="77777777" w:rsidR="005F00A0" w:rsidRPr="00BB4AD8" w:rsidRDefault="005F00A0" w:rsidP="005F00A0">
      <w:pPr>
        <w:spacing w:after="100" w:afterAutospacing="1"/>
        <w:jc w:val="both"/>
        <w:rPr>
          <w:rFonts w:ascii="Century Gothic" w:eastAsiaTheme="minorEastAsia" w:hAnsi="Century Gothic"/>
          <w:color w:val="000818"/>
          <w:sz w:val="24"/>
          <w:szCs w:val="24"/>
        </w:rPr>
      </w:pPr>
      <w:r>
        <w:rPr>
          <w:rFonts w:ascii="Century Gothic" w:eastAsiaTheme="minorEastAsia" w:hAnsi="Century Gothic"/>
          <w:color w:val="000818"/>
          <w:sz w:val="24"/>
          <w:szCs w:val="24"/>
        </w:rPr>
        <w:t>A nivel</w:t>
      </w:r>
      <w:r w:rsidRPr="00BB4AD8">
        <w:rPr>
          <w:rFonts w:ascii="Century Gothic" w:eastAsiaTheme="minorEastAsia" w:hAnsi="Century Gothic"/>
          <w:color w:val="000818"/>
          <w:sz w:val="24"/>
          <w:szCs w:val="24"/>
        </w:rPr>
        <w:t xml:space="preserve"> </w:t>
      </w:r>
      <w:r>
        <w:rPr>
          <w:rFonts w:ascii="Century Gothic" w:eastAsiaTheme="minorEastAsia" w:hAnsi="Century Gothic"/>
          <w:b/>
          <w:color w:val="000818"/>
          <w:sz w:val="24"/>
          <w:szCs w:val="24"/>
        </w:rPr>
        <w:t>Propósito</w:t>
      </w:r>
      <w:r w:rsidRPr="00BB4AD8">
        <w:rPr>
          <w:rFonts w:ascii="Century Gothic" w:eastAsiaTheme="minorEastAsia" w:hAnsi="Century Gothic"/>
          <w:color w:val="000818"/>
          <w:sz w:val="24"/>
          <w:szCs w:val="24"/>
        </w:rPr>
        <w:t xml:space="preserve"> del programa </w:t>
      </w:r>
      <w:r w:rsidR="00095A45">
        <w:rPr>
          <w:rFonts w:ascii="Century Gothic" w:eastAsiaTheme="minorEastAsia" w:hAnsi="Century Gothic"/>
          <w:b/>
          <w:color w:val="000818"/>
          <w:sz w:val="24"/>
          <w:szCs w:val="24"/>
        </w:rPr>
        <w:t>Desempeño de Funciones</w:t>
      </w:r>
      <w:r w:rsidRPr="00BB4AD8">
        <w:rPr>
          <w:rFonts w:ascii="Century Gothic" w:eastAsiaTheme="minorEastAsia" w:hAnsi="Century Gothic"/>
          <w:color w:val="000818"/>
          <w:sz w:val="24"/>
          <w:szCs w:val="24"/>
        </w:rPr>
        <w:t xml:space="preserve"> tiene </w:t>
      </w:r>
      <w:r>
        <w:rPr>
          <w:rFonts w:ascii="Century Gothic" w:eastAsiaTheme="minorEastAsia" w:hAnsi="Century Gothic"/>
          <w:color w:val="000818"/>
          <w:sz w:val="24"/>
          <w:szCs w:val="24"/>
        </w:rPr>
        <w:t>un indicador</w:t>
      </w:r>
      <w:r w:rsidRPr="00BB4AD8">
        <w:rPr>
          <w:rFonts w:ascii="Century Gothic" w:eastAsiaTheme="minorEastAsia" w:hAnsi="Century Gothic"/>
          <w:color w:val="000818"/>
          <w:sz w:val="24"/>
          <w:szCs w:val="24"/>
        </w:rPr>
        <w:t xml:space="preserve">, </w:t>
      </w:r>
      <w:r>
        <w:rPr>
          <w:rFonts w:ascii="Century Gothic" w:eastAsiaTheme="minorEastAsia" w:hAnsi="Century Gothic"/>
          <w:color w:val="000818"/>
          <w:sz w:val="24"/>
          <w:szCs w:val="24"/>
        </w:rPr>
        <w:t>denominado “</w:t>
      </w:r>
      <w:r w:rsidR="00095A45" w:rsidRPr="00095A45">
        <w:rPr>
          <w:rFonts w:ascii="Century Gothic" w:eastAsiaTheme="minorEastAsia" w:hAnsi="Century Gothic"/>
          <w:color w:val="000818"/>
          <w:sz w:val="24"/>
          <w:szCs w:val="24"/>
        </w:rPr>
        <w:t>Porcentaje de áreas administrativas que cumplen en tiempo y for</w:t>
      </w:r>
      <w:r w:rsidR="00095A45">
        <w:rPr>
          <w:rFonts w:ascii="Century Gothic" w:eastAsiaTheme="minorEastAsia" w:hAnsi="Century Gothic"/>
          <w:color w:val="000818"/>
          <w:sz w:val="24"/>
          <w:szCs w:val="24"/>
        </w:rPr>
        <w:t>ma con su Plan de Trabajo Anual</w:t>
      </w:r>
      <w:r>
        <w:rPr>
          <w:rFonts w:ascii="Century Gothic" w:eastAsiaTheme="minorEastAsia" w:hAnsi="Century Gothic"/>
          <w:color w:val="000818"/>
          <w:sz w:val="24"/>
          <w:szCs w:val="24"/>
        </w:rPr>
        <w:t>”.</w:t>
      </w:r>
    </w:p>
    <w:p w14:paraId="6FE4A86C" w14:textId="77777777" w:rsidR="005F00A0" w:rsidRPr="00BB4AD8" w:rsidRDefault="005F00A0" w:rsidP="005F00A0">
      <w:pPr>
        <w:spacing w:after="100" w:afterAutospacing="1"/>
        <w:jc w:val="both"/>
        <w:rPr>
          <w:rFonts w:ascii="Century Gothic" w:hAnsi="Century Gothic"/>
          <w:sz w:val="24"/>
          <w:szCs w:val="24"/>
        </w:rPr>
      </w:pPr>
      <w:r w:rsidRPr="00BB4AD8">
        <w:rPr>
          <w:rFonts w:ascii="Century Gothic" w:hAnsi="Century Gothic"/>
          <w:sz w:val="24"/>
          <w:szCs w:val="24"/>
        </w:rPr>
        <w:t>Para el análisis de los resultados de este indicador,</w:t>
      </w:r>
      <w:r>
        <w:rPr>
          <w:rFonts w:ascii="Century Gothic" w:hAnsi="Century Gothic"/>
          <w:sz w:val="24"/>
          <w:szCs w:val="24"/>
        </w:rPr>
        <w:t xml:space="preserve"> la</w:t>
      </w:r>
      <w:r w:rsidRPr="00BB4AD8">
        <w:rPr>
          <w:rFonts w:ascii="Century Gothic" w:hAnsi="Century Gothic"/>
          <w:sz w:val="24"/>
          <w:szCs w:val="24"/>
        </w:rPr>
        <w:t xml:space="preserve"> </w:t>
      </w:r>
      <w:r>
        <w:rPr>
          <w:rFonts w:ascii="Century Gothic" w:hAnsi="Century Gothic"/>
          <w:sz w:val="24"/>
          <w:szCs w:val="24"/>
          <w:lang w:val="es-ES"/>
        </w:rPr>
        <w:t xml:space="preserve">Secretaría de Educación y la </w:t>
      </w:r>
      <w:r w:rsidRPr="00003110">
        <w:rPr>
          <w:rFonts w:ascii="Century Gothic" w:hAnsi="Century Gothic"/>
          <w:sz w:val="24"/>
          <w:szCs w:val="24"/>
          <w:lang w:val="es-ES"/>
        </w:rPr>
        <w:t>Coordinación de los Servicios Edu</w:t>
      </w:r>
      <w:r>
        <w:rPr>
          <w:rFonts w:ascii="Century Gothic" w:hAnsi="Century Gothic"/>
          <w:sz w:val="24"/>
          <w:szCs w:val="24"/>
          <w:lang w:val="es-ES"/>
        </w:rPr>
        <w:t>cativos del Estado de Colima</w:t>
      </w:r>
      <w:r w:rsidRPr="00BB4AD8">
        <w:rPr>
          <w:rFonts w:ascii="Century Gothic" w:hAnsi="Century Gothic"/>
          <w:sz w:val="24"/>
          <w:szCs w:val="24"/>
        </w:rPr>
        <w:t xml:space="preserve"> proporcionó la siguiente información:</w:t>
      </w:r>
    </w:p>
    <w:p w14:paraId="321E2588" w14:textId="77777777" w:rsidR="005F00A0" w:rsidRDefault="005F00A0" w:rsidP="005F00A0">
      <w:pPr>
        <w:pStyle w:val="Prrafodelista"/>
        <w:numPr>
          <w:ilvl w:val="0"/>
          <w:numId w:val="27"/>
        </w:numPr>
        <w:spacing w:after="100" w:afterAutospacing="1"/>
        <w:jc w:val="both"/>
        <w:rPr>
          <w:rFonts w:ascii="Century Gothic" w:hAnsi="Century Gothic"/>
          <w:sz w:val="24"/>
          <w:szCs w:val="24"/>
        </w:rPr>
      </w:pPr>
      <w:r>
        <w:rPr>
          <w:rFonts w:ascii="Century Gothic" w:hAnsi="Century Gothic"/>
          <w:sz w:val="24"/>
          <w:szCs w:val="24"/>
        </w:rPr>
        <w:lastRenderedPageBreak/>
        <w:t xml:space="preserve">En el </w:t>
      </w:r>
      <w:r w:rsidRPr="00BB4AD8">
        <w:rPr>
          <w:rFonts w:ascii="Century Gothic" w:hAnsi="Century Gothic"/>
          <w:sz w:val="24"/>
          <w:szCs w:val="24"/>
        </w:rPr>
        <w:t xml:space="preserve">Anexo 4 de la cédula de evaluación, se reportó la meta de </w:t>
      </w:r>
      <w:r>
        <w:rPr>
          <w:rFonts w:ascii="Century Gothic" w:hAnsi="Century Gothic"/>
          <w:sz w:val="24"/>
          <w:szCs w:val="24"/>
        </w:rPr>
        <w:t>“</w:t>
      </w:r>
      <w:r w:rsidR="00E74CE8" w:rsidRPr="00095A45">
        <w:rPr>
          <w:rFonts w:ascii="Century Gothic" w:eastAsiaTheme="minorEastAsia" w:hAnsi="Century Gothic"/>
          <w:color w:val="000818"/>
          <w:sz w:val="24"/>
          <w:szCs w:val="24"/>
        </w:rPr>
        <w:t>Porcentaje de áreas administrativas que cumplen en tiempo y for</w:t>
      </w:r>
      <w:r w:rsidR="00E74CE8">
        <w:rPr>
          <w:rFonts w:ascii="Century Gothic" w:eastAsiaTheme="minorEastAsia" w:hAnsi="Century Gothic"/>
          <w:color w:val="000818"/>
          <w:sz w:val="24"/>
          <w:szCs w:val="24"/>
        </w:rPr>
        <w:t>ma con su Plan de Trabajo Anual</w:t>
      </w:r>
      <w:r>
        <w:rPr>
          <w:rFonts w:ascii="Century Gothic" w:hAnsi="Century Gothic"/>
          <w:sz w:val="24"/>
          <w:szCs w:val="24"/>
        </w:rPr>
        <w:t>”.</w:t>
      </w:r>
    </w:p>
    <w:p w14:paraId="49929445" w14:textId="77777777" w:rsidR="005F00A0" w:rsidRPr="00BB4AD8" w:rsidRDefault="005F00A0" w:rsidP="005F00A0">
      <w:pPr>
        <w:spacing w:after="100" w:afterAutospacing="1"/>
        <w:jc w:val="both"/>
        <w:rPr>
          <w:rFonts w:ascii="Century Gothic" w:eastAsiaTheme="minorEastAsia" w:hAnsi="Century Gothic"/>
          <w:color w:val="000818"/>
          <w:sz w:val="24"/>
          <w:szCs w:val="24"/>
        </w:rPr>
      </w:pPr>
      <w:r w:rsidRPr="00BB4AD8">
        <w:rPr>
          <w:rFonts w:ascii="Century Gothic" w:eastAsiaTheme="minorEastAsia" w:hAnsi="Century Gothic"/>
          <w:color w:val="000818"/>
          <w:sz w:val="24"/>
          <w:szCs w:val="24"/>
        </w:rPr>
        <w:t xml:space="preserve">Así, los datos proporcionados por la </w:t>
      </w:r>
      <w:r>
        <w:rPr>
          <w:rFonts w:ascii="Century Gothic" w:eastAsiaTheme="minorEastAsia" w:hAnsi="Century Gothic"/>
          <w:color w:val="000818"/>
          <w:sz w:val="24"/>
          <w:szCs w:val="24"/>
        </w:rPr>
        <w:t>dependencia</w:t>
      </w:r>
      <w:r w:rsidRPr="00BB4AD8">
        <w:rPr>
          <w:rFonts w:ascii="Century Gothic" w:eastAsiaTheme="minorEastAsia" w:hAnsi="Century Gothic"/>
          <w:color w:val="000818"/>
          <w:sz w:val="24"/>
          <w:szCs w:val="24"/>
        </w:rPr>
        <w:t xml:space="preserve"> se presentan en el cuadro siguiente:</w:t>
      </w:r>
    </w:p>
    <w:tbl>
      <w:tblPr>
        <w:tblW w:w="7737" w:type="dxa"/>
        <w:jc w:val="center"/>
        <w:tblCellMar>
          <w:left w:w="70" w:type="dxa"/>
          <w:right w:w="70" w:type="dxa"/>
        </w:tblCellMar>
        <w:tblLook w:val="04A0" w:firstRow="1" w:lastRow="0" w:firstColumn="1" w:lastColumn="0" w:noHBand="0" w:noVBand="1"/>
      </w:tblPr>
      <w:tblGrid>
        <w:gridCol w:w="587"/>
        <w:gridCol w:w="1547"/>
        <w:gridCol w:w="5603"/>
      </w:tblGrid>
      <w:tr w:rsidR="005F00A0" w:rsidRPr="00F627D5" w14:paraId="4924F054" w14:textId="77777777" w:rsidTr="00272858">
        <w:trPr>
          <w:trHeight w:val="631"/>
          <w:jc w:val="center"/>
        </w:trPr>
        <w:tc>
          <w:tcPr>
            <w:tcW w:w="7737" w:type="dxa"/>
            <w:gridSpan w:val="3"/>
            <w:tcBorders>
              <w:top w:val="single" w:sz="4" w:space="0" w:color="auto"/>
              <w:left w:val="single" w:sz="4" w:space="0" w:color="auto"/>
              <w:bottom w:val="single" w:sz="4" w:space="0" w:color="auto"/>
              <w:right w:val="single" w:sz="4" w:space="0" w:color="auto"/>
            </w:tcBorders>
            <w:shd w:val="clear" w:color="000000" w:fill="0E4E7A"/>
            <w:hideMark/>
          </w:tcPr>
          <w:p w14:paraId="174EE7F2" w14:textId="77777777" w:rsidR="005F00A0" w:rsidRPr="00F627D5" w:rsidRDefault="00772982" w:rsidP="00272858">
            <w:pPr>
              <w:spacing w:after="0" w:line="240" w:lineRule="auto"/>
              <w:jc w:val="center"/>
              <w:rPr>
                <w:rFonts w:ascii="Calibri" w:eastAsia="Times New Roman" w:hAnsi="Calibri" w:cs="Calibri"/>
                <w:b/>
                <w:bCs/>
                <w:color w:val="FFFFFF"/>
                <w:sz w:val="20"/>
                <w:lang w:eastAsia="es-MX"/>
              </w:rPr>
            </w:pPr>
            <w:r>
              <w:rPr>
                <w:rFonts w:ascii="Calibri" w:eastAsia="Times New Roman" w:hAnsi="Calibri" w:cs="Calibri"/>
                <w:b/>
                <w:bCs/>
                <w:color w:val="FFFFFF"/>
                <w:sz w:val="20"/>
                <w:lang w:eastAsia="es-MX"/>
              </w:rPr>
              <w:t>Cuadro 46.</w:t>
            </w:r>
            <w:r w:rsidR="005F00A0" w:rsidRPr="00F627D5">
              <w:rPr>
                <w:rFonts w:ascii="Calibri" w:eastAsia="Times New Roman" w:hAnsi="Calibri" w:cs="Calibri"/>
                <w:b/>
                <w:bCs/>
                <w:color w:val="FFFFFF"/>
                <w:sz w:val="20"/>
                <w:lang w:eastAsia="es-MX"/>
              </w:rPr>
              <w:t xml:space="preserve"> Programa: Educación </w:t>
            </w:r>
            <w:r w:rsidR="005F00A0">
              <w:rPr>
                <w:rFonts w:ascii="Calibri" w:eastAsia="Times New Roman" w:hAnsi="Calibri" w:cs="Calibri"/>
                <w:b/>
                <w:bCs/>
                <w:color w:val="FFFFFF"/>
                <w:sz w:val="20"/>
                <w:lang w:eastAsia="es-MX"/>
              </w:rPr>
              <w:t>Media Superior</w:t>
            </w:r>
            <w:r w:rsidR="005F00A0" w:rsidRPr="00F627D5">
              <w:rPr>
                <w:rFonts w:ascii="Calibri" w:eastAsia="Times New Roman" w:hAnsi="Calibri" w:cs="Calibri"/>
                <w:b/>
                <w:bCs/>
                <w:color w:val="FFFFFF"/>
                <w:sz w:val="20"/>
                <w:lang w:eastAsia="es-MX"/>
              </w:rPr>
              <w:t xml:space="preserve">. Datos del indicador del Propósito </w:t>
            </w:r>
            <w:r w:rsidR="005F00A0">
              <w:rPr>
                <w:rFonts w:ascii="Calibri" w:eastAsia="Times New Roman" w:hAnsi="Calibri" w:cs="Calibri"/>
                <w:b/>
                <w:bCs/>
                <w:color w:val="FFFFFF"/>
                <w:sz w:val="20"/>
                <w:lang w:eastAsia="es-MX"/>
              </w:rPr>
              <w:br/>
            </w:r>
            <w:r w:rsidR="005F00A0" w:rsidRPr="00F627D5">
              <w:rPr>
                <w:rFonts w:ascii="Calibri" w:eastAsia="Times New Roman" w:hAnsi="Calibri" w:cs="Calibri"/>
                <w:b/>
                <w:bCs/>
                <w:color w:val="FFFFFF"/>
                <w:sz w:val="20"/>
                <w:lang w:eastAsia="es-MX"/>
              </w:rPr>
              <w:t>“</w:t>
            </w:r>
            <w:r w:rsidR="00E74CE8" w:rsidRPr="00E74CE8">
              <w:rPr>
                <w:rFonts w:ascii="Calibri" w:eastAsia="Times New Roman" w:hAnsi="Calibri" w:cs="Calibri"/>
                <w:b/>
                <w:bCs/>
                <w:color w:val="FFFFFF"/>
                <w:sz w:val="20"/>
                <w:lang w:eastAsia="es-MX"/>
              </w:rPr>
              <w:t>Porcentaje de áreas administrativas que cumplen en tiempo y forma con su Plan de Trabajo Anual</w:t>
            </w:r>
            <w:r w:rsidR="005F00A0" w:rsidRPr="00F627D5">
              <w:rPr>
                <w:rFonts w:ascii="Calibri" w:eastAsia="Times New Roman" w:hAnsi="Calibri" w:cs="Calibri"/>
                <w:b/>
                <w:bCs/>
                <w:color w:val="FFFFFF"/>
                <w:sz w:val="20"/>
                <w:lang w:eastAsia="es-MX"/>
              </w:rPr>
              <w:t>” Colima.</w:t>
            </w:r>
          </w:p>
        </w:tc>
      </w:tr>
      <w:tr w:rsidR="005F00A0" w:rsidRPr="00F627D5" w14:paraId="5DE3D91F" w14:textId="77777777" w:rsidTr="00272858">
        <w:trPr>
          <w:trHeight w:val="322"/>
          <w:jc w:val="center"/>
        </w:trPr>
        <w:tc>
          <w:tcPr>
            <w:tcW w:w="587" w:type="dxa"/>
            <w:tcBorders>
              <w:top w:val="nil"/>
              <w:left w:val="single" w:sz="4" w:space="0" w:color="auto"/>
              <w:bottom w:val="single" w:sz="4" w:space="0" w:color="auto"/>
              <w:right w:val="single" w:sz="4" w:space="0" w:color="auto"/>
            </w:tcBorders>
            <w:shd w:val="clear" w:color="000000" w:fill="F2F2F2"/>
            <w:noWrap/>
            <w:vAlign w:val="center"/>
            <w:hideMark/>
          </w:tcPr>
          <w:p w14:paraId="29248FF2" w14:textId="77777777" w:rsidR="005F00A0" w:rsidRPr="00F627D5" w:rsidRDefault="005F00A0"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Año</w:t>
            </w:r>
          </w:p>
        </w:tc>
        <w:tc>
          <w:tcPr>
            <w:tcW w:w="1547" w:type="dxa"/>
            <w:tcBorders>
              <w:top w:val="nil"/>
              <w:left w:val="single" w:sz="4" w:space="0" w:color="auto"/>
              <w:bottom w:val="single" w:sz="4" w:space="0" w:color="auto"/>
              <w:right w:val="single" w:sz="4" w:space="0" w:color="auto"/>
            </w:tcBorders>
            <w:shd w:val="clear" w:color="000000" w:fill="F2F2F2"/>
            <w:noWrap/>
            <w:vAlign w:val="center"/>
            <w:hideMark/>
          </w:tcPr>
          <w:p w14:paraId="7AB3110D" w14:textId="77777777" w:rsidR="005F00A0" w:rsidRPr="00F627D5" w:rsidRDefault="005F00A0"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Rubro</w:t>
            </w:r>
          </w:p>
        </w:tc>
        <w:tc>
          <w:tcPr>
            <w:tcW w:w="5603" w:type="dxa"/>
            <w:tcBorders>
              <w:top w:val="single" w:sz="4" w:space="0" w:color="auto"/>
              <w:left w:val="nil"/>
              <w:bottom w:val="single" w:sz="4" w:space="0" w:color="auto"/>
              <w:right w:val="single" w:sz="4" w:space="0" w:color="auto"/>
            </w:tcBorders>
            <w:shd w:val="clear" w:color="000000" w:fill="F2F2F2"/>
            <w:noWrap/>
            <w:vAlign w:val="center"/>
          </w:tcPr>
          <w:p w14:paraId="42A20D45" w14:textId="77777777" w:rsidR="005F00A0" w:rsidRPr="00F627D5" w:rsidRDefault="005F00A0"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 xml:space="preserve">Anexo 4 </w:t>
            </w:r>
          </w:p>
        </w:tc>
      </w:tr>
      <w:tr w:rsidR="005F00A0" w:rsidRPr="00F627D5" w14:paraId="1EC62A74" w14:textId="77777777" w:rsidTr="00272858">
        <w:trPr>
          <w:trHeight w:val="322"/>
          <w:jc w:val="center"/>
        </w:trPr>
        <w:tc>
          <w:tcPr>
            <w:tcW w:w="587" w:type="dxa"/>
            <w:vMerge w:val="restart"/>
            <w:tcBorders>
              <w:top w:val="nil"/>
              <w:left w:val="single" w:sz="4" w:space="0" w:color="auto"/>
              <w:right w:val="single" w:sz="4" w:space="0" w:color="auto"/>
            </w:tcBorders>
            <w:shd w:val="clear" w:color="auto" w:fill="auto"/>
            <w:noWrap/>
            <w:vAlign w:val="center"/>
          </w:tcPr>
          <w:p w14:paraId="090D57ED" w14:textId="77777777" w:rsidR="005F00A0" w:rsidRPr="00F627D5" w:rsidRDefault="005F00A0"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2016</w:t>
            </w:r>
          </w:p>
        </w:tc>
        <w:tc>
          <w:tcPr>
            <w:tcW w:w="1547" w:type="dxa"/>
            <w:tcBorders>
              <w:top w:val="nil"/>
              <w:left w:val="single" w:sz="4" w:space="0" w:color="auto"/>
              <w:bottom w:val="single" w:sz="4" w:space="0" w:color="auto"/>
              <w:right w:val="single" w:sz="4" w:space="0" w:color="auto"/>
            </w:tcBorders>
            <w:shd w:val="clear" w:color="auto" w:fill="auto"/>
            <w:noWrap/>
            <w:vAlign w:val="bottom"/>
          </w:tcPr>
          <w:p w14:paraId="5FF2D485" w14:textId="77777777" w:rsidR="005F00A0" w:rsidRPr="00F627D5" w:rsidRDefault="005F00A0"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 xml:space="preserve">Línea base </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01CFDFB7" w14:textId="77777777" w:rsidR="005F00A0" w:rsidRPr="00F627D5" w:rsidRDefault="005F00A0" w:rsidP="00272858">
            <w:pPr>
              <w:spacing w:after="0" w:line="240" w:lineRule="auto"/>
              <w:jc w:val="center"/>
              <w:rPr>
                <w:rFonts w:ascii="Calibri" w:eastAsia="Times New Roman" w:hAnsi="Calibri" w:cs="Calibri"/>
                <w:color w:val="000000"/>
                <w:sz w:val="20"/>
                <w:lang w:eastAsia="es-MX"/>
              </w:rPr>
            </w:pPr>
          </w:p>
        </w:tc>
      </w:tr>
      <w:tr w:rsidR="005F00A0" w:rsidRPr="00F627D5" w14:paraId="1E8C890E" w14:textId="77777777" w:rsidTr="00272858">
        <w:trPr>
          <w:trHeight w:val="322"/>
          <w:jc w:val="center"/>
        </w:trPr>
        <w:tc>
          <w:tcPr>
            <w:tcW w:w="587" w:type="dxa"/>
            <w:vMerge/>
            <w:tcBorders>
              <w:left w:val="single" w:sz="4" w:space="0" w:color="auto"/>
              <w:right w:val="single" w:sz="4" w:space="0" w:color="auto"/>
            </w:tcBorders>
            <w:shd w:val="clear" w:color="auto" w:fill="auto"/>
            <w:noWrap/>
            <w:vAlign w:val="center"/>
          </w:tcPr>
          <w:p w14:paraId="335755BF" w14:textId="77777777" w:rsidR="005F00A0" w:rsidRPr="00F627D5" w:rsidRDefault="005F00A0" w:rsidP="00272858">
            <w:pPr>
              <w:spacing w:after="0" w:line="240" w:lineRule="auto"/>
              <w:jc w:val="center"/>
              <w:rPr>
                <w:rFonts w:ascii="Calibri" w:eastAsia="Times New Roman" w:hAnsi="Calibri" w:cs="Calibri"/>
                <w:color w:val="000000"/>
                <w:sz w:val="20"/>
                <w:lang w:eastAsia="es-MX"/>
              </w:rPr>
            </w:pPr>
          </w:p>
        </w:tc>
        <w:tc>
          <w:tcPr>
            <w:tcW w:w="1547" w:type="dxa"/>
            <w:tcBorders>
              <w:top w:val="nil"/>
              <w:left w:val="single" w:sz="4" w:space="0" w:color="auto"/>
              <w:bottom w:val="single" w:sz="4" w:space="0" w:color="auto"/>
              <w:right w:val="single" w:sz="4" w:space="0" w:color="auto"/>
            </w:tcBorders>
            <w:shd w:val="clear" w:color="auto" w:fill="auto"/>
            <w:noWrap/>
            <w:vAlign w:val="center"/>
          </w:tcPr>
          <w:p w14:paraId="3881544F" w14:textId="77777777" w:rsidR="005F00A0" w:rsidRPr="00F627D5" w:rsidRDefault="005F00A0"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Meta</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548C1EF5" w14:textId="77777777" w:rsidR="005F00A0" w:rsidRPr="00F627D5" w:rsidRDefault="00E74CE8" w:rsidP="00272858">
            <w:pPr>
              <w:spacing w:after="0" w:line="240" w:lineRule="auto"/>
              <w:jc w:val="center"/>
              <w:rPr>
                <w:rFonts w:ascii="Calibri" w:eastAsia="Times New Roman" w:hAnsi="Calibri" w:cs="Calibri"/>
                <w:color w:val="000000"/>
                <w:sz w:val="20"/>
                <w:lang w:eastAsia="es-MX"/>
              </w:rPr>
            </w:pPr>
            <w:r>
              <w:rPr>
                <w:rFonts w:ascii="Calibri" w:eastAsia="Times New Roman" w:hAnsi="Calibri" w:cs="Calibri"/>
                <w:color w:val="000000"/>
                <w:sz w:val="20"/>
                <w:lang w:eastAsia="es-MX"/>
              </w:rPr>
              <w:t>7</w:t>
            </w:r>
          </w:p>
        </w:tc>
      </w:tr>
      <w:tr w:rsidR="005F00A0" w:rsidRPr="00F627D5" w14:paraId="667EABB5" w14:textId="77777777" w:rsidTr="00272858">
        <w:trPr>
          <w:trHeight w:val="322"/>
          <w:jc w:val="center"/>
        </w:trPr>
        <w:tc>
          <w:tcPr>
            <w:tcW w:w="587" w:type="dxa"/>
            <w:vMerge/>
            <w:tcBorders>
              <w:left w:val="single" w:sz="4" w:space="0" w:color="auto"/>
              <w:bottom w:val="single" w:sz="4" w:space="0" w:color="auto"/>
              <w:right w:val="single" w:sz="4" w:space="0" w:color="auto"/>
            </w:tcBorders>
            <w:shd w:val="clear" w:color="auto" w:fill="auto"/>
            <w:noWrap/>
            <w:vAlign w:val="center"/>
          </w:tcPr>
          <w:p w14:paraId="10728EB8" w14:textId="77777777" w:rsidR="005F00A0" w:rsidRPr="00F627D5" w:rsidRDefault="005F00A0" w:rsidP="00272858">
            <w:pPr>
              <w:spacing w:after="0" w:line="240" w:lineRule="auto"/>
              <w:jc w:val="center"/>
              <w:rPr>
                <w:rFonts w:ascii="Calibri" w:eastAsia="Times New Roman" w:hAnsi="Calibri" w:cs="Calibri"/>
                <w:color w:val="000000"/>
                <w:sz w:val="20"/>
                <w:lang w:eastAsia="es-MX"/>
              </w:rPr>
            </w:pPr>
          </w:p>
        </w:tc>
        <w:tc>
          <w:tcPr>
            <w:tcW w:w="1547" w:type="dxa"/>
            <w:tcBorders>
              <w:top w:val="nil"/>
              <w:left w:val="single" w:sz="4" w:space="0" w:color="auto"/>
              <w:bottom w:val="single" w:sz="4" w:space="0" w:color="auto"/>
              <w:right w:val="single" w:sz="4" w:space="0" w:color="auto"/>
            </w:tcBorders>
            <w:shd w:val="clear" w:color="auto" w:fill="auto"/>
            <w:noWrap/>
            <w:vAlign w:val="center"/>
          </w:tcPr>
          <w:p w14:paraId="15D9D7E7" w14:textId="77777777" w:rsidR="005F00A0" w:rsidRPr="00F627D5" w:rsidRDefault="005F00A0"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Resultado</w:t>
            </w:r>
          </w:p>
        </w:tc>
        <w:tc>
          <w:tcPr>
            <w:tcW w:w="5603" w:type="dxa"/>
            <w:tcBorders>
              <w:top w:val="single" w:sz="4" w:space="0" w:color="auto"/>
              <w:left w:val="nil"/>
              <w:bottom w:val="single" w:sz="4" w:space="0" w:color="auto"/>
              <w:right w:val="single" w:sz="4" w:space="0" w:color="auto"/>
            </w:tcBorders>
            <w:shd w:val="clear" w:color="auto" w:fill="auto"/>
            <w:noWrap/>
            <w:vAlign w:val="center"/>
          </w:tcPr>
          <w:p w14:paraId="613C6F17" w14:textId="77777777" w:rsidR="005F00A0" w:rsidRPr="00F627D5" w:rsidRDefault="00E74CE8" w:rsidP="00272858">
            <w:pPr>
              <w:spacing w:after="0" w:line="240" w:lineRule="auto"/>
              <w:jc w:val="center"/>
              <w:rPr>
                <w:rFonts w:ascii="Calibri" w:eastAsia="Times New Roman" w:hAnsi="Calibri" w:cs="Calibri"/>
                <w:color w:val="000000"/>
                <w:sz w:val="20"/>
                <w:lang w:eastAsia="es-MX"/>
              </w:rPr>
            </w:pPr>
            <w:r>
              <w:rPr>
                <w:rFonts w:ascii="Calibri" w:eastAsia="Times New Roman" w:hAnsi="Calibri" w:cs="Calibri"/>
                <w:color w:val="000000"/>
                <w:sz w:val="20"/>
                <w:lang w:eastAsia="es-MX"/>
              </w:rPr>
              <w:t>6</w:t>
            </w:r>
          </w:p>
        </w:tc>
      </w:tr>
      <w:tr w:rsidR="005F00A0" w:rsidRPr="00F627D5" w14:paraId="41EDE337" w14:textId="77777777" w:rsidTr="00272858">
        <w:trPr>
          <w:trHeight w:val="300"/>
          <w:jc w:val="center"/>
        </w:trPr>
        <w:tc>
          <w:tcPr>
            <w:tcW w:w="587" w:type="dxa"/>
            <w:vMerge w:val="restart"/>
            <w:tcBorders>
              <w:top w:val="single" w:sz="4" w:space="0" w:color="auto"/>
              <w:left w:val="single" w:sz="4" w:space="0" w:color="auto"/>
              <w:right w:val="single" w:sz="4" w:space="0" w:color="auto"/>
            </w:tcBorders>
            <w:shd w:val="clear" w:color="auto" w:fill="auto"/>
            <w:noWrap/>
            <w:vAlign w:val="center"/>
            <w:hideMark/>
          </w:tcPr>
          <w:p w14:paraId="248E1D3E" w14:textId="77777777" w:rsidR="005F00A0" w:rsidRPr="00F627D5" w:rsidRDefault="005F00A0"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2017</w:t>
            </w:r>
          </w:p>
        </w:tc>
        <w:tc>
          <w:tcPr>
            <w:tcW w:w="1547" w:type="dxa"/>
            <w:tcBorders>
              <w:top w:val="nil"/>
              <w:left w:val="nil"/>
              <w:bottom w:val="single" w:sz="4" w:space="0" w:color="auto"/>
              <w:right w:val="single" w:sz="4" w:space="0" w:color="auto"/>
            </w:tcBorders>
            <w:shd w:val="clear" w:color="auto" w:fill="auto"/>
            <w:vAlign w:val="bottom"/>
            <w:hideMark/>
          </w:tcPr>
          <w:p w14:paraId="7B0488DE" w14:textId="77777777" w:rsidR="005F00A0" w:rsidRPr="00F627D5" w:rsidRDefault="005F00A0"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 xml:space="preserve">Línea base </w:t>
            </w:r>
          </w:p>
        </w:tc>
        <w:tc>
          <w:tcPr>
            <w:tcW w:w="5603" w:type="dxa"/>
            <w:tcBorders>
              <w:top w:val="nil"/>
              <w:left w:val="nil"/>
              <w:bottom w:val="single" w:sz="4" w:space="0" w:color="auto"/>
              <w:right w:val="single" w:sz="4" w:space="0" w:color="auto"/>
            </w:tcBorders>
            <w:shd w:val="clear" w:color="auto" w:fill="auto"/>
            <w:vAlign w:val="center"/>
          </w:tcPr>
          <w:p w14:paraId="7803B970" w14:textId="77777777" w:rsidR="005F00A0" w:rsidRPr="00F627D5" w:rsidRDefault="005F00A0" w:rsidP="00272858">
            <w:pPr>
              <w:spacing w:after="0" w:line="240" w:lineRule="auto"/>
              <w:jc w:val="center"/>
              <w:rPr>
                <w:rFonts w:ascii="Calibri" w:eastAsia="Times New Roman" w:hAnsi="Calibri" w:cs="Calibri"/>
                <w:color w:val="000000"/>
                <w:sz w:val="20"/>
                <w:lang w:eastAsia="es-MX"/>
              </w:rPr>
            </w:pPr>
          </w:p>
        </w:tc>
      </w:tr>
      <w:tr w:rsidR="005F00A0" w:rsidRPr="00F627D5" w14:paraId="0EE822AF" w14:textId="77777777" w:rsidTr="00272858">
        <w:trPr>
          <w:trHeight w:val="300"/>
          <w:jc w:val="center"/>
        </w:trPr>
        <w:tc>
          <w:tcPr>
            <w:tcW w:w="587" w:type="dxa"/>
            <w:vMerge/>
            <w:tcBorders>
              <w:left w:val="single" w:sz="4" w:space="0" w:color="auto"/>
              <w:right w:val="single" w:sz="4" w:space="0" w:color="auto"/>
            </w:tcBorders>
            <w:shd w:val="clear" w:color="auto" w:fill="auto"/>
            <w:noWrap/>
            <w:vAlign w:val="center"/>
            <w:hideMark/>
          </w:tcPr>
          <w:p w14:paraId="5E32939D" w14:textId="77777777" w:rsidR="005F00A0" w:rsidRPr="00F627D5" w:rsidRDefault="005F00A0" w:rsidP="00272858">
            <w:pPr>
              <w:spacing w:after="0" w:line="240" w:lineRule="auto"/>
              <w:jc w:val="center"/>
              <w:rPr>
                <w:rFonts w:ascii="Calibri" w:eastAsia="Times New Roman" w:hAnsi="Calibri" w:cs="Calibri"/>
                <w:color w:val="000000"/>
                <w:sz w:val="20"/>
                <w:lang w:eastAsia="es-MX"/>
              </w:rPr>
            </w:pPr>
          </w:p>
        </w:tc>
        <w:tc>
          <w:tcPr>
            <w:tcW w:w="1547" w:type="dxa"/>
            <w:tcBorders>
              <w:top w:val="nil"/>
              <w:left w:val="nil"/>
              <w:bottom w:val="single" w:sz="4" w:space="0" w:color="auto"/>
              <w:right w:val="single" w:sz="4" w:space="0" w:color="auto"/>
            </w:tcBorders>
            <w:shd w:val="clear" w:color="auto" w:fill="auto"/>
            <w:vAlign w:val="center"/>
            <w:hideMark/>
          </w:tcPr>
          <w:p w14:paraId="5555D7AF" w14:textId="77777777" w:rsidR="005F00A0" w:rsidRPr="00F627D5" w:rsidRDefault="005F00A0"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Meta</w:t>
            </w:r>
          </w:p>
        </w:tc>
        <w:tc>
          <w:tcPr>
            <w:tcW w:w="5603" w:type="dxa"/>
            <w:tcBorders>
              <w:top w:val="nil"/>
              <w:left w:val="single" w:sz="4" w:space="0" w:color="auto"/>
              <w:bottom w:val="single" w:sz="4" w:space="0" w:color="auto"/>
              <w:right w:val="single" w:sz="4" w:space="0" w:color="auto"/>
            </w:tcBorders>
            <w:shd w:val="clear" w:color="auto" w:fill="auto"/>
            <w:vAlign w:val="center"/>
          </w:tcPr>
          <w:p w14:paraId="594032C2" w14:textId="77777777" w:rsidR="005F00A0" w:rsidRPr="00F627D5" w:rsidRDefault="00E74CE8" w:rsidP="00272858">
            <w:pPr>
              <w:spacing w:after="0" w:line="240" w:lineRule="auto"/>
              <w:jc w:val="center"/>
              <w:rPr>
                <w:rFonts w:ascii="Calibri" w:eastAsia="Times New Roman" w:hAnsi="Calibri" w:cs="Calibri"/>
                <w:color w:val="000000"/>
                <w:sz w:val="20"/>
                <w:lang w:eastAsia="es-MX"/>
              </w:rPr>
            </w:pPr>
            <w:r w:rsidRPr="00E74CE8">
              <w:rPr>
                <w:rFonts w:ascii="Calibri" w:eastAsia="Times New Roman" w:hAnsi="Calibri" w:cs="Calibri"/>
                <w:color w:val="000000"/>
                <w:sz w:val="20"/>
                <w:lang w:eastAsia="es-MX"/>
              </w:rPr>
              <w:t>6</w:t>
            </w:r>
          </w:p>
        </w:tc>
      </w:tr>
      <w:tr w:rsidR="005F00A0" w:rsidRPr="00F627D5" w14:paraId="7D19AD73" w14:textId="77777777" w:rsidTr="00272858">
        <w:trPr>
          <w:trHeight w:val="455"/>
          <w:jc w:val="center"/>
        </w:trPr>
        <w:tc>
          <w:tcPr>
            <w:tcW w:w="587" w:type="dxa"/>
            <w:vMerge/>
            <w:tcBorders>
              <w:left w:val="single" w:sz="4" w:space="0" w:color="auto"/>
              <w:bottom w:val="single" w:sz="4" w:space="0" w:color="auto"/>
              <w:right w:val="single" w:sz="4" w:space="0" w:color="auto"/>
            </w:tcBorders>
            <w:vAlign w:val="center"/>
            <w:hideMark/>
          </w:tcPr>
          <w:p w14:paraId="7A873DC1" w14:textId="77777777" w:rsidR="005F00A0" w:rsidRPr="00F627D5" w:rsidRDefault="005F00A0" w:rsidP="00272858">
            <w:pPr>
              <w:spacing w:after="0" w:line="240" w:lineRule="auto"/>
              <w:rPr>
                <w:rFonts w:ascii="Calibri" w:eastAsia="Times New Roman" w:hAnsi="Calibri" w:cs="Calibri"/>
                <w:color w:val="000000"/>
                <w:sz w:val="20"/>
                <w:lang w:eastAsia="es-MX"/>
              </w:rPr>
            </w:pPr>
          </w:p>
        </w:tc>
        <w:tc>
          <w:tcPr>
            <w:tcW w:w="1547" w:type="dxa"/>
            <w:tcBorders>
              <w:top w:val="nil"/>
              <w:left w:val="single" w:sz="4" w:space="0" w:color="auto"/>
              <w:bottom w:val="single" w:sz="4" w:space="0" w:color="auto"/>
              <w:right w:val="single" w:sz="4" w:space="0" w:color="auto"/>
            </w:tcBorders>
            <w:shd w:val="clear" w:color="auto" w:fill="auto"/>
            <w:vAlign w:val="center"/>
            <w:hideMark/>
          </w:tcPr>
          <w:p w14:paraId="31591F6F" w14:textId="77777777" w:rsidR="005F00A0" w:rsidRPr="00F627D5" w:rsidRDefault="005F00A0" w:rsidP="00272858">
            <w:pPr>
              <w:spacing w:after="0" w:line="240" w:lineRule="auto"/>
              <w:jc w:val="center"/>
              <w:rPr>
                <w:rFonts w:ascii="Calibri" w:eastAsia="Times New Roman" w:hAnsi="Calibri" w:cs="Calibri"/>
                <w:color w:val="000000"/>
                <w:sz w:val="20"/>
                <w:lang w:eastAsia="es-MX"/>
              </w:rPr>
            </w:pPr>
            <w:r w:rsidRPr="00F627D5">
              <w:rPr>
                <w:rFonts w:ascii="Calibri" w:eastAsia="Times New Roman" w:hAnsi="Calibri" w:cs="Calibri"/>
                <w:color w:val="000000"/>
                <w:sz w:val="20"/>
                <w:lang w:eastAsia="es-MX"/>
              </w:rPr>
              <w:t>Resultado</w:t>
            </w:r>
          </w:p>
        </w:tc>
        <w:tc>
          <w:tcPr>
            <w:tcW w:w="5603" w:type="dxa"/>
            <w:tcBorders>
              <w:top w:val="nil"/>
              <w:left w:val="single" w:sz="4" w:space="0" w:color="auto"/>
              <w:bottom w:val="single" w:sz="4" w:space="0" w:color="auto"/>
              <w:right w:val="single" w:sz="4" w:space="0" w:color="auto"/>
            </w:tcBorders>
            <w:shd w:val="clear" w:color="auto" w:fill="auto"/>
            <w:vAlign w:val="center"/>
          </w:tcPr>
          <w:p w14:paraId="4317A4CA" w14:textId="77777777" w:rsidR="005F00A0" w:rsidRPr="00F627D5" w:rsidRDefault="00E74CE8" w:rsidP="00272858">
            <w:pPr>
              <w:spacing w:after="0" w:line="240" w:lineRule="auto"/>
              <w:jc w:val="center"/>
              <w:rPr>
                <w:rFonts w:ascii="Calibri" w:eastAsia="Times New Roman" w:hAnsi="Calibri" w:cs="Calibri"/>
                <w:color w:val="000000"/>
                <w:sz w:val="20"/>
                <w:lang w:eastAsia="es-MX"/>
              </w:rPr>
            </w:pPr>
            <w:r w:rsidRPr="00E74CE8">
              <w:rPr>
                <w:rFonts w:ascii="Calibri" w:eastAsia="Times New Roman" w:hAnsi="Calibri" w:cs="Calibri"/>
                <w:color w:val="000000"/>
                <w:sz w:val="20"/>
                <w:lang w:eastAsia="es-MX"/>
              </w:rPr>
              <w:t>N/A</w:t>
            </w:r>
          </w:p>
        </w:tc>
      </w:tr>
      <w:tr w:rsidR="005F00A0" w:rsidRPr="00727F52" w14:paraId="31AC801F" w14:textId="77777777" w:rsidTr="00272858">
        <w:trPr>
          <w:trHeight w:val="70"/>
          <w:jc w:val="center"/>
        </w:trPr>
        <w:tc>
          <w:tcPr>
            <w:tcW w:w="7737" w:type="dxa"/>
            <w:gridSpan w:val="3"/>
            <w:tcBorders>
              <w:top w:val="single" w:sz="4" w:space="0" w:color="auto"/>
            </w:tcBorders>
            <w:shd w:val="clear" w:color="auto" w:fill="auto"/>
            <w:vAlign w:val="bottom"/>
            <w:hideMark/>
          </w:tcPr>
          <w:p w14:paraId="5D200D56" w14:textId="77777777" w:rsidR="005F00A0" w:rsidRPr="00727F52" w:rsidRDefault="005F00A0" w:rsidP="00272858">
            <w:pPr>
              <w:spacing w:after="0" w:line="240" w:lineRule="auto"/>
              <w:rPr>
                <w:rFonts w:ascii="Calibri" w:eastAsia="Times New Roman" w:hAnsi="Calibri" w:cs="Calibri"/>
                <w:color w:val="000000"/>
                <w:sz w:val="18"/>
                <w:szCs w:val="20"/>
                <w:lang w:eastAsia="es-MX"/>
              </w:rPr>
            </w:pPr>
            <w:r w:rsidRPr="00727F52">
              <w:rPr>
                <w:rFonts w:ascii="Calibri" w:eastAsia="Times New Roman" w:hAnsi="Calibri" w:cs="Calibri"/>
                <w:b/>
                <w:color w:val="000000"/>
                <w:sz w:val="18"/>
                <w:szCs w:val="20"/>
                <w:lang w:eastAsia="es-MX"/>
              </w:rPr>
              <w:t>Fuente:</w:t>
            </w:r>
            <w:r w:rsidRPr="00727F52">
              <w:rPr>
                <w:rFonts w:ascii="Calibri" w:eastAsia="Times New Roman" w:hAnsi="Calibri" w:cs="Calibri"/>
                <w:color w:val="000000"/>
                <w:sz w:val="18"/>
                <w:szCs w:val="20"/>
                <w:lang w:eastAsia="es-MX"/>
              </w:rPr>
              <w:t xml:space="preserve"> Elaborado por TECSO, a partir de la información proporcionada por la dependencia a través del Anexo 4. “Resultados de los indicadores”</w:t>
            </w:r>
          </w:p>
        </w:tc>
      </w:tr>
    </w:tbl>
    <w:p w14:paraId="41BC03F9" w14:textId="77777777" w:rsidR="005F00A0" w:rsidRDefault="005F00A0" w:rsidP="00A44D11">
      <w:pPr>
        <w:spacing w:after="0"/>
        <w:jc w:val="both"/>
        <w:rPr>
          <w:rFonts w:eastAsiaTheme="minorEastAsia"/>
        </w:rPr>
      </w:pPr>
    </w:p>
    <w:p w14:paraId="64F131B6" w14:textId="77777777" w:rsidR="00272858" w:rsidRDefault="00272858" w:rsidP="00272858">
      <w:pPr>
        <w:spacing w:after="160" w:line="259" w:lineRule="auto"/>
        <w:jc w:val="both"/>
        <w:rPr>
          <w:rFonts w:ascii="Century Gothic" w:hAnsi="Century Gothic"/>
          <w:sz w:val="24"/>
          <w:szCs w:val="24"/>
          <w:lang w:val="es-ES"/>
        </w:rPr>
      </w:pPr>
      <w:r w:rsidRPr="00517395">
        <w:rPr>
          <w:rFonts w:ascii="Century Gothic" w:eastAsiaTheme="minorEastAsia" w:hAnsi="Century Gothic"/>
          <w:color w:val="000818"/>
          <w:sz w:val="24"/>
          <w:szCs w:val="24"/>
        </w:rPr>
        <w:t xml:space="preserve">Es importante para la dependencia, </w:t>
      </w:r>
      <w:r>
        <w:rPr>
          <w:rFonts w:ascii="Century Gothic" w:eastAsiaTheme="minorEastAsia" w:hAnsi="Century Gothic"/>
          <w:color w:val="000818"/>
          <w:sz w:val="24"/>
          <w:szCs w:val="24"/>
        </w:rPr>
        <w:t>revisar el diseño del indicador, ya que el</w:t>
      </w:r>
      <w:r w:rsidR="00976716">
        <w:rPr>
          <w:rFonts w:ascii="Century Gothic" w:eastAsiaTheme="minorEastAsia" w:hAnsi="Century Gothic"/>
          <w:color w:val="000818"/>
          <w:sz w:val="24"/>
          <w:szCs w:val="24"/>
        </w:rPr>
        <w:t xml:space="preserve"> </w:t>
      </w:r>
      <w:r w:rsidR="00976716" w:rsidRPr="00976716">
        <w:rPr>
          <w:rFonts w:ascii="Century Gothic" w:eastAsiaTheme="minorEastAsia" w:hAnsi="Century Gothic"/>
          <w:b/>
          <w:color w:val="000818"/>
          <w:sz w:val="24"/>
          <w:szCs w:val="24"/>
        </w:rPr>
        <w:t>objetivo del</w:t>
      </w:r>
      <w:r w:rsidRPr="00976716">
        <w:rPr>
          <w:rFonts w:ascii="Century Gothic" w:eastAsiaTheme="minorEastAsia" w:hAnsi="Century Gothic"/>
          <w:b/>
          <w:color w:val="000818"/>
          <w:sz w:val="24"/>
          <w:szCs w:val="24"/>
        </w:rPr>
        <w:t xml:space="preserve"> </w:t>
      </w:r>
      <w:r w:rsidR="00976716" w:rsidRPr="00976716">
        <w:rPr>
          <w:rFonts w:ascii="Century Gothic" w:eastAsiaTheme="minorEastAsia" w:hAnsi="Century Gothic"/>
          <w:b/>
          <w:color w:val="000818"/>
          <w:sz w:val="24"/>
          <w:szCs w:val="24"/>
        </w:rPr>
        <w:t>Propósito</w:t>
      </w:r>
      <w:r>
        <w:rPr>
          <w:rFonts w:ascii="Century Gothic" w:eastAsiaTheme="minorEastAsia" w:hAnsi="Century Gothic"/>
          <w:color w:val="000818"/>
          <w:sz w:val="24"/>
          <w:szCs w:val="24"/>
        </w:rPr>
        <w:t xml:space="preserve"> se denomina: El Sistema Educativo Estatal cuenta con un desempeño de funciones eficiente. </w:t>
      </w:r>
      <w:r w:rsidRPr="00DA6B21">
        <w:rPr>
          <w:rFonts w:ascii="Century Gothic" w:eastAsiaTheme="minorEastAsia" w:hAnsi="Century Gothic"/>
          <w:color w:val="000818"/>
          <w:sz w:val="24"/>
          <w:szCs w:val="24"/>
          <w:u w:val="single"/>
        </w:rPr>
        <w:t>¿Qué relevancia tiene el indicador propuesto “</w:t>
      </w:r>
      <w:r w:rsidRPr="00272858">
        <w:rPr>
          <w:rFonts w:ascii="Century Gothic" w:eastAsiaTheme="minorEastAsia" w:hAnsi="Century Gothic"/>
          <w:color w:val="000818"/>
          <w:sz w:val="24"/>
          <w:szCs w:val="24"/>
          <w:u w:val="single"/>
        </w:rPr>
        <w:t>Porcentaje de áreas administrativas que cumplen en tiempo y forma con su Plan de Trabajo Anual</w:t>
      </w:r>
      <w:r w:rsidRPr="00DA6B21">
        <w:rPr>
          <w:rFonts w:ascii="Century Gothic" w:eastAsiaTheme="minorEastAsia" w:hAnsi="Century Gothic"/>
          <w:color w:val="000818"/>
          <w:sz w:val="24"/>
          <w:szCs w:val="24"/>
          <w:u w:val="single"/>
        </w:rPr>
        <w:t>”, con el logro del objetivo</w:t>
      </w:r>
      <w:r>
        <w:rPr>
          <w:rFonts w:ascii="Century Gothic" w:eastAsiaTheme="minorEastAsia" w:hAnsi="Century Gothic"/>
          <w:color w:val="000818"/>
          <w:sz w:val="24"/>
          <w:szCs w:val="24"/>
          <w:u w:val="single"/>
        </w:rPr>
        <w:t>?</w:t>
      </w:r>
      <w:r w:rsidRPr="00DA6B21">
        <w:rPr>
          <w:rFonts w:ascii="Century Gothic" w:eastAsiaTheme="minorEastAsia" w:hAnsi="Century Gothic"/>
          <w:color w:val="000818"/>
          <w:sz w:val="24"/>
          <w:szCs w:val="24"/>
        </w:rPr>
        <w:t>.</w:t>
      </w:r>
    </w:p>
    <w:p w14:paraId="140CED2F" w14:textId="77777777" w:rsidR="00272858" w:rsidRDefault="00272858" w:rsidP="00272858">
      <w:pPr>
        <w:spacing w:after="160" w:line="259" w:lineRule="auto"/>
        <w:jc w:val="both"/>
        <w:rPr>
          <w:rFonts w:ascii="Century Gothic" w:eastAsiaTheme="minorEastAsia" w:hAnsi="Century Gothic"/>
          <w:color w:val="000818"/>
          <w:sz w:val="24"/>
          <w:szCs w:val="24"/>
        </w:rPr>
      </w:pPr>
      <w:r>
        <w:rPr>
          <w:rFonts w:ascii="Century Gothic" w:eastAsiaTheme="minorEastAsia" w:hAnsi="Century Gothic"/>
          <w:color w:val="000818"/>
          <w:sz w:val="24"/>
          <w:szCs w:val="24"/>
        </w:rPr>
        <w:t>Se recomienda a la dependencia revisar el diseño del MML del programa “Desempeño de Funciones”, para que la MIR, en particular el FIN, cumpla</w:t>
      </w:r>
      <w:r w:rsidRPr="00517395">
        <w:rPr>
          <w:rFonts w:ascii="Century Gothic" w:eastAsiaTheme="minorEastAsia" w:hAnsi="Century Gothic"/>
          <w:color w:val="000818"/>
          <w:sz w:val="24"/>
          <w:szCs w:val="24"/>
        </w:rPr>
        <w:t xml:space="preserve"> con el principio de </w:t>
      </w:r>
      <w:r w:rsidRPr="00D50E4B">
        <w:rPr>
          <w:rFonts w:ascii="Century Gothic" w:eastAsiaTheme="minorEastAsia" w:hAnsi="Century Gothic"/>
          <w:b/>
          <w:color w:val="000818"/>
          <w:sz w:val="24"/>
          <w:szCs w:val="24"/>
        </w:rPr>
        <w:t xml:space="preserve">Relevancia: </w:t>
      </w:r>
      <w:r w:rsidRPr="00517395">
        <w:rPr>
          <w:rFonts w:ascii="Century Gothic" w:eastAsiaTheme="minorEastAsia" w:hAnsi="Century Gothic"/>
          <w:b/>
          <w:color w:val="000818"/>
          <w:sz w:val="24"/>
          <w:szCs w:val="24"/>
        </w:rPr>
        <w:t>(</w:t>
      </w:r>
      <w:r w:rsidRPr="00D50E4B">
        <w:rPr>
          <w:rFonts w:ascii="Century Gothic" w:eastAsiaTheme="minorEastAsia" w:hAnsi="Century Gothic"/>
          <w:b/>
          <w:color w:val="000818"/>
          <w:sz w:val="24"/>
          <w:szCs w:val="24"/>
        </w:rPr>
        <w:t>que reflejen una dimensión importante de logro del objetivo, deben proveer información sobre la esencia del objetivo que se quiere medir</w:t>
      </w:r>
      <w:r w:rsidRPr="00517395">
        <w:rPr>
          <w:rFonts w:ascii="Century Gothic" w:eastAsiaTheme="minorEastAsia" w:hAnsi="Century Gothic"/>
          <w:b/>
          <w:color w:val="000818"/>
          <w:sz w:val="24"/>
          <w:szCs w:val="24"/>
        </w:rPr>
        <w:t>)</w:t>
      </w:r>
      <w:r w:rsidRPr="00517395">
        <w:rPr>
          <w:rFonts w:ascii="Century Gothic" w:eastAsiaTheme="minorEastAsia" w:hAnsi="Century Gothic"/>
          <w:color w:val="000818"/>
          <w:sz w:val="24"/>
          <w:szCs w:val="24"/>
        </w:rPr>
        <w:t>, establecido en el párrafo QUINTO inciso d) de los Lineamientos para la construcción y diseño de indicadores de desempeño mediante la Metodología de Marco Lógico (DOF 16 de mayo de 2013).</w:t>
      </w:r>
    </w:p>
    <w:p w14:paraId="4EF3E44A" w14:textId="77777777" w:rsidR="005F00A0" w:rsidRPr="00BB4AD8" w:rsidRDefault="005F00A0" w:rsidP="005F00A0">
      <w:pPr>
        <w:jc w:val="both"/>
        <w:rPr>
          <w:rFonts w:ascii="Century Gothic" w:eastAsiaTheme="minorEastAsia" w:hAnsi="Century Gothic"/>
          <w:color w:val="000818"/>
          <w:sz w:val="24"/>
          <w:szCs w:val="24"/>
        </w:rPr>
      </w:pPr>
      <w:r>
        <w:rPr>
          <w:rFonts w:ascii="Century Gothic" w:eastAsiaTheme="minorEastAsia" w:hAnsi="Century Gothic"/>
          <w:color w:val="000818"/>
          <w:sz w:val="24"/>
          <w:szCs w:val="24"/>
        </w:rPr>
        <w:t>El</w:t>
      </w:r>
      <w:r w:rsidRPr="00BB4AD8">
        <w:rPr>
          <w:rFonts w:ascii="Century Gothic" w:eastAsiaTheme="minorEastAsia" w:hAnsi="Century Gothic"/>
          <w:color w:val="000818"/>
          <w:sz w:val="24"/>
          <w:szCs w:val="24"/>
        </w:rPr>
        <w:t xml:space="preserve"> </w:t>
      </w:r>
      <w:r>
        <w:rPr>
          <w:rFonts w:ascii="Century Gothic" w:eastAsiaTheme="minorEastAsia" w:hAnsi="Century Gothic"/>
          <w:b/>
          <w:color w:val="000818"/>
          <w:sz w:val="24"/>
          <w:szCs w:val="24"/>
        </w:rPr>
        <w:t xml:space="preserve">Componente 1, </w:t>
      </w:r>
      <w:r w:rsidRPr="00A61191">
        <w:rPr>
          <w:rFonts w:ascii="Century Gothic" w:eastAsiaTheme="minorEastAsia" w:hAnsi="Century Gothic"/>
          <w:color w:val="000818"/>
          <w:sz w:val="24"/>
          <w:szCs w:val="24"/>
        </w:rPr>
        <w:t>del</w:t>
      </w:r>
      <w:r w:rsidRPr="00BB4AD8">
        <w:rPr>
          <w:rFonts w:ascii="Century Gothic" w:eastAsiaTheme="minorEastAsia" w:hAnsi="Century Gothic"/>
          <w:color w:val="000818"/>
          <w:sz w:val="24"/>
          <w:szCs w:val="24"/>
        </w:rPr>
        <w:t xml:space="preserve"> programa </w:t>
      </w:r>
      <w:r w:rsidR="00272858">
        <w:rPr>
          <w:rFonts w:ascii="Century Gothic" w:eastAsiaTheme="minorEastAsia" w:hAnsi="Century Gothic"/>
          <w:b/>
          <w:color w:val="000818"/>
          <w:sz w:val="24"/>
          <w:szCs w:val="24"/>
        </w:rPr>
        <w:t>Desempeño de Funciones</w:t>
      </w:r>
      <w:r>
        <w:rPr>
          <w:rFonts w:ascii="Century Gothic" w:eastAsiaTheme="minorEastAsia" w:hAnsi="Century Gothic"/>
          <w:color w:val="000818"/>
          <w:sz w:val="24"/>
          <w:szCs w:val="24"/>
        </w:rPr>
        <w:t xml:space="preserve">, </w:t>
      </w:r>
      <w:r w:rsidRPr="00BB4AD8">
        <w:rPr>
          <w:rFonts w:ascii="Century Gothic" w:eastAsiaTheme="minorEastAsia" w:hAnsi="Century Gothic"/>
          <w:color w:val="000818"/>
          <w:sz w:val="24"/>
          <w:szCs w:val="24"/>
        </w:rPr>
        <w:t xml:space="preserve">tiene </w:t>
      </w:r>
      <w:r>
        <w:rPr>
          <w:rFonts w:ascii="Century Gothic" w:eastAsiaTheme="minorEastAsia" w:hAnsi="Century Gothic"/>
          <w:color w:val="000818"/>
          <w:sz w:val="24"/>
          <w:szCs w:val="24"/>
        </w:rPr>
        <w:t>un indicador</w:t>
      </w:r>
      <w:r w:rsidRPr="00BB4AD8">
        <w:rPr>
          <w:rFonts w:ascii="Century Gothic" w:eastAsiaTheme="minorEastAsia" w:hAnsi="Century Gothic"/>
          <w:color w:val="000818"/>
          <w:sz w:val="24"/>
          <w:szCs w:val="24"/>
        </w:rPr>
        <w:t xml:space="preserve">, </w:t>
      </w:r>
      <w:r>
        <w:rPr>
          <w:rFonts w:ascii="Century Gothic" w:eastAsiaTheme="minorEastAsia" w:hAnsi="Century Gothic"/>
          <w:color w:val="000818"/>
          <w:sz w:val="24"/>
          <w:szCs w:val="24"/>
        </w:rPr>
        <w:t>denominado “</w:t>
      </w:r>
      <w:r w:rsidR="00272858" w:rsidRPr="00272858">
        <w:rPr>
          <w:rFonts w:ascii="Century Gothic" w:eastAsiaTheme="minorEastAsia" w:hAnsi="Century Gothic"/>
          <w:color w:val="000818"/>
          <w:sz w:val="24"/>
          <w:szCs w:val="24"/>
        </w:rPr>
        <w:t xml:space="preserve">Índice de satisfacción de los usuarios de trámites y servicios de la </w:t>
      </w:r>
      <w:r w:rsidR="003F2CB1" w:rsidRPr="00272858">
        <w:rPr>
          <w:rFonts w:ascii="Century Gothic" w:eastAsiaTheme="minorEastAsia" w:hAnsi="Century Gothic"/>
          <w:color w:val="000818"/>
          <w:sz w:val="24"/>
          <w:szCs w:val="24"/>
        </w:rPr>
        <w:t xml:space="preserve">Secretaría </w:t>
      </w:r>
      <w:r w:rsidR="00272858" w:rsidRPr="00272858">
        <w:rPr>
          <w:rFonts w:ascii="Century Gothic" w:eastAsiaTheme="minorEastAsia" w:hAnsi="Century Gothic"/>
          <w:color w:val="000818"/>
          <w:sz w:val="24"/>
          <w:szCs w:val="24"/>
        </w:rPr>
        <w:t xml:space="preserve">de </w:t>
      </w:r>
      <w:r w:rsidR="003F2CB1" w:rsidRPr="00272858">
        <w:rPr>
          <w:rFonts w:ascii="Century Gothic" w:eastAsiaTheme="minorEastAsia" w:hAnsi="Century Gothic"/>
          <w:color w:val="000818"/>
          <w:sz w:val="24"/>
          <w:szCs w:val="24"/>
        </w:rPr>
        <w:t>Educación</w:t>
      </w:r>
      <w:r>
        <w:rPr>
          <w:rFonts w:ascii="Century Gothic" w:eastAsiaTheme="minorEastAsia" w:hAnsi="Century Gothic"/>
          <w:color w:val="000818"/>
          <w:sz w:val="24"/>
          <w:szCs w:val="24"/>
        </w:rPr>
        <w:t>”.</w:t>
      </w:r>
    </w:p>
    <w:p w14:paraId="7D89B7E8" w14:textId="77777777" w:rsidR="005F00A0" w:rsidRPr="00BB4AD8" w:rsidRDefault="005F00A0" w:rsidP="005F00A0">
      <w:pPr>
        <w:spacing w:after="100" w:afterAutospacing="1"/>
        <w:jc w:val="both"/>
        <w:rPr>
          <w:rFonts w:ascii="Century Gothic" w:hAnsi="Century Gothic"/>
          <w:sz w:val="24"/>
          <w:szCs w:val="24"/>
        </w:rPr>
      </w:pPr>
      <w:r w:rsidRPr="00BB4AD8">
        <w:rPr>
          <w:rFonts w:ascii="Century Gothic" w:hAnsi="Century Gothic"/>
          <w:sz w:val="24"/>
          <w:szCs w:val="24"/>
        </w:rPr>
        <w:t>Para el análisis de los resultados de este indicador,</w:t>
      </w:r>
      <w:r>
        <w:rPr>
          <w:rFonts w:ascii="Century Gothic" w:hAnsi="Century Gothic"/>
          <w:sz w:val="24"/>
          <w:szCs w:val="24"/>
        </w:rPr>
        <w:t xml:space="preserve"> la</w:t>
      </w:r>
      <w:r w:rsidRPr="00BB4AD8">
        <w:rPr>
          <w:rFonts w:ascii="Century Gothic" w:hAnsi="Century Gothic"/>
          <w:sz w:val="24"/>
          <w:szCs w:val="24"/>
        </w:rPr>
        <w:t xml:space="preserve"> </w:t>
      </w:r>
      <w:r>
        <w:rPr>
          <w:rFonts w:ascii="Century Gothic" w:hAnsi="Century Gothic"/>
          <w:sz w:val="24"/>
          <w:szCs w:val="24"/>
          <w:lang w:val="es-ES"/>
        </w:rPr>
        <w:t xml:space="preserve">Secretaría de Educación y la </w:t>
      </w:r>
      <w:r w:rsidRPr="00003110">
        <w:rPr>
          <w:rFonts w:ascii="Century Gothic" w:hAnsi="Century Gothic"/>
          <w:sz w:val="24"/>
          <w:szCs w:val="24"/>
          <w:lang w:val="es-ES"/>
        </w:rPr>
        <w:t>Coordinación de los Servicios Edu</w:t>
      </w:r>
      <w:r>
        <w:rPr>
          <w:rFonts w:ascii="Century Gothic" w:hAnsi="Century Gothic"/>
          <w:sz w:val="24"/>
          <w:szCs w:val="24"/>
          <w:lang w:val="es-ES"/>
        </w:rPr>
        <w:t>cativos del Estado de Colima</w:t>
      </w:r>
      <w:r w:rsidRPr="00BB4AD8">
        <w:rPr>
          <w:rFonts w:ascii="Century Gothic" w:hAnsi="Century Gothic"/>
          <w:sz w:val="24"/>
          <w:szCs w:val="24"/>
        </w:rPr>
        <w:t xml:space="preserve"> proporcionó la siguiente información:</w:t>
      </w:r>
    </w:p>
    <w:p w14:paraId="276134FF" w14:textId="77777777" w:rsidR="005F00A0" w:rsidRDefault="005F00A0" w:rsidP="005F00A0">
      <w:pPr>
        <w:pStyle w:val="Prrafodelista"/>
        <w:numPr>
          <w:ilvl w:val="0"/>
          <w:numId w:val="27"/>
        </w:numPr>
        <w:spacing w:after="100" w:afterAutospacing="1"/>
        <w:jc w:val="both"/>
        <w:rPr>
          <w:rFonts w:ascii="Century Gothic" w:hAnsi="Century Gothic"/>
          <w:sz w:val="24"/>
          <w:szCs w:val="24"/>
        </w:rPr>
      </w:pPr>
      <w:r>
        <w:rPr>
          <w:rFonts w:ascii="Century Gothic" w:hAnsi="Century Gothic"/>
          <w:sz w:val="24"/>
          <w:szCs w:val="24"/>
        </w:rPr>
        <w:lastRenderedPageBreak/>
        <w:t xml:space="preserve">En el </w:t>
      </w:r>
      <w:r w:rsidRPr="00BB4AD8">
        <w:rPr>
          <w:rFonts w:ascii="Century Gothic" w:hAnsi="Century Gothic"/>
          <w:sz w:val="24"/>
          <w:szCs w:val="24"/>
        </w:rPr>
        <w:t xml:space="preserve">Anexo 4 de la cédula de evaluación, se reportó la meta de </w:t>
      </w:r>
      <w:r>
        <w:rPr>
          <w:rFonts w:ascii="Century Gothic" w:hAnsi="Century Gothic"/>
          <w:sz w:val="24"/>
          <w:szCs w:val="24"/>
        </w:rPr>
        <w:t>“</w:t>
      </w:r>
      <w:r w:rsidR="002C4712" w:rsidRPr="00272858">
        <w:rPr>
          <w:rFonts w:ascii="Century Gothic" w:eastAsiaTheme="minorEastAsia" w:hAnsi="Century Gothic"/>
          <w:color w:val="000818"/>
          <w:sz w:val="24"/>
          <w:szCs w:val="24"/>
        </w:rPr>
        <w:t>Índice de satisfacción de los usuarios de trámites y servicios de la Secretaría de Educación</w:t>
      </w:r>
      <w:r>
        <w:rPr>
          <w:rFonts w:ascii="Century Gothic" w:hAnsi="Century Gothic"/>
          <w:sz w:val="24"/>
          <w:szCs w:val="24"/>
        </w:rPr>
        <w:t>”.</w:t>
      </w:r>
    </w:p>
    <w:p w14:paraId="573ADBE6" w14:textId="77777777" w:rsidR="005F00A0" w:rsidRDefault="005F00A0" w:rsidP="005F00A0">
      <w:pPr>
        <w:spacing w:after="100" w:afterAutospacing="1"/>
        <w:jc w:val="both"/>
        <w:rPr>
          <w:rFonts w:ascii="Century Gothic" w:eastAsiaTheme="minorEastAsia" w:hAnsi="Century Gothic"/>
          <w:color w:val="000818"/>
          <w:sz w:val="24"/>
          <w:szCs w:val="24"/>
        </w:rPr>
      </w:pPr>
      <w:r w:rsidRPr="00BB4AD8">
        <w:rPr>
          <w:rFonts w:ascii="Century Gothic" w:eastAsiaTheme="minorEastAsia" w:hAnsi="Century Gothic"/>
          <w:color w:val="000818"/>
          <w:sz w:val="24"/>
          <w:szCs w:val="24"/>
        </w:rPr>
        <w:t xml:space="preserve">Así, los datos proporcionados por la </w:t>
      </w:r>
      <w:r>
        <w:rPr>
          <w:rFonts w:ascii="Century Gothic" w:eastAsiaTheme="minorEastAsia" w:hAnsi="Century Gothic"/>
          <w:color w:val="000818"/>
          <w:sz w:val="24"/>
          <w:szCs w:val="24"/>
        </w:rPr>
        <w:t>dependencia</w:t>
      </w:r>
      <w:r w:rsidRPr="00BB4AD8">
        <w:rPr>
          <w:rFonts w:ascii="Century Gothic" w:eastAsiaTheme="minorEastAsia" w:hAnsi="Century Gothic"/>
          <w:color w:val="000818"/>
          <w:sz w:val="24"/>
          <w:szCs w:val="24"/>
        </w:rPr>
        <w:t xml:space="preserve"> se presentan en el cuadro siguiente:</w:t>
      </w:r>
    </w:p>
    <w:tbl>
      <w:tblPr>
        <w:tblW w:w="8828" w:type="dxa"/>
        <w:jc w:val="center"/>
        <w:tblCellMar>
          <w:left w:w="70" w:type="dxa"/>
          <w:right w:w="70" w:type="dxa"/>
        </w:tblCellMar>
        <w:tblLook w:val="04A0" w:firstRow="1" w:lastRow="0" w:firstColumn="1" w:lastColumn="0" w:noHBand="0" w:noVBand="1"/>
      </w:tblPr>
      <w:tblGrid>
        <w:gridCol w:w="749"/>
        <w:gridCol w:w="1806"/>
        <w:gridCol w:w="6273"/>
      </w:tblGrid>
      <w:tr w:rsidR="005F00A0" w:rsidRPr="007B5BC0" w14:paraId="586AE686" w14:textId="77777777" w:rsidTr="00976716">
        <w:trPr>
          <w:trHeight w:val="631"/>
          <w:jc w:val="center"/>
        </w:trPr>
        <w:tc>
          <w:tcPr>
            <w:tcW w:w="8828" w:type="dxa"/>
            <w:gridSpan w:val="3"/>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812E86A" w14:textId="77777777" w:rsidR="005F00A0" w:rsidRPr="00F627D5" w:rsidRDefault="005F00A0" w:rsidP="00BF4BD9">
            <w:pPr>
              <w:spacing w:after="0" w:line="240" w:lineRule="auto"/>
              <w:jc w:val="center"/>
              <w:rPr>
                <w:rFonts w:ascii="Calibri" w:eastAsia="Times New Roman" w:hAnsi="Calibri" w:cs="Calibri"/>
                <w:b/>
                <w:bCs/>
                <w:color w:val="FFFFFF"/>
                <w:sz w:val="20"/>
                <w:szCs w:val="20"/>
                <w:lang w:eastAsia="es-MX"/>
              </w:rPr>
            </w:pPr>
            <w:r w:rsidRPr="00F627D5">
              <w:rPr>
                <w:rFonts w:ascii="Calibri" w:eastAsia="Times New Roman" w:hAnsi="Calibri" w:cs="Calibri"/>
                <w:b/>
                <w:bCs/>
                <w:color w:val="FFFFFF"/>
                <w:sz w:val="20"/>
                <w:szCs w:val="20"/>
                <w:lang w:eastAsia="es-MX"/>
              </w:rPr>
              <w:t xml:space="preserve">Cuadro </w:t>
            </w:r>
            <w:r w:rsidR="00BF4BD9">
              <w:rPr>
                <w:rFonts w:ascii="Calibri" w:eastAsia="Times New Roman" w:hAnsi="Calibri" w:cs="Calibri"/>
                <w:b/>
                <w:bCs/>
                <w:color w:val="FFFFFF"/>
                <w:sz w:val="20"/>
                <w:szCs w:val="20"/>
                <w:lang w:eastAsia="es-MX"/>
              </w:rPr>
              <w:t>47.</w:t>
            </w:r>
            <w:r w:rsidRPr="00F627D5">
              <w:rPr>
                <w:rFonts w:ascii="Calibri" w:eastAsia="Times New Roman" w:hAnsi="Calibri" w:cs="Calibri"/>
                <w:b/>
                <w:bCs/>
                <w:color w:val="FFFFFF"/>
                <w:sz w:val="20"/>
                <w:szCs w:val="20"/>
                <w:lang w:eastAsia="es-MX"/>
              </w:rPr>
              <w:t xml:space="preserve"> Programa: Educación </w:t>
            </w:r>
            <w:r>
              <w:rPr>
                <w:rFonts w:ascii="Calibri" w:eastAsia="Times New Roman" w:hAnsi="Calibri" w:cs="Calibri"/>
                <w:b/>
                <w:bCs/>
                <w:color w:val="FFFFFF"/>
                <w:sz w:val="20"/>
                <w:szCs w:val="20"/>
                <w:lang w:eastAsia="es-MX"/>
              </w:rPr>
              <w:t>Media Superior</w:t>
            </w:r>
            <w:r w:rsidRPr="00F627D5">
              <w:rPr>
                <w:rFonts w:ascii="Calibri" w:eastAsia="Times New Roman" w:hAnsi="Calibri" w:cs="Calibri"/>
                <w:b/>
                <w:bCs/>
                <w:color w:val="FFFFFF"/>
                <w:sz w:val="20"/>
                <w:szCs w:val="20"/>
                <w:lang w:eastAsia="es-MX"/>
              </w:rPr>
              <w:t>. Dato</w:t>
            </w:r>
            <w:r>
              <w:rPr>
                <w:rFonts w:ascii="Calibri" w:eastAsia="Times New Roman" w:hAnsi="Calibri" w:cs="Calibri"/>
                <w:b/>
                <w:bCs/>
                <w:color w:val="FFFFFF"/>
                <w:sz w:val="20"/>
                <w:szCs w:val="20"/>
                <w:lang w:eastAsia="es-MX"/>
              </w:rPr>
              <w:t>s del indicador del Componente 1</w:t>
            </w:r>
            <w:r w:rsidRPr="00F627D5">
              <w:rPr>
                <w:rFonts w:ascii="Calibri" w:eastAsia="Times New Roman" w:hAnsi="Calibri" w:cs="Calibri"/>
                <w:b/>
                <w:bCs/>
                <w:color w:val="FFFFFF"/>
                <w:sz w:val="20"/>
                <w:szCs w:val="20"/>
                <w:lang w:eastAsia="es-MX"/>
              </w:rPr>
              <w:t xml:space="preserve"> </w:t>
            </w:r>
            <w:r>
              <w:rPr>
                <w:rFonts w:ascii="Calibri" w:eastAsia="Times New Roman" w:hAnsi="Calibri" w:cs="Calibri"/>
                <w:b/>
                <w:bCs/>
                <w:color w:val="FFFFFF"/>
                <w:sz w:val="20"/>
                <w:szCs w:val="20"/>
                <w:lang w:eastAsia="es-MX"/>
              </w:rPr>
              <w:br/>
            </w:r>
            <w:r w:rsidRPr="00F627D5">
              <w:rPr>
                <w:rFonts w:ascii="Calibri" w:eastAsia="Times New Roman" w:hAnsi="Calibri" w:cs="Calibri"/>
                <w:b/>
                <w:bCs/>
                <w:color w:val="FFFFFF"/>
                <w:sz w:val="20"/>
                <w:szCs w:val="20"/>
                <w:lang w:eastAsia="es-MX"/>
              </w:rPr>
              <w:t>”</w:t>
            </w:r>
            <w:r w:rsidR="002C4712" w:rsidRPr="002C4712">
              <w:rPr>
                <w:rFonts w:ascii="Calibri" w:eastAsia="Times New Roman" w:hAnsi="Calibri" w:cs="Calibri"/>
                <w:b/>
                <w:bCs/>
                <w:color w:val="FFFFFF"/>
                <w:sz w:val="20"/>
                <w:szCs w:val="20"/>
                <w:lang w:eastAsia="es-MX"/>
              </w:rPr>
              <w:t>Índice de satisfacción de los usuarios de trámites y servicios de la Secretaría de Educación</w:t>
            </w:r>
            <w:r w:rsidRPr="00F627D5">
              <w:rPr>
                <w:rFonts w:ascii="Calibri" w:eastAsia="Times New Roman" w:hAnsi="Calibri" w:cs="Calibri"/>
                <w:b/>
                <w:bCs/>
                <w:color w:val="FFFFFF"/>
                <w:sz w:val="20"/>
                <w:szCs w:val="20"/>
                <w:lang w:eastAsia="es-MX"/>
              </w:rPr>
              <w:t>” Colima.</w:t>
            </w:r>
          </w:p>
        </w:tc>
      </w:tr>
      <w:tr w:rsidR="005F00A0" w:rsidRPr="007B5BC0" w14:paraId="2003D580" w14:textId="77777777" w:rsidTr="00976716">
        <w:trPr>
          <w:trHeight w:val="322"/>
          <w:jc w:val="center"/>
        </w:trPr>
        <w:tc>
          <w:tcPr>
            <w:tcW w:w="749" w:type="dxa"/>
            <w:tcBorders>
              <w:top w:val="nil"/>
              <w:left w:val="single" w:sz="4" w:space="0" w:color="auto"/>
              <w:bottom w:val="single" w:sz="4" w:space="0" w:color="auto"/>
              <w:right w:val="single" w:sz="4" w:space="0" w:color="auto"/>
            </w:tcBorders>
            <w:shd w:val="clear" w:color="000000" w:fill="F2F2F2"/>
            <w:noWrap/>
            <w:vAlign w:val="center"/>
            <w:hideMark/>
          </w:tcPr>
          <w:p w14:paraId="181A8F7A" w14:textId="77777777" w:rsidR="005F00A0" w:rsidRPr="00F627D5" w:rsidRDefault="005F00A0"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Año</w:t>
            </w:r>
          </w:p>
        </w:tc>
        <w:tc>
          <w:tcPr>
            <w:tcW w:w="1806" w:type="dxa"/>
            <w:tcBorders>
              <w:top w:val="nil"/>
              <w:left w:val="single" w:sz="4" w:space="0" w:color="auto"/>
              <w:bottom w:val="single" w:sz="4" w:space="0" w:color="auto"/>
              <w:right w:val="single" w:sz="4" w:space="0" w:color="auto"/>
            </w:tcBorders>
            <w:shd w:val="clear" w:color="000000" w:fill="F2F2F2"/>
            <w:noWrap/>
            <w:vAlign w:val="center"/>
            <w:hideMark/>
          </w:tcPr>
          <w:p w14:paraId="4DFF0B45" w14:textId="77777777" w:rsidR="005F00A0" w:rsidRPr="00F627D5" w:rsidRDefault="005F00A0"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Rubro</w:t>
            </w:r>
          </w:p>
        </w:tc>
        <w:tc>
          <w:tcPr>
            <w:tcW w:w="6273" w:type="dxa"/>
            <w:tcBorders>
              <w:top w:val="single" w:sz="4" w:space="0" w:color="auto"/>
              <w:left w:val="nil"/>
              <w:bottom w:val="single" w:sz="4" w:space="0" w:color="auto"/>
              <w:right w:val="single" w:sz="4" w:space="0" w:color="auto"/>
            </w:tcBorders>
            <w:shd w:val="clear" w:color="000000" w:fill="F2F2F2"/>
            <w:noWrap/>
            <w:vAlign w:val="center"/>
          </w:tcPr>
          <w:p w14:paraId="4C6028A3" w14:textId="77777777" w:rsidR="005F00A0" w:rsidRPr="00F627D5" w:rsidRDefault="005F00A0"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 xml:space="preserve">Anexo 4 </w:t>
            </w:r>
          </w:p>
        </w:tc>
      </w:tr>
      <w:tr w:rsidR="005F00A0" w:rsidRPr="007B5BC0" w14:paraId="3E8754DD" w14:textId="77777777" w:rsidTr="00976716">
        <w:trPr>
          <w:trHeight w:val="322"/>
          <w:jc w:val="center"/>
        </w:trPr>
        <w:tc>
          <w:tcPr>
            <w:tcW w:w="749" w:type="dxa"/>
            <w:vMerge w:val="restart"/>
            <w:tcBorders>
              <w:top w:val="nil"/>
              <w:left w:val="single" w:sz="4" w:space="0" w:color="auto"/>
              <w:right w:val="single" w:sz="4" w:space="0" w:color="auto"/>
            </w:tcBorders>
            <w:shd w:val="clear" w:color="auto" w:fill="auto"/>
            <w:noWrap/>
            <w:vAlign w:val="center"/>
          </w:tcPr>
          <w:p w14:paraId="4E2252A3" w14:textId="77777777" w:rsidR="005F00A0" w:rsidRPr="00F627D5" w:rsidRDefault="005F00A0"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2016</w:t>
            </w:r>
          </w:p>
        </w:tc>
        <w:tc>
          <w:tcPr>
            <w:tcW w:w="1806" w:type="dxa"/>
            <w:tcBorders>
              <w:top w:val="nil"/>
              <w:left w:val="single" w:sz="4" w:space="0" w:color="auto"/>
              <w:bottom w:val="single" w:sz="4" w:space="0" w:color="auto"/>
              <w:right w:val="single" w:sz="4" w:space="0" w:color="auto"/>
            </w:tcBorders>
            <w:shd w:val="clear" w:color="auto" w:fill="auto"/>
            <w:noWrap/>
            <w:vAlign w:val="bottom"/>
          </w:tcPr>
          <w:p w14:paraId="15C90777" w14:textId="77777777" w:rsidR="005F00A0" w:rsidRPr="00F627D5" w:rsidRDefault="005F00A0" w:rsidP="00272858">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 xml:space="preserve">Línea base </w:t>
            </w:r>
          </w:p>
        </w:tc>
        <w:tc>
          <w:tcPr>
            <w:tcW w:w="6273" w:type="dxa"/>
            <w:tcBorders>
              <w:top w:val="single" w:sz="4" w:space="0" w:color="auto"/>
              <w:left w:val="nil"/>
              <w:bottom w:val="single" w:sz="4" w:space="0" w:color="auto"/>
              <w:right w:val="single" w:sz="4" w:space="0" w:color="auto"/>
            </w:tcBorders>
            <w:shd w:val="clear" w:color="auto" w:fill="auto"/>
            <w:noWrap/>
            <w:vAlign w:val="center"/>
          </w:tcPr>
          <w:p w14:paraId="5C30284F" w14:textId="77777777" w:rsidR="005F00A0" w:rsidRPr="00F627D5" w:rsidRDefault="005F00A0" w:rsidP="00272858">
            <w:pPr>
              <w:spacing w:after="0" w:line="240" w:lineRule="auto"/>
              <w:jc w:val="center"/>
              <w:rPr>
                <w:rFonts w:ascii="Calibri" w:eastAsia="Times New Roman" w:hAnsi="Calibri" w:cs="Calibri"/>
                <w:color w:val="000000"/>
                <w:sz w:val="20"/>
                <w:szCs w:val="20"/>
                <w:lang w:eastAsia="es-MX"/>
              </w:rPr>
            </w:pPr>
          </w:p>
        </w:tc>
      </w:tr>
      <w:tr w:rsidR="00976716" w:rsidRPr="007B5BC0" w14:paraId="2436FEFE" w14:textId="77777777" w:rsidTr="00976716">
        <w:trPr>
          <w:trHeight w:val="322"/>
          <w:jc w:val="center"/>
        </w:trPr>
        <w:tc>
          <w:tcPr>
            <w:tcW w:w="749" w:type="dxa"/>
            <w:vMerge/>
            <w:tcBorders>
              <w:left w:val="single" w:sz="4" w:space="0" w:color="auto"/>
              <w:right w:val="single" w:sz="4" w:space="0" w:color="auto"/>
            </w:tcBorders>
            <w:shd w:val="clear" w:color="auto" w:fill="auto"/>
            <w:noWrap/>
            <w:vAlign w:val="center"/>
          </w:tcPr>
          <w:p w14:paraId="68CF66EB" w14:textId="77777777" w:rsidR="00976716" w:rsidRPr="00F627D5" w:rsidRDefault="00976716" w:rsidP="00976716">
            <w:pPr>
              <w:spacing w:after="0" w:line="240" w:lineRule="auto"/>
              <w:jc w:val="center"/>
              <w:rPr>
                <w:rFonts w:ascii="Calibri" w:eastAsia="Times New Roman" w:hAnsi="Calibri" w:cs="Calibri"/>
                <w:color w:val="000000"/>
                <w:sz w:val="20"/>
                <w:szCs w:val="20"/>
                <w:lang w:eastAsia="es-MX"/>
              </w:rPr>
            </w:pPr>
          </w:p>
        </w:tc>
        <w:tc>
          <w:tcPr>
            <w:tcW w:w="1806" w:type="dxa"/>
            <w:tcBorders>
              <w:top w:val="nil"/>
              <w:left w:val="single" w:sz="4" w:space="0" w:color="auto"/>
              <w:bottom w:val="single" w:sz="4" w:space="0" w:color="auto"/>
              <w:right w:val="single" w:sz="4" w:space="0" w:color="auto"/>
            </w:tcBorders>
            <w:shd w:val="clear" w:color="auto" w:fill="auto"/>
            <w:noWrap/>
            <w:vAlign w:val="center"/>
          </w:tcPr>
          <w:p w14:paraId="77AC2DE5" w14:textId="77777777" w:rsidR="00976716" w:rsidRPr="00F627D5" w:rsidRDefault="00976716" w:rsidP="00976716">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Meta</w:t>
            </w:r>
          </w:p>
        </w:tc>
        <w:tc>
          <w:tcPr>
            <w:tcW w:w="6273" w:type="dxa"/>
            <w:tcBorders>
              <w:top w:val="single" w:sz="4" w:space="0" w:color="auto"/>
              <w:left w:val="nil"/>
              <w:bottom w:val="single" w:sz="4" w:space="0" w:color="auto"/>
              <w:right w:val="single" w:sz="4" w:space="0" w:color="auto"/>
            </w:tcBorders>
            <w:shd w:val="clear" w:color="auto" w:fill="auto"/>
            <w:noWrap/>
            <w:vAlign w:val="center"/>
          </w:tcPr>
          <w:p w14:paraId="236992F1" w14:textId="77777777" w:rsidR="00976716" w:rsidRPr="00F627D5" w:rsidRDefault="00976716" w:rsidP="00976716">
            <w:pPr>
              <w:spacing w:after="0" w:line="240" w:lineRule="auto"/>
              <w:jc w:val="center"/>
              <w:rPr>
                <w:rFonts w:ascii="Calibri" w:eastAsia="Times New Roman" w:hAnsi="Calibri" w:cs="Calibri"/>
                <w:color w:val="000000"/>
                <w:sz w:val="20"/>
                <w:szCs w:val="20"/>
                <w:lang w:eastAsia="es-MX"/>
              </w:rPr>
            </w:pPr>
            <w:r w:rsidRPr="00976716">
              <w:rPr>
                <w:rFonts w:ascii="Calibri" w:eastAsia="Times New Roman" w:hAnsi="Calibri" w:cs="Calibri"/>
                <w:color w:val="000000"/>
                <w:sz w:val="20"/>
                <w:szCs w:val="20"/>
                <w:lang w:eastAsia="es-MX"/>
              </w:rPr>
              <w:t>0.85</w:t>
            </w:r>
          </w:p>
        </w:tc>
      </w:tr>
      <w:tr w:rsidR="00976716" w:rsidRPr="007B5BC0" w14:paraId="3D33A167" w14:textId="77777777" w:rsidTr="00976716">
        <w:trPr>
          <w:trHeight w:val="322"/>
          <w:jc w:val="center"/>
        </w:trPr>
        <w:tc>
          <w:tcPr>
            <w:tcW w:w="749" w:type="dxa"/>
            <w:vMerge/>
            <w:tcBorders>
              <w:left w:val="single" w:sz="4" w:space="0" w:color="auto"/>
              <w:bottom w:val="single" w:sz="4" w:space="0" w:color="auto"/>
              <w:right w:val="single" w:sz="4" w:space="0" w:color="auto"/>
            </w:tcBorders>
            <w:shd w:val="clear" w:color="auto" w:fill="auto"/>
            <w:noWrap/>
            <w:vAlign w:val="center"/>
          </w:tcPr>
          <w:p w14:paraId="6CE12F23" w14:textId="77777777" w:rsidR="00976716" w:rsidRPr="00F627D5" w:rsidRDefault="00976716" w:rsidP="00976716">
            <w:pPr>
              <w:spacing w:after="0" w:line="240" w:lineRule="auto"/>
              <w:jc w:val="center"/>
              <w:rPr>
                <w:rFonts w:ascii="Calibri" w:eastAsia="Times New Roman" w:hAnsi="Calibri" w:cs="Calibri"/>
                <w:color w:val="000000"/>
                <w:sz w:val="20"/>
                <w:szCs w:val="20"/>
                <w:lang w:eastAsia="es-MX"/>
              </w:rPr>
            </w:pPr>
          </w:p>
        </w:tc>
        <w:tc>
          <w:tcPr>
            <w:tcW w:w="1806" w:type="dxa"/>
            <w:tcBorders>
              <w:top w:val="nil"/>
              <w:left w:val="single" w:sz="4" w:space="0" w:color="auto"/>
              <w:bottom w:val="single" w:sz="4" w:space="0" w:color="auto"/>
              <w:right w:val="single" w:sz="4" w:space="0" w:color="auto"/>
            </w:tcBorders>
            <w:shd w:val="clear" w:color="auto" w:fill="auto"/>
            <w:noWrap/>
            <w:vAlign w:val="center"/>
          </w:tcPr>
          <w:p w14:paraId="15DA3BE4" w14:textId="77777777" w:rsidR="00976716" w:rsidRPr="00F627D5" w:rsidRDefault="00976716" w:rsidP="00976716">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Resultado</w:t>
            </w:r>
          </w:p>
        </w:tc>
        <w:tc>
          <w:tcPr>
            <w:tcW w:w="6273" w:type="dxa"/>
            <w:tcBorders>
              <w:top w:val="single" w:sz="4" w:space="0" w:color="auto"/>
              <w:left w:val="nil"/>
              <w:bottom w:val="single" w:sz="4" w:space="0" w:color="auto"/>
              <w:right w:val="single" w:sz="4" w:space="0" w:color="auto"/>
            </w:tcBorders>
            <w:shd w:val="clear" w:color="auto" w:fill="auto"/>
            <w:noWrap/>
            <w:vAlign w:val="center"/>
          </w:tcPr>
          <w:p w14:paraId="70385C23" w14:textId="77777777" w:rsidR="00976716" w:rsidRPr="00F627D5" w:rsidRDefault="00976716" w:rsidP="00976716">
            <w:pPr>
              <w:spacing w:after="0" w:line="240" w:lineRule="auto"/>
              <w:jc w:val="center"/>
              <w:rPr>
                <w:rFonts w:ascii="Calibri" w:eastAsia="Times New Roman" w:hAnsi="Calibri" w:cs="Calibri"/>
                <w:color w:val="000000"/>
                <w:sz w:val="20"/>
                <w:szCs w:val="20"/>
                <w:lang w:eastAsia="es-MX"/>
              </w:rPr>
            </w:pPr>
            <w:r w:rsidRPr="00976716">
              <w:rPr>
                <w:rFonts w:ascii="Calibri" w:eastAsia="Times New Roman" w:hAnsi="Calibri" w:cs="Calibri"/>
                <w:color w:val="000000"/>
                <w:sz w:val="20"/>
                <w:szCs w:val="20"/>
                <w:lang w:eastAsia="es-MX"/>
              </w:rPr>
              <w:t>N/A</w:t>
            </w:r>
          </w:p>
        </w:tc>
      </w:tr>
      <w:tr w:rsidR="00976716" w:rsidRPr="007B5BC0" w14:paraId="725C994D" w14:textId="77777777" w:rsidTr="00976716">
        <w:trPr>
          <w:trHeight w:val="300"/>
          <w:jc w:val="center"/>
        </w:trPr>
        <w:tc>
          <w:tcPr>
            <w:tcW w:w="749" w:type="dxa"/>
            <w:vMerge w:val="restart"/>
            <w:tcBorders>
              <w:top w:val="single" w:sz="4" w:space="0" w:color="auto"/>
              <w:left w:val="single" w:sz="4" w:space="0" w:color="auto"/>
              <w:right w:val="single" w:sz="4" w:space="0" w:color="auto"/>
            </w:tcBorders>
            <w:shd w:val="clear" w:color="auto" w:fill="auto"/>
            <w:noWrap/>
            <w:vAlign w:val="center"/>
            <w:hideMark/>
          </w:tcPr>
          <w:p w14:paraId="00C3BB79" w14:textId="77777777" w:rsidR="00976716" w:rsidRPr="00F627D5" w:rsidRDefault="00976716" w:rsidP="00976716">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2017</w:t>
            </w:r>
          </w:p>
        </w:tc>
        <w:tc>
          <w:tcPr>
            <w:tcW w:w="1806" w:type="dxa"/>
            <w:tcBorders>
              <w:top w:val="nil"/>
              <w:left w:val="nil"/>
              <w:bottom w:val="single" w:sz="4" w:space="0" w:color="auto"/>
              <w:right w:val="single" w:sz="4" w:space="0" w:color="auto"/>
            </w:tcBorders>
            <w:shd w:val="clear" w:color="auto" w:fill="auto"/>
            <w:vAlign w:val="bottom"/>
            <w:hideMark/>
          </w:tcPr>
          <w:p w14:paraId="6FFBB645" w14:textId="77777777" w:rsidR="00976716" w:rsidRPr="00F627D5" w:rsidRDefault="00976716" w:rsidP="00976716">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 xml:space="preserve">Línea base </w:t>
            </w:r>
          </w:p>
        </w:tc>
        <w:tc>
          <w:tcPr>
            <w:tcW w:w="6273" w:type="dxa"/>
            <w:tcBorders>
              <w:top w:val="nil"/>
              <w:left w:val="nil"/>
              <w:bottom w:val="single" w:sz="4" w:space="0" w:color="auto"/>
              <w:right w:val="single" w:sz="4" w:space="0" w:color="auto"/>
            </w:tcBorders>
            <w:shd w:val="clear" w:color="auto" w:fill="auto"/>
            <w:vAlign w:val="center"/>
          </w:tcPr>
          <w:p w14:paraId="268C6071" w14:textId="77777777" w:rsidR="00976716" w:rsidRPr="00F627D5" w:rsidRDefault="00976716" w:rsidP="00976716">
            <w:pPr>
              <w:spacing w:after="0" w:line="240" w:lineRule="auto"/>
              <w:jc w:val="center"/>
              <w:rPr>
                <w:rFonts w:ascii="Calibri" w:eastAsia="Times New Roman" w:hAnsi="Calibri" w:cs="Calibri"/>
                <w:color w:val="000000"/>
                <w:sz w:val="20"/>
                <w:szCs w:val="20"/>
                <w:lang w:eastAsia="es-MX"/>
              </w:rPr>
            </w:pPr>
          </w:p>
        </w:tc>
      </w:tr>
      <w:tr w:rsidR="00976716" w:rsidRPr="007B5BC0" w14:paraId="2E4BC3DF" w14:textId="77777777" w:rsidTr="00976716">
        <w:trPr>
          <w:trHeight w:val="300"/>
          <w:jc w:val="center"/>
        </w:trPr>
        <w:tc>
          <w:tcPr>
            <w:tcW w:w="749" w:type="dxa"/>
            <w:vMerge/>
            <w:tcBorders>
              <w:left w:val="single" w:sz="4" w:space="0" w:color="auto"/>
              <w:right w:val="single" w:sz="4" w:space="0" w:color="auto"/>
            </w:tcBorders>
            <w:shd w:val="clear" w:color="auto" w:fill="auto"/>
            <w:noWrap/>
            <w:vAlign w:val="center"/>
            <w:hideMark/>
          </w:tcPr>
          <w:p w14:paraId="65721F66" w14:textId="77777777" w:rsidR="00976716" w:rsidRPr="00F627D5" w:rsidRDefault="00976716" w:rsidP="00976716">
            <w:pPr>
              <w:spacing w:after="0" w:line="240" w:lineRule="auto"/>
              <w:jc w:val="center"/>
              <w:rPr>
                <w:rFonts w:ascii="Calibri" w:eastAsia="Times New Roman" w:hAnsi="Calibri" w:cs="Calibri"/>
                <w:color w:val="000000"/>
                <w:sz w:val="20"/>
                <w:szCs w:val="20"/>
                <w:lang w:eastAsia="es-MX"/>
              </w:rPr>
            </w:pPr>
          </w:p>
        </w:tc>
        <w:tc>
          <w:tcPr>
            <w:tcW w:w="1806" w:type="dxa"/>
            <w:tcBorders>
              <w:top w:val="nil"/>
              <w:left w:val="nil"/>
              <w:bottom w:val="single" w:sz="4" w:space="0" w:color="auto"/>
              <w:right w:val="single" w:sz="4" w:space="0" w:color="auto"/>
            </w:tcBorders>
            <w:shd w:val="clear" w:color="auto" w:fill="auto"/>
            <w:vAlign w:val="center"/>
            <w:hideMark/>
          </w:tcPr>
          <w:p w14:paraId="662B72C8" w14:textId="77777777" w:rsidR="00976716" w:rsidRPr="00F627D5" w:rsidRDefault="00976716" w:rsidP="00976716">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Meta</w:t>
            </w:r>
          </w:p>
        </w:tc>
        <w:tc>
          <w:tcPr>
            <w:tcW w:w="6273" w:type="dxa"/>
            <w:tcBorders>
              <w:top w:val="nil"/>
              <w:left w:val="single" w:sz="4" w:space="0" w:color="auto"/>
              <w:bottom w:val="single" w:sz="4" w:space="0" w:color="auto"/>
              <w:right w:val="single" w:sz="4" w:space="0" w:color="auto"/>
            </w:tcBorders>
            <w:shd w:val="clear" w:color="auto" w:fill="auto"/>
            <w:vAlign w:val="center"/>
          </w:tcPr>
          <w:p w14:paraId="2BDF3D9F" w14:textId="77777777" w:rsidR="00976716" w:rsidRPr="00F627D5" w:rsidRDefault="00976716" w:rsidP="00976716">
            <w:pPr>
              <w:spacing w:after="0" w:line="240" w:lineRule="auto"/>
              <w:jc w:val="center"/>
              <w:rPr>
                <w:rFonts w:ascii="Calibri" w:eastAsia="Times New Roman" w:hAnsi="Calibri" w:cs="Calibri"/>
                <w:color w:val="000000"/>
                <w:sz w:val="20"/>
                <w:szCs w:val="20"/>
                <w:lang w:eastAsia="es-MX"/>
              </w:rPr>
            </w:pPr>
            <w:r w:rsidRPr="00976716">
              <w:rPr>
                <w:rFonts w:ascii="Calibri" w:eastAsia="Times New Roman" w:hAnsi="Calibri" w:cs="Calibri"/>
                <w:color w:val="000000"/>
                <w:sz w:val="20"/>
                <w:szCs w:val="20"/>
                <w:lang w:eastAsia="es-MX"/>
              </w:rPr>
              <w:t>0.85</w:t>
            </w:r>
          </w:p>
        </w:tc>
      </w:tr>
      <w:tr w:rsidR="00976716" w:rsidRPr="007B5BC0" w14:paraId="06C4262E" w14:textId="77777777" w:rsidTr="00976716">
        <w:trPr>
          <w:trHeight w:val="455"/>
          <w:jc w:val="center"/>
        </w:trPr>
        <w:tc>
          <w:tcPr>
            <w:tcW w:w="749" w:type="dxa"/>
            <w:vMerge/>
            <w:tcBorders>
              <w:left w:val="single" w:sz="4" w:space="0" w:color="auto"/>
              <w:bottom w:val="single" w:sz="4" w:space="0" w:color="auto"/>
              <w:right w:val="single" w:sz="4" w:space="0" w:color="auto"/>
            </w:tcBorders>
            <w:vAlign w:val="center"/>
            <w:hideMark/>
          </w:tcPr>
          <w:p w14:paraId="2BA603F3" w14:textId="77777777" w:rsidR="00976716" w:rsidRPr="00F627D5" w:rsidRDefault="00976716" w:rsidP="00976716">
            <w:pPr>
              <w:spacing w:after="0" w:line="240" w:lineRule="auto"/>
              <w:rPr>
                <w:rFonts w:ascii="Calibri" w:eastAsia="Times New Roman" w:hAnsi="Calibri" w:cs="Calibri"/>
                <w:color w:val="000000"/>
                <w:sz w:val="20"/>
                <w:szCs w:val="20"/>
                <w:lang w:eastAsia="es-MX"/>
              </w:rPr>
            </w:pPr>
          </w:p>
        </w:tc>
        <w:tc>
          <w:tcPr>
            <w:tcW w:w="1806" w:type="dxa"/>
            <w:tcBorders>
              <w:top w:val="nil"/>
              <w:left w:val="single" w:sz="4" w:space="0" w:color="auto"/>
              <w:bottom w:val="single" w:sz="4" w:space="0" w:color="auto"/>
              <w:right w:val="single" w:sz="4" w:space="0" w:color="auto"/>
            </w:tcBorders>
            <w:shd w:val="clear" w:color="auto" w:fill="auto"/>
            <w:vAlign w:val="center"/>
            <w:hideMark/>
          </w:tcPr>
          <w:p w14:paraId="1AF25520" w14:textId="77777777" w:rsidR="00976716" w:rsidRPr="00F627D5" w:rsidRDefault="00976716" w:rsidP="00976716">
            <w:pPr>
              <w:spacing w:after="0" w:line="240" w:lineRule="auto"/>
              <w:jc w:val="center"/>
              <w:rPr>
                <w:rFonts w:ascii="Calibri" w:eastAsia="Times New Roman" w:hAnsi="Calibri" w:cs="Calibri"/>
                <w:color w:val="000000"/>
                <w:sz w:val="20"/>
                <w:szCs w:val="20"/>
                <w:lang w:eastAsia="es-MX"/>
              </w:rPr>
            </w:pPr>
            <w:r w:rsidRPr="00F627D5">
              <w:rPr>
                <w:rFonts w:ascii="Calibri" w:eastAsia="Times New Roman" w:hAnsi="Calibri" w:cs="Calibri"/>
                <w:color w:val="000000"/>
                <w:sz w:val="20"/>
                <w:szCs w:val="20"/>
                <w:lang w:eastAsia="es-MX"/>
              </w:rPr>
              <w:t>Resultado</w:t>
            </w:r>
          </w:p>
        </w:tc>
        <w:tc>
          <w:tcPr>
            <w:tcW w:w="6273" w:type="dxa"/>
            <w:tcBorders>
              <w:top w:val="nil"/>
              <w:left w:val="single" w:sz="4" w:space="0" w:color="auto"/>
              <w:bottom w:val="single" w:sz="4" w:space="0" w:color="auto"/>
              <w:right w:val="single" w:sz="4" w:space="0" w:color="auto"/>
            </w:tcBorders>
            <w:shd w:val="clear" w:color="auto" w:fill="auto"/>
            <w:vAlign w:val="center"/>
          </w:tcPr>
          <w:p w14:paraId="5DB869EA" w14:textId="77777777" w:rsidR="00976716" w:rsidRPr="00F627D5" w:rsidRDefault="00976716" w:rsidP="00976716">
            <w:pPr>
              <w:spacing w:after="0" w:line="240" w:lineRule="auto"/>
              <w:jc w:val="center"/>
              <w:rPr>
                <w:rFonts w:ascii="Calibri" w:eastAsia="Times New Roman" w:hAnsi="Calibri" w:cs="Calibri"/>
                <w:color w:val="000000"/>
                <w:sz w:val="20"/>
                <w:szCs w:val="20"/>
                <w:lang w:eastAsia="es-MX"/>
              </w:rPr>
            </w:pPr>
            <w:r w:rsidRPr="00976716">
              <w:rPr>
                <w:rFonts w:ascii="Calibri" w:eastAsia="Times New Roman" w:hAnsi="Calibri" w:cs="Calibri"/>
                <w:color w:val="000000"/>
                <w:sz w:val="20"/>
                <w:szCs w:val="20"/>
                <w:lang w:eastAsia="es-MX"/>
              </w:rPr>
              <w:t>N/A</w:t>
            </w:r>
          </w:p>
        </w:tc>
      </w:tr>
      <w:tr w:rsidR="00976716" w:rsidRPr="00727F52" w14:paraId="535676AB" w14:textId="77777777" w:rsidTr="00976716">
        <w:trPr>
          <w:trHeight w:val="70"/>
          <w:jc w:val="center"/>
        </w:trPr>
        <w:tc>
          <w:tcPr>
            <w:tcW w:w="8828" w:type="dxa"/>
            <w:gridSpan w:val="3"/>
            <w:tcBorders>
              <w:top w:val="single" w:sz="4" w:space="0" w:color="auto"/>
            </w:tcBorders>
            <w:shd w:val="clear" w:color="auto" w:fill="auto"/>
            <w:vAlign w:val="bottom"/>
            <w:hideMark/>
          </w:tcPr>
          <w:p w14:paraId="2DF962F7" w14:textId="77777777" w:rsidR="00976716" w:rsidRPr="00727F52" w:rsidRDefault="00976716" w:rsidP="00976716">
            <w:pPr>
              <w:spacing w:after="0" w:line="240" w:lineRule="auto"/>
              <w:rPr>
                <w:rFonts w:ascii="Calibri" w:eastAsia="Times New Roman" w:hAnsi="Calibri" w:cs="Calibri"/>
                <w:color w:val="000000"/>
                <w:sz w:val="18"/>
                <w:szCs w:val="20"/>
                <w:lang w:eastAsia="es-MX"/>
              </w:rPr>
            </w:pPr>
            <w:r w:rsidRPr="00727F52">
              <w:rPr>
                <w:rFonts w:ascii="Calibri" w:eastAsia="Times New Roman" w:hAnsi="Calibri" w:cs="Calibri"/>
                <w:b/>
                <w:color w:val="000000"/>
                <w:sz w:val="18"/>
                <w:szCs w:val="20"/>
                <w:lang w:eastAsia="es-MX"/>
              </w:rPr>
              <w:t>Fuente:</w:t>
            </w:r>
            <w:r w:rsidRPr="00727F52">
              <w:rPr>
                <w:rFonts w:ascii="Calibri" w:eastAsia="Times New Roman" w:hAnsi="Calibri" w:cs="Calibri"/>
                <w:color w:val="000000"/>
                <w:sz w:val="18"/>
                <w:szCs w:val="20"/>
                <w:lang w:eastAsia="es-MX"/>
              </w:rPr>
              <w:t xml:space="preserve"> Elaborado por TECSO, a partir de la información proporcionada por la dependencia a través del Anexo 4. “Resultados de los indicadores”</w:t>
            </w:r>
          </w:p>
        </w:tc>
      </w:tr>
    </w:tbl>
    <w:p w14:paraId="37136F44" w14:textId="77777777" w:rsidR="005F00A0" w:rsidRDefault="005F00A0" w:rsidP="00A44D11">
      <w:pPr>
        <w:spacing w:after="0" w:line="259" w:lineRule="auto"/>
        <w:jc w:val="both"/>
        <w:rPr>
          <w:rFonts w:ascii="Century Gothic" w:eastAsiaTheme="minorEastAsia" w:hAnsi="Century Gothic"/>
          <w:color w:val="000818"/>
          <w:sz w:val="24"/>
          <w:szCs w:val="24"/>
        </w:rPr>
      </w:pPr>
    </w:p>
    <w:p w14:paraId="7FA041D1" w14:textId="77777777" w:rsidR="00976716" w:rsidRDefault="00976716" w:rsidP="00976716">
      <w:pPr>
        <w:spacing w:after="160" w:line="259" w:lineRule="auto"/>
        <w:jc w:val="both"/>
        <w:rPr>
          <w:rFonts w:ascii="Century Gothic" w:hAnsi="Century Gothic"/>
          <w:sz w:val="24"/>
          <w:szCs w:val="24"/>
          <w:lang w:val="es-ES"/>
        </w:rPr>
      </w:pPr>
      <w:r w:rsidRPr="00517395">
        <w:rPr>
          <w:rFonts w:ascii="Century Gothic" w:eastAsiaTheme="minorEastAsia" w:hAnsi="Century Gothic"/>
          <w:color w:val="000818"/>
          <w:sz w:val="24"/>
          <w:szCs w:val="24"/>
        </w:rPr>
        <w:t xml:space="preserve">Es importante para la dependencia, </w:t>
      </w:r>
      <w:r>
        <w:rPr>
          <w:rFonts w:ascii="Century Gothic" w:eastAsiaTheme="minorEastAsia" w:hAnsi="Century Gothic"/>
          <w:color w:val="000818"/>
          <w:sz w:val="24"/>
          <w:szCs w:val="24"/>
        </w:rPr>
        <w:t xml:space="preserve">revisar el diseño del indicador, ya que el </w:t>
      </w:r>
      <w:r w:rsidRPr="00976716">
        <w:rPr>
          <w:rFonts w:ascii="Century Gothic" w:eastAsiaTheme="minorEastAsia" w:hAnsi="Century Gothic"/>
          <w:b/>
          <w:color w:val="000818"/>
          <w:sz w:val="24"/>
          <w:szCs w:val="24"/>
        </w:rPr>
        <w:t xml:space="preserve">objetivo del </w:t>
      </w:r>
      <w:r>
        <w:rPr>
          <w:rFonts w:ascii="Century Gothic" w:eastAsiaTheme="minorEastAsia" w:hAnsi="Century Gothic"/>
          <w:b/>
          <w:color w:val="000818"/>
          <w:sz w:val="24"/>
          <w:szCs w:val="24"/>
        </w:rPr>
        <w:t>Componente 1</w:t>
      </w:r>
      <w:r>
        <w:rPr>
          <w:rFonts w:ascii="Century Gothic" w:eastAsiaTheme="minorEastAsia" w:hAnsi="Century Gothic"/>
          <w:color w:val="000818"/>
          <w:sz w:val="24"/>
          <w:szCs w:val="24"/>
        </w:rPr>
        <w:t xml:space="preserve"> se denomina: Actividades de apoyo a la prestación de Servicios Educativos. </w:t>
      </w:r>
      <w:r w:rsidRPr="00DA6B21">
        <w:rPr>
          <w:rFonts w:ascii="Century Gothic" w:eastAsiaTheme="minorEastAsia" w:hAnsi="Century Gothic"/>
          <w:color w:val="000818"/>
          <w:sz w:val="24"/>
          <w:szCs w:val="24"/>
          <w:u w:val="single"/>
        </w:rPr>
        <w:t>¿Qué relevancia tiene el indicador propuesto “</w:t>
      </w:r>
      <w:r w:rsidRPr="00976716">
        <w:rPr>
          <w:rFonts w:ascii="Century Gothic" w:eastAsiaTheme="minorEastAsia" w:hAnsi="Century Gothic"/>
          <w:color w:val="000818"/>
          <w:sz w:val="24"/>
          <w:szCs w:val="24"/>
          <w:u w:val="single"/>
        </w:rPr>
        <w:t>Índice de satisfacción de los usuarios de trámites y servicios de la Secretaría de Educación</w:t>
      </w:r>
      <w:r w:rsidRPr="00DA6B21">
        <w:rPr>
          <w:rFonts w:ascii="Century Gothic" w:eastAsiaTheme="minorEastAsia" w:hAnsi="Century Gothic"/>
          <w:color w:val="000818"/>
          <w:sz w:val="24"/>
          <w:szCs w:val="24"/>
          <w:u w:val="single"/>
        </w:rPr>
        <w:t>”, con el logro del objetivo</w:t>
      </w:r>
      <w:r>
        <w:rPr>
          <w:rFonts w:ascii="Century Gothic" w:eastAsiaTheme="minorEastAsia" w:hAnsi="Century Gothic"/>
          <w:color w:val="000818"/>
          <w:sz w:val="24"/>
          <w:szCs w:val="24"/>
          <w:u w:val="single"/>
        </w:rPr>
        <w:t>?</w:t>
      </w:r>
      <w:r w:rsidRPr="00DA6B21">
        <w:rPr>
          <w:rFonts w:ascii="Century Gothic" w:eastAsiaTheme="minorEastAsia" w:hAnsi="Century Gothic"/>
          <w:color w:val="000818"/>
          <w:sz w:val="24"/>
          <w:szCs w:val="24"/>
        </w:rPr>
        <w:t>.</w:t>
      </w:r>
    </w:p>
    <w:p w14:paraId="4209DF05" w14:textId="77777777" w:rsidR="00976716" w:rsidRDefault="00976716" w:rsidP="00976716">
      <w:pPr>
        <w:spacing w:after="160" w:line="259" w:lineRule="auto"/>
        <w:jc w:val="both"/>
        <w:rPr>
          <w:rFonts w:ascii="Century Gothic" w:eastAsiaTheme="minorEastAsia" w:hAnsi="Century Gothic"/>
          <w:color w:val="000818"/>
          <w:sz w:val="24"/>
          <w:szCs w:val="24"/>
        </w:rPr>
      </w:pPr>
      <w:r>
        <w:rPr>
          <w:rFonts w:ascii="Century Gothic" w:eastAsiaTheme="minorEastAsia" w:hAnsi="Century Gothic"/>
          <w:color w:val="000818"/>
          <w:sz w:val="24"/>
          <w:szCs w:val="24"/>
        </w:rPr>
        <w:t>Se recomienda a la dependencia revisar el diseño del MML del programa “Desempeño de Funciones”, para que la MIR, en particular el FIN, cumpla</w:t>
      </w:r>
      <w:r w:rsidRPr="00517395">
        <w:rPr>
          <w:rFonts w:ascii="Century Gothic" w:eastAsiaTheme="minorEastAsia" w:hAnsi="Century Gothic"/>
          <w:color w:val="000818"/>
          <w:sz w:val="24"/>
          <w:szCs w:val="24"/>
        </w:rPr>
        <w:t xml:space="preserve"> con el principio de </w:t>
      </w:r>
      <w:r w:rsidRPr="00D50E4B">
        <w:rPr>
          <w:rFonts w:ascii="Century Gothic" w:eastAsiaTheme="minorEastAsia" w:hAnsi="Century Gothic"/>
          <w:b/>
          <w:color w:val="000818"/>
          <w:sz w:val="24"/>
          <w:szCs w:val="24"/>
        </w:rPr>
        <w:t xml:space="preserve">Relevancia: </w:t>
      </w:r>
      <w:r w:rsidRPr="00517395">
        <w:rPr>
          <w:rFonts w:ascii="Century Gothic" w:eastAsiaTheme="minorEastAsia" w:hAnsi="Century Gothic"/>
          <w:b/>
          <w:color w:val="000818"/>
          <w:sz w:val="24"/>
          <w:szCs w:val="24"/>
        </w:rPr>
        <w:t>(</w:t>
      </w:r>
      <w:r w:rsidRPr="00D50E4B">
        <w:rPr>
          <w:rFonts w:ascii="Century Gothic" w:eastAsiaTheme="minorEastAsia" w:hAnsi="Century Gothic"/>
          <w:b/>
          <w:color w:val="000818"/>
          <w:sz w:val="24"/>
          <w:szCs w:val="24"/>
        </w:rPr>
        <w:t>que reflejen una dimensión importante de logro del objetivo, deben proveer información sobre la esencia del objetivo que se quiere medir</w:t>
      </w:r>
      <w:r w:rsidRPr="00517395">
        <w:rPr>
          <w:rFonts w:ascii="Century Gothic" w:eastAsiaTheme="minorEastAsia" w:hAnsi="Century Gothic"/>
          <w:b/>
          <w:color w:val="000818"/>
          <w:sz w:val="24"/>
          <w:szCs w:val="24"/>
        </w:rPr>
        <w:t>)</w:t>
      </w:r>
      <w:r w:rsidRPr="00517395">
        <w:rPr>
          <w:rFonts w:ascii="Century Gothic" w:eastAsiaTheme="minorEastAsia" w:hAnsi="Century Gothic"/>
          <w:color w:val="000818"/>
          <w:sz w:val="24"/>
          <w:szCs w:val="24"/>
        </w:rPr>
        <w:t>, establecido en el párrafo QUINTO inciso d) de los Lineamientos para la construcción y diseño de indicadores de desempeño mediante la Metodología de Marco Lógico (DOF 16 de mayo de 2013).</w:t>
      </w:r>
    </w:p>
    <w:p w14:paraId="0FBD9278" w14:textId="77777777" w:rsidR="00855A15" w:rsidRDefault="00855A15" w:rsidP="00A61191">
      <w:pPr>
        <w:spacing w:after="160" w:line="259" w:lineRule="auto"/>
        <w:jc w:val="both"/>
        <w:rPr>
          <w:rFonts w:ascii="Century Gothic" w:eastAsiaTheme="minorEastAsia" w:hAnsi="Century Gothic"/>
          <w:color w:val="000818"/>
          <w:sz w:val="24"/>
          <w:szCs w:val="24"/>
        </w:rPr>
      </w:pPr>
    </w:p>
    <w:p w14:paraId="76A8BC4A" w14:textId="77777777" w:rsidR="00DA33C7" w:rsidRDefault="00DA33C7">
      <w:pPr>
        <w:spacing w:after="160" w:line="259" w:lineRule="auto"/>
        <w:rPr>
          <w:rFonts w:ascii="Century Gothic" w:eastAsiaTheme="minorEastAsia" w:hAnsi="Century Gothic"/>
          <w:color w:val="000818"/>
          <w:sz w:val="24"/>
          <w:szCs w:val="24"/>
        </w:rPr>
      </w:pPr>
      <w:r>
        <w:rPr>
          <w:rFonts w:ascii="Century Gothic" w:eastAsiaTheme="minorEastAsia" w:hAnsi="Century Gothic"/>
          <w:color w:val="000818"/>
          <w:sz w:val="24"/>
          <w:szCs w:val="24"/>
        </w:rPr>
        <w:br w:type="page"/>
      </w:r>
    </w:p>
    <w:p w14:paraId="424C53A6" w14:textId="77777777" w:rsidR="00931F4E" w:rsidRPr="00931F4E" w:rsidRDefault="00931F4E" w:rsidP="00931F4E">
      <w:pPr>
        <w:pStyle w:val="Ttulo1"/>
        <w:ind w:left="426" w:hanging="426"/>
        <w:rPr>
          <w:rFonts w:ascii="Century Gothic" w:hAnsi="Century Gothic"/>
          <w:b/>
          <w:color w:val="0E4E7A"/>
        </w:rPr>
      </w:pPr>
      <w:bookmarkStart w:id="25" w:name="_Toc511649112"/>
      <w:bookmarkStart w:id="26" w:name="_Toc512597272"/>
      <w:r w:rsidRPr="00931F4E">
        <w:rPr>
          <w:rFonts w:ascii="Century Gothic" w:hAnsi="Century Gothic"/>
          <w:b/>
          <w:color w:val="0E4E7A"/>
        </w:rPr>
        <w:lastRenderedPageBreak/>
        <w:t>6. Sistemas de información, evaluación y rendición de cuentas</w:t>
      </w:r>
      <w:bookmarkEnd w:id="25"/>
      <w:bookmarkEnd w:id="26"/>
    </w:p>
    <w:p w14:paraId="0531EF62" w14:textId="77777777" w:rsidR="00AD5F64" w:rsidRDefault="00AD5F64" w:rsidP="00AB734B">
      <w:pPr>
        <w:jc w:val="both"/>
        <w:rPr>
          <w:rFonts w:ascii="Century Gothic" w:hAnsi="Century Gothic"/>
          <w:sz w:val="24"/>
        </w:rPr>
      </w:pPr>
    </w:p>
    <w:p w14:paraId="67B9418A" w14:textId="77777777" w:rsidR="00931F4E" w:rsidRDefault="00931F4E" w:rsidP="00AB734B">
      <w:pPr>
        <w:jc w:val="both"/>
        <w:rPr>
          <w:rFonts w:ascii="Century Gothic" w:hAnsi="Century Gothic"/>
          <w:sz w:val="24"/>
        </w:rPr>
      </w:pPr>
      <w:r>
        <w:rPr>
          <w:rFonts w:ascii="Century Gothic" w:hAnsi="Century Gothic"/>
          <w:sz w:val="24"/>
        </w:rPr>
        <w:t xml:space="preserve">Por las características normativas del </w:t>
      </w:r>
      <w:r w:rsidR="008A3E6D" w:rsidRPr="008A3E6D">
        <w:rPr>
          <w:rFonts w:ascii="Century Gothic" w:hAnsi="Century Gothic"/>
          <w:sz w:val="24"/>
        </w:rPr>
        <w:t>Fondo de Aportaciones para la Nómina Educativa y el Gasto Operativo (FONE)</w:t>
      </w:r>
      <w:r>
        <w:rPr>
          <w:rFonts w:ascii="Century Gothic" w:hAnsi="Century Gothic"/>
          <w:sz w:val="24"/>
        </w:rPr>
        <w:t xml:space="preserve">, los sistemas de información, evaluación y rendición de cuentas, adquieren un lugar preponderante en la estructura del funcionamiento del Fondo, pues si bien, </w:t>
      </w:r>
      <w:r w:rsidR="008A3E6D">
        <w:rPr>
          <w:rFonts w:ascii="Century Gothic" w:hAnsi="Century Gothic"/>
          <w:sz w:val="24"/>
        </w:rPr>
        <w:t>el Gobierno Federal</w:t>
      </w:r>
      <w:r>
        <w:rPr>
          <w:rFonts w:ascii="Century Gothic" w:hAnsi="Century Gothic"/>
          <w:sz w:val="24"/>
        </w:rPr>
        <w:t xml:space="preserve">, a través de la </w:t>
      </w:r>
      <w:r w:rsidR="008A3E6D">
        <w:rPr>
          <w:rFonts w:ascii="Century Gothic" w:hAnsi="Century Gothic"/>
          <w:sz w:val="24"/>
        </w:rPr>
        <w:t>Secretaría de Educación Pública (</w:t>
      </w:r>
      <w:r>
        <w:rPr>
          <w:rFonts w:ascii="Century Gothic" w:hAnsi="Century Gothic"/>
          <w:sz w:val="24"/>
        </w:rPr>
        <w:t>SEP</w:t>
      </w:r>
      <w:r w:rsidR="008A3E6D">
        <w:rPr>
          <w:rFonts w:ascii="Century Gothic" w:hAnsi="Century Gothic"/>
          <w:sz w:val="24"/>
        </w:rPr>
        <w:t>)</w:t>
      </w:r>
      <w:r>
        <w:rPr>
          <w:rFonts w:ascii="Century Gothic" w:hAnsi="Century Gothic"/>
          <w:sz w:val="24"/>
        </w:rPr>
        <w:t xml:space="preserve"> y la </w:t>
      </w:r>
      <w:r w:rsidR="008A3E6D">
        <w:rPr>
          <w:rFonts w:ascii="Century Gothic" w:hAnsi="Century Gothic"/>
          <w:sz w:val="24"/>
        </w:rPr>
        <w:t>Secretaría de Hacienda y Crédito Público (</w:t>
      </w:r>
      <w:r>
        <w:rPr>
          <w:rFonts w:ascii="Century Gothic" w:hAnsi="Century Gothic"/>
          <w:sz w:val="24"/>
        </w:rPr>
        <w:t>SHCP</w:t>
      </w:r>
      <w:r w:rsidR="008A3E6D">
        <w:rPr>
          <w:rFonts w:ascii="Century Gothic" w:hAnsi="Century Gothic"/>
          <w:sz w:val="24"/>
        </w:rPr>
        <w:t>)</w:t>
      </w:r>
      <w:r>
        <w:rPr>
          <w:rFonts w:ascii="Century Gothic" w:hAnsi="Century Gothic"/>
          <w:sz w:val="24"/>
        </w:rPr>
        <w:t xml:space="preserve"> han diseñado y puesto a disposición de las entidades federativas, diversos instrumentos para el registro y operación del Fondo, los estados por su parte</w:t>
      </w:r>
      <w:r w:rsidR="00C24253">
        <w:rPr>
          <w:rFonts w:ascii="Century Gothic" w:hAnsi="Century Gothic"/>
          <w:sz w:val="24"/>
        </w:rPr>
        <w:t>,</w:t>
      </w:r>
      <w:r>
        <w:rPr>
          <w:rFonts w:ascii="Century Gothic" w:hAnsi="Century Gothic"/>
          <w:sz w:val="24"/>
        </w:rPr>
        <w:t xml:space="preserve"> no sólo tienen la obligación de operarlos de forma correcta y con información válida, sino que también, es de su responsabilidad desarrollar las herramientas informáticas propias que les permitan </w:t>
      </w:r>
      <w:r w:rsidR="00C24253">
        <w:rPr>
          <w:rFonts w:ascii="Century Gothic" w:hAnsi="Century Gothic"/>
          <w:sz w:val="24"/>
        </w:rPr>
        <w:t>disponer de instrumentos para el registro, control, evaluación y transparencia de la operación de sus diversas programas y proyectos, propios y ajenos a los del Fondo.</w:t>
      </w:r>
    </w:p>
    <w:p w14:paraId="49143B26" w14:textId="77777777" w:rsidR="00C24253" w:rsidRDefault="00F35BF3" w:rsidP="00AB734B">
      <w:pPr>
        <w:jc w:val="both"/>
        <w:rPr>
          <w:rFonts w:ascii="Century Gothic" w:hAnsi="Century Gothic"/>
          <w:sz w:val="24"/>
        </w:rPr>
      </w:pPr>
      <w:r w:rsidRPr="00AB3411">
        <w:rPr>
          <w:rFonts w:ascii="Century Gothic" w:hAnsi="Century Gothic"/>
          <w:sz w:val="24"/>
        </w:rPr>
        <w:t>Es así que la Secretaría de Educación</w:t>
      </w:r>
      <w:r w:rsidR="00AB3411" w:rsidRPr="00AB3411">
        <w:rPr>
          <w:rFonts w:ascii="Century Gothic" w:hAnsi="Century Gothic"/>
          <w:sz w:val="24"/>
        </w:rPr>
        <w:t xml:space="preserve"> y la Coordinación de los Servicios Educativos del Estado de Colima</w:t>
      </w:r>
      <w:r w:rsidRPr="00AB3411">
        <w:rPr>
          <w:rFonts w:ascii="Century Gothic" w:hAnsi="Century Gothic"/>
          <w:sz w:val="24"/>
        </w:rPr>
        <w:t>, opera los siguientes sistemas de información federal:</w:t>
      </w:r>
    </w:p>
    <w:p w14:paraId="282E0FDA" w14:textId="77777777" w:rsidR="00F35BF3" w:rsidRPr="00942368" w:rsidRDefault="00F35BF3" w:rsidP="00F35BF3">
      <w:pPr>
        <w:jc w:val="both"/>
        <w:rPr>
          <w:rFonts w:ascii="Century Gothic" w:hAnsi="Century Gothic"/>
          <w:b/>
          <w:sz w:val="24"/>
        </w:rPr>
      </w:pPr>
      <w:r w:rsidRPr="00942368">
        <w:rPr>
          <w:rFonts w:ascii="Century Gothic" w:hAnsi="Century Gothic"/>
          <w:b/>
          <w:sz w:val="24"/>
        </w:rPr>
        <w:t>Sistema de Información y Gestión Educativa (SIGED)</w:t>
      </w:r>
    </w:p>
    <w:p w14:paraId="0A22D905" w14:textId="77777777" w:rsidR="00F35BF3" w:rsidRPr="00F35BF3" w:rsidRDefault="00F35BF3" w:rsidP="00F35BF3">
      <w:pPr>
        <w:jc w:val="both"/>
        <w:rPr>
          <w:rFonts w:ascii="Century Gothic" w:hAnsi="Century Gothic"/>
          <w:sz w:val="24"/>
        </w:rPr>
      </w:pPr>
      <w:r>
        <w:rPr>
          <w:rFonts w:ascii="Century Gothic" w:hAnsi="Century Gothic"/>
          <w:sz w:val="24"/>
        </w:rPr>
        <w:t xml:space="preserve">Este es un </w:t>
      </w:r>
      <w:r w:rsidRPr="00F35BF3">
        <w:rPr>
          <w:rFonts w:ascii="Century Gothic" w:hAnsi="Century Gothic"/>
          <w:sz w:val="24"/>
        </w:rPr>
        <w:t>Sistema</w:t>
      </w:r>
      <w:r>
        <w:rPr>
          <w:rFonts w:ascii="Century Gothic" w:hAnsi="Century Gothic"/>
          <w:sz w:val="24"/>
        </w:rPr>
        <w:t xml:space="preserve"> de gestión, </w:t>
      </w:r>
      <w:r w:rsidRPr="00F35BF3">
        <w:rPr>
          <w:rFonts w:ascii="Century Gothic" w:hAnsi="Century Gothic"/>
          <w:sz w:val="24"/>
        </w:rPr>
        <w:t>creado para permitir a la S</w:t>
      </w:r>
      <w:r>
        <w:rPr>
          <w:rFonts w:ascii="Century Gothic" w:hAnsi="Century Gothic"/>
          <w:sz w:val="24"/>
        </w:rPr>
        <w:t>EP</w:t>
      </w:r>
      <w:r w:rsidRPr="00F35BF3">
        <w:rPr>
          <w:rFonts w:ascii="Century Gothic" w:hAnsi="Century Gothic"/>
          <w:sz w:val="24"/>
        </w:rPr>
        <w:t xml:space="preserve"> tener en una sola plataforma los datos necesarios para la operación del sistema educativo y que, a su vez, permita una comunicación directa entre los directores de escuelas y las autoridades educativas.</w:t>
      </w:r>
    </w:p>
    <w:p w14:paraId="75EC387B" w14:textId="77777777" w:rsidR="00F35BF3" w:rsidRPr="00942368" w:rsidRDefault="00F35BF3" w:rsidP="00AB734B">
      <w:pPr>
        <w:jc w:val="both"/>
        <w:rPr>
          <w:rFonts w:ascii="Century Gothic" w:hAnsi="Century Gothic"/>
          <w:b/>
          <w:sz w:val="24"/>
          <w:lang w:val="es-ES"/>
        </w:rPr>
      </w:pPr>
      <w:r w:rsidRPr="00942368">
        <w:rPr>
          <w:rFonts w:ascii="Century Gothic" w:hAnsi="Century Gothic"/>
          <w:b/>
          <w:sz w:val="24"/>
          <w:lang w:val="es-ES"/>
        </w:rPr>
        <w:t xml:space="preserve">Sistema de </w:t>
      </w:r>
      <w:r w:rsidR="00D63242" w:rsidRPr="00942368">
        <w:rPr>
          <w:rFonts w:ascii="Century Gothic" w:hAnsi="Century Gothic"/>
          <w:b/>
          <w:sz w:val="24"/>
          <w:lang w:val="es-ES"/>
        </w:rPr>
        <w:t xml:space="preserve">Administración de la </w:t>
      </w:r>
      <w:r w:rsidR="00673BFF" w:rsidRPr="00942368">
        <w:rPr>
          <w:rFonts w:ascii="Century Gothic" w:hAnsi="Century Gothic"/>
          <w:b/>
          <w:sz w:val="24"/>
          <w:lang w:val="es-ES"/>
        </w:rPr>
        <w:t>Nómina</w:t>
      </w:r>
      <w:r w:rsidRPr="00942368">
        <w:rPr>
          <w:rFonts w:ascii="Century Gothic" w:hAnsi="Century Gothic"/>
          <w:b/>
          <w:sz w:val="24"/>
          <w:lang w:val="es-ES"/>
        </w:rPr>
        <w:t xml:space="preserve"> </w:t>
      </w:r>
      <w:r w:rsidR="00D63242" w:rsidRPr="00942368">
        <w:rPr>
          <w:rFonts w:ascii="Century Gothic" w:hAnsi="Century Gothic"/>
          <w:b/>
          <w:sz w:val="24"/>
          <w:lang w:val="es-ES"/>
        </w:rPr>
        <w:t>Educativa (SANE)</w:t>
      </w:r>
    </w:p>
    <w:p w14:paraId="023FB236" w14:textId="77777777" w:rsidR="00C24253" w:rsidRDefault="00D63242" w:rsidP="00AB734B">
      <w:pPr>
        <w:jc w:val="both"/>
        <w:rPr>
          <w:rFonts w:ascii="Century Gothic" w:hAnsi="Century Gothic"/>
          <w:sz w:val="24"/>
          <w:lang w:val="es-ES"/>
        </w:rPr>
      </w:pPr>
      <w:r>
        <w:rPr>
          <w:rFonts w:ascii="Century Gothic" w:hAnsi="Century Gothic"/>
          <w:sz w:val="24"/>
          <w:lang w:val="es-ES"/>
        </w:rPr>
        <w:t xml:space="preserve">Este sistema fue diseñado con el propósito de llevar un control de la nómina de las plazas federalizadas y en él se realiza el registro de altas, bajas y cambios del personal cuyos sueldos, salarios y prestaciones, son pagados con recursos del FONE. La alimentación de este sistema lo realiza la </w:t>
      </w:r>
      <w:r w:rsidR="009A044F">
        <w:rPr>
          <w:rFonts w:ascii="Century Gothic" w:hAnsi="Century Gothic"/>
          <w:sz w:val="24"/>
          <w:lang w:val="es-ES"/>
        </w:rPr>
        <w:t>gerencia del FONE</w:t>
      </w:r>
      <w:r>
        <w:rPr>
          <w:rFonts w:ascii="Century Gothic" w:hAnsi="Century Gothic"/>
          <w:sz w:val="24"/>
          <w:lang w:val="es-ES"/>
        </w:rPr>
        <w:t xml:space="preserve"> para la validación y conciliación de plazas, así como para determinar los montos requeridos para el pago de sueldos al personal docente y administrativo registrado en el Sistema.</w:t>
      </w:r>
    </w:p>
    <w:p w14:paraId="60A467E7" w14:textId="77777777" w:rsidR="00AB3411" w:rsidRDefault="00AB3411" w:rsidP="00AB734B">
      <w:pPr>
        <w:jc w:val="both"/>
        <w:rPr>
          <w:rFonts w:ascii="Century Gothic" w:hAnsi="Century Gothic"/>
          <w:sz w:val="24"/>
          <w:lang w:val="es-ES"/>
        </w:rPr>
      </w:pPr>
    </w:p>
    <w:p w14:paraId="1E330228" w14:textId="77777777" w:rsidR="00942368" w:rsidRPr="00942368" w:rsidRDefault="00942368" w:rsidP="00AB734B">
      <w:pPr>
        <w:jc w:val="both"/>
        <w:rPr>
          <w:rFonts w:ascii="Century Gothic" w:hAnsi="Century Gothic"/>
          <w:b/>
          <w:sz w:val="24"/>
          <w:lang w:val="es-ES"/>
        </w:rPr>
      </w:pPr>
      <w:r w:rsidRPr="00942368">
        <w:rPr>
          <w:rFonts w:ascii="Century Gothic" w:hAnsi="Century Gothic"/>
          <w:b/>
          <w:sz w:val="24"/>
          <w:lang w:val="es-ES"/>
        </w:rPr>
        <w:lastRenderedPageBreak/>
        <w:t>Sistema de Formato Único (SFU)</w:t>
      </w:r>
    </w:p>
    <w:p w14:paraId="25E67EF7" w14:textId="77777777" w:rsidR="00184A7C" w:rsidRDefault="00942368" w:rsidP="00AB734B">
      <w:pPr>
        <w:jc w:val="both"/>
        <w:rPr>
          <w:rFonts w:ascii="Century Gothic" w:hAnsi="Century Gothic"/>
          <w:sz w:val="24"/>
          <w:lang w:val="es-ES"/>
        </w:rPr>
      </w:pPr>
      <w:r>
        <w:rPr>
          <w:rFonts w:ascii="Century Gothic" w:hAnsi="Century Gothic"/>
          <w:sz w:val="24"/>
          <w:lang w:val="es-ES"/>
        </w:rPr>
        <w:t xml:space="preserve">Este Sistema </w:t>
      </w:r>
      <w:r w:rsidR="00184A7C" w:rsidRPr="00942368">
        <w:rPr>
          <w:rFonts w:ascii="Century Gothic" w:hAnsi="Century Gothic"/>
          <w:sz w:val="24"/>
          <w:lang w:val="es-ES"/>
        </w:rPr>
        <w:t>es la aplicación informática</w:t>
      </w:r>
      <w:r w:rsidRPr="00942368">
        <w:rPr>
          <w:rFonts w:ascii="Century Gothic" w:hAnsi="Century Gothic"/>
          <w:sz w:val="24"/>
          <w:lang w:val="es-ES"/>
        </w:rPr>
        <w:t xml:space="preserve"> de la SHCP</w:t>
      </w:r>
      <w:r w:rsidR="00184A7C" w:rsidRPr="00942368">
        <w:rPr>
          <w:rFonts w:ascii="Century Gothic" w:hAnsi="Century Gothic"/>
          <w:sz w:val="24"/>
          <w:lang w:val="es-ES"/>
        </w:rPr>
        <w:t>, mediante la cual las entidades federativas, municipios y demarcaciones del Distrito Federal reportan sobre el ejercicio, destino y resultados obtenidos con los recursos federales transferidos mediante aportaciones, subsidios y convenios de descentralización y reasignación.</w:t>
      </w:r>
    </w:p>
    <w:p w14:paraId="16A199AF" w14:textId="77777777" w:rsidR="00942368" w:rsidRPr="00942368" w:rsidRDefault="00942368" w:rsidP="00942368">
      <w:pPr>
        <w:jc w:val="both"/>
        <w:rPr>
          <w:rFonts w:ascii="Century Gothic" w:hAnsi="Century Gothic"/>
          <w:b/>
          <w:sz w:val="24"/>
          <w:lang w:val="es-ES"/>
        </w:rPr>
      </w:pPr>
      <w:r w:rsidRPr="00942368">
        <w:rPr>
          <w:rFonts w:ascii="Century Gothic" w:hAnsi="Century Gothic"/>
          <w:b/>
          <w:sz w:val="24"/>
          <w:lang w:val="es-ES"/>
        </w:rPr>
        <w:t>Sistema de Captura de Educación Inicial, Especial, Básica, vía internet (SCIEBI)</w:t>
      </w:r>
    </w:p>
    <w:p w14:paraId="50917AC8" w14:textId="77777777" w:rsidR="00942368" w:rsidRDefault="00942368" w:rsidP="00942368">
      <w:pPr>
        <w:jc w:val="both"/>
        <w:rPr>
          <w:rFonts w:ascii="Century Gothic" w:hAnsi="Century Gothic"/>
          <w:sz w:val="24"/>
          <w:lang w:val="es-ES"/>
        </w:rPr>
      </w:pPr>
      <w:r>
        <w:rPr>
          <w:rFonts w:ascii="Century Gothic" w:hAnsi="Century Gothic"/>
          <w:sz w:val="24"/>
          <w:lang w:val="es-ES"/>
        </w:rPr>
        <w:t xml:space="preserve">En este sistema se recopila la estadística del sistema educativo nacional a inicio y fin de cada ciclo escolar conforme al acuerdo R.21ª, 34 celebrado entre el Consejo Nacional de Autoridades Educativas (CONADEU), la SEP y el Instituto Nacional de Estadística y Geografía (INEGI). En él se registra información sobre: a) alumnos y maestros; b) </w:t>
      </w:r>
      <w:r w:rsidR="00673BFF">
        <w:rPr>
          <w:rFonts w:ascii="Century Gothic" w:hAnsi="Century Gothic"/>
          <w:sz w:val="24"/>
          <w:lang w:val="es-ES"/>
        </w:rPr>
        <w:t>p</w:t>
      </w:r>
      <w:r>
        <w:rPr>
          <w:rFonts w:ascii="Century Gothic" w:hAnsi="Century Gothic"/>
          <w:sz w:val="24"/>
          <w:lang w:val="es-ES"/>
        </w:rPr>
        <w:t>ersonal por función</w:t>
      </w:r>
      <w:r w:rsidR="00673BFF">
        <w:rPr>
          <w:rFonts w:ascii="Century Gothic" w:hAnsi="Century Gothic"/>
          <w:sz w:val="24"/>
          <w:lang w:val="es-ES"/>
        </w:rPr>
        <w:t>;</w:t>
      </w:r>
      <w:r>
        <w:rPr>
          <w:rFonts w:ascii="Century Gothic" w:hAnsi="Century Gothic"/>
          <w:sz w:val="24"/>
          <w:lang w:val="es-ES"/>
        </w:rPr>
        <w:t xml:space="preserve"> c) carrera magisterial; d) número de aulas y condición de uso; </w:t>
      </w:r>
      <w:r w:rsidR="00673BFF">
        <w:rPr>
          <w:rFonts w:ascii="Century Gothic" w:hAnsi="Century Gothic"/>
          <w:sz w:val="24"/>
          <w:lang w:val="es-ES"/>
        </w:rPr>
        <w:t xml:space="preserve">e)  </w:t>
      </w:r>
      <w:r>
        <w:rPr>
          <w:rFonts w:ascii="Century Gothic" w:hAnsi="Century Gothic"/>
          <w:sz w:val="24"/>
          <w:lang w:val="es-ES"/>
        </w:rPr>
        <w:t xml:space="preserve">gastos de la familia en educación; </w:t>
      </w:r>
      <w:r w:rsidR="00673BFF">
        <w:rPr>
          <w:rFonts w:ascii="Century Gothic" w:hAnsi="Century Gothic"/>
          <w:sz w:val="24"/>
          <w:lang w:val="es-ES"/>
        </w:rPr>
        <w:t>f</w:t>
      </w:r>
      <w:r>
        <w:rPr>
          <w:rFonts w:ascii="Century Gothic" w:hAnsi="Century Gothic"/>
          <w:sz w:val="24"/>
          <w:lang w:val="es-ES"/>
        </w:rPr>
        <w:t xml:space="preserve">) Consejos Escolares de Participación Social y </w:t>
      </w:r>
      <w:r w:rsidR="00673BFF">
        <w:rPr>
          <w:rFonts w:ascii="Century Gothic" w:hAnsi="Century Gothic"/>
          <w:sz w:val="24"/>
          <w:lang w:val="es-ES"/>
        </w:rPr>
        <w:t>g</w:t>
      </w:r>
      <w:r>
        <w:rPr>
          <w:rFonts w:ascii="Century Gothic" w:hAnsi="Century Gothic"/>
          <w:sz w:val="24"/>
          <w:lang w:val="es-ES"/>
        </w:rPr>
        <w:t xml:space="preserve">) libros de texto. La información de este Sistema es un insumo del </w:t>
      </w:r>
      <w:r w:rsidRPr="00942368">
        <w:rPr>
          <w:rFonts w:ascii="Century Gothic" w:hAnsi="Century Gothic"/>
          <w:b/>
          <w:sz w:val="24"/>
          <w:lang w:val="es-ES"/>
        </w:rPr>
        <w:t>Sistema Nacional de información de Escuelas (SNIE)</w:t>
      </w:r>
      <w:r>
        <w:rPr>
          <w:rFonts w:ascii="Century Gothic" w:hAnsi="Century Gothic"/>
          <w:sz w:val="24"/>
          <w:lang w:val="es-ES"/>
        </w:rPr>
        <w:t>. Cabe señalar que a través del SNIE es posible consultar entre otros datos</w:t>
      </w:r>
      <w:r>
        <w:rPr>
          <w:rStyle w:val="Refdenotaalpie"/>
          <w:rFonts w:ascii="Century Gothic" w:hAnsi="Century Gothic"/>
          <w:sz w:val="24"/>
          <w:lang w:val="es-ES"/>
        </w:rPr>
        <w:footnoteReference w:id="14"/>
      </w:r>
      <w:r>
        <w:rPr>
          <w:rFonts w:ascii="Century Gothic" w:hAnsi="Century Gothic"/>
          <w:sz w:val="24"/>
          <w:lang w:val="es-ES"/>
        </w:rPr>
        <w:t>:</w:t>
      </w:r>
    </w:p>
    <w:p w14:paraId="78202AF0" w14:textId="77777777" w:rsidR="00942368" w:rsidRPr="002C0D15" w:rsidRDefault="00942368" w:rsidP="00942368">
      <w:pPr>
        <w:pStyle w:val="Prrafodelista"/>
        <w:numPr>
          <w:ilvl w:val="0"/>
          <w:numId w:val="8"/>
        </w:numPr>
        <w:jc w:val="both"/>
        <w:rPr>
          <w:rFonts w:ascii="Century Gothic" w:hAnsi="Century Gothic"/>
          <w:sz w:val="24"/>
          <w:lang w:val="es-ES"/>
        </w:rPr>
      </w:pPr>
      <w:r w:rsidRPr="002C0D15">
        <w:rPr>
          <w:rFonts w:ascii="Century Gothic" w:hAnsi="Century Gothic"/>
          <w:sz w:val="24"/>
          <w:lang w:val="es-ES"/>
        </w:rPr>
        <w:t>La serie histórica y pronósticos de la Estadística del Sistema Educativo Nacional.</w:t>
      </w:r>
    </w:p>
    <w:p w14:paraId="051C22B1" w14:textId="77777777" w:rsidR="00942368" w:rsidRPr="002C0D15" w:rsidRDefault="00942368" w:rsidP="00942368">
      <w:pPr>
        <w:pStyle w:val="Prrafodelista"/>
        <w:numPr>
          <w:ilvl w:val="0"/>
          <w:numId w:val="8"/>
        </w:numPr>
        <w:jc w:val="both"/>
        <w:rPr>
          <w:rFonts w:ascii="Century Gothic" w:hAnsi="Century Gothic"/>
          <w:sz w:val="24"/>
          <w:lang w:val="es-ES"/>
        </w:rPr>
      </w:pPr>
      <w:r w:rsidRPr="002C0D15">
        <w:rPr>
          <w:rFonts w:ascii="Century Gothic" w:hAnsi="Century Gothic"/>
          <w:sz w:val="24"/>
          <w:lang w:val="es-ES"/>
        </w:rPr>
        <w:t>La estadística e indicadores educativos por entidad federativa.</w:t>
      </w:r>
    </w:p>
    <w:p w14:paraId="236B8A30" w14:textId="77777777" w:rsidR="00942368" w:rsidRPr="00B9647E" w:rsidRDefault="00942368" w:rsidP="00942368">
      <w:pPr>
        <w:pStyle w:val="Prrafodelista"/>
        <w:numPr>
          <w:ilvl w:val="0"/>
          <w:numId w:val="8"/>
        </w:numPr>
        <w:jc w:val="both"/>
        <w:rPr>
          <w:rFonts w:ascii="Century Gothic" w:hAnsi="Century Gothic"/>
          <w:sz w:val="24"/>
          <w:lang w:val="es-ES"/>
        </w:rPr>
      </w:pPr>
      <w:r w:rsidRPr="00B9647E">
        <w:rPr>
          <w:rFonts w:ascii="Century Gothic" w:hAnsi="Century Gothic"/>
          <w:sz w:val="24"/>
          <w:lang w:val="es-ES"/>
        </w:rPr>
        <w:t xml:space="preserve">Estadísticas históricas </w:t>
      </w:r>
      <w:r w:rsidR="00B9647E" w:rsidRPr="00B9647E">
        <w:rPr>
          <w:rFonts w:ascii="Century Gothic" w:hAnsi="Century Gothic"/>
          <w:sz w:val="24"/>
          <w:lang w:val="es-ES"/>
        </w:rPr>
        <w:t>1990-</w:t>
      </w:r>
      <w:r w:rsidRPr="00B9647E">
        <w:rPr>
          <w:rFonts w:ascii="Century Gothic" w:hAnsi="Century Gothic"/>
          <w:sz w:val="24"/>
          <w:lang w:val="es-ES"/>
        </w:rPr>
        <w:t>2015.</w:t>
      </w:r>
      <w:r w:rsidR="0077345E" w:rsidRPr="00B9647E">
        <w:rPr>
          <w:rFonts w:ascii="Century Gothic" w:hAnsi="Century Gothic"/>
          <w:sz w:val="24"/>
          <w:lang w:val="es-ES"/>
        </w:rPr>
        <w:t xml:space="preserve"> </w:t>
      </w:r>
    </w:p>
    <w:p w14:paraId="6FA11B84" w14:textId="77777777" w:rsidR="00942368" w:rsidRPr="002C0D15" w:rsidRDefault="00942368" w:rsidP="00942368">
      <w:pPr>
        <w:pStyle w:val="Prrafodelista"/>
        <w:numPr>
          <w:ilvl w:val="0"/>
          <w:numId w:val="8"/>
        </w:numPr>
        <w:jc w:val="both"/>
        <w:rPr>
          <w:rFonts w:ascii="Century Gothic" w:hAnsi="Century Gothic"/>
          <w:sz w:val="24"/>
          <w:lang w:val="es-ES"/>
        </w:rPr>
      </w:pPr>
      <w:r w:rsidRPr="002C0D15">
        <w:rPr>
          <w:rFonts w:ascii="Century Gothic" w:hAnsi="Century Gothic"/>
          <w:sz w:val="24"/>
          <w:lang w:val="es-ES"/>
        </w:rPr>
        <w:t>Sistema de consulta interactiva de estadísticas educativas.</w:t>
      </w:r>
    </w:p>
    <w:p w14:paraId="12A98D1E" w14:textId="77777777" w:rsidR="00942368" w:rsidRPr="002C0D15" w:rsidRDefault="00942368" w:rsidP="00942368">
      <w:pPr>
        <w:pStyle w:val="Prrafodelista"/>
        <w:numPr>
          <w:ilvl w:val="0"/>
          <w:numId w:val="8"/>
        </w:numPr>
        <w:jc w:val="both"/>
        <w:rPr>
          <w:rFonts w:ascii="Century Gothic" w:hAnsi="Century Gothic"/>
          <w:sz w:val="24"/>
          <w:lang w:val="es-ES"/>
        </w:rPr>
      </w:pPr>
      <w:r w:rsidRPr="002C0D15">
        <w:rPr>
          <w:rFonts w:ascii="Century Gothic" w:hAnsi="Century Gothic"/>
          <w:sz w:val="24"/>
          <w:lang w:val="es-ES"/>
        </w:rPr>
        <w:t>Reportes de indicadores educativos</w:t>
      </w:r>
      <w:r w:rsidR="00801848">
        <w:rPr>
          <w:rFonts w:ascii="Century Gothic" w:hAnsi="Century Gothic"/>
          <w:sz w:val="24"/>
          <w:lang w:val="es-ES"/>
        </w:rPr>
        <w:t>.</w:t>
      </w:r>
    </w:p>
    <w:p w14:paraId="0D977C9C" w14:textId="77777777" w:rsidR="00B9647E" w:rsidRDefault="00942368" w:rsidP="00AB734B">
      <w:pPr>
        <w:jc w:val="both"/>
        <w:rPr>
          <w:rFonts w:ascii="Century Gothic" w:hAnsi="Century Gothic"/>
          <w:sz w:val="24"/>
          <w:lang w:val="es-ES"/>
        </w:rPr>
      </w:pPr>
      <w:r>
        <w:rPr>
          <w:rFonts w:ascii="Century Gothic" w:hAnsi="Century Gothic"/>
          <w:sz w:val="24"/>
          <w:lang w:val="es-ES"/>
        </w:rPr>
        <w:t xml:space="preserve">Cabe señalar, que la información proporcionada por la </w:t>
      </w:r>
      <w:r w:rsidR="00AB3411" w:rsidRPr="00AB3411">
        <w:rPr>
          <w:rFonts w:ascii="Century Gothic" w:hAnsi="Century Gothic"/>
          <w:sz w:val="24"/>
        </w:rPr>
        <w:t>Secretaría de Educación y la Coordinación de los Servicios Educativos del Estado de Colima</w:t>
      </w:r>
      <w:r>
        <w:rPr>
          <w:rFonts w:ascii="Century Gothic" w:hAnsi="Century Gothic"/>
          <w:sz w:val="24"/>
          <w:lang w:val="es-ES"/>
        </w:rPr>
        <w:t xml:space="preserve">, </w:t>
      </w:r>
      <w:r w:rsidRPr="008844BD">
        <w:rPr>
          <w:rFonts w:ascii="Century Gothic" w:hAnsi="Century Gothic"/>
          <w:sz w:val="24"/>
          <w:lang w:val="es-ES"/>
        </w:rPr>
        <w:t xml:space="preserve">no contiene </w:t>
      </w:r>
      <w:r w:rsidR="0084423D" w:rsidRPr="008844BD">
        <w:rPr>
          <w:rFonts w:ascii="Century Gothic" w:hAnsi="Century Gothic"/>
          <w:sz w:val="24"/>
          <w:lang w:val="es-ES"/>
        </w:rPr>
        <w:t>datos sobre los sistemas internos que tienen disponibles para el control</w:t>
      </w:r>
      <w:r w:rsidR="00B9647E">
        <w:rPr>
          <w:rFonts w:ascii="Century Gothic" w:hAnsi="Century Gothic"/>
          <w:sz w:val="24"/>
          <w:lang w:val="es-ES"/>
        </w:rPr>
        <w:t xml:space="preserve"> y ejercicio del gasto del FONE.</w:t>
      </w:r>
    </w:p>
    <w:p w14:paraId="079435CE" w14:textId="77777777" w:rsidR="0084423D" w:rsidRDefault="00B9647E" w:rsidP="00AB734B">
      <w:pPr>
        <w:jc w:val="both"/>
        <w:rPr>
          <w:rFonts w:ascii="Century Gothic" w:hAnsi="Century Gothic"/>
          <w:sz w:val="24"/>
          <w:lang w:val="es-ES"/>
        </w:rPr>
      </w:pPr>
      <w:r>
        <w:rPr>
          <w:rFonts w:ascii="Century Gothic" w:hAnsi="Century Gothic"/>
          <w:sz w:val="24"/>
          <w:lang w:val="es-ES"/>
        </w:rPr>
        <w:t>Al respecto, la dependencia señala:</w:t>
      </w:r>
      <w:r w:rsidR="0084423D">
        <w:rPr>
          <w:rFonts w:ascii="Century Gothic" w:hAnsi="Century Gothic"/>
          <w:sz w:val="24"/>
          <w:lang w:val="es-ES"/>
        </w:rPr>
        <w:t xml:space="preserve"> </w:t>
      </w:r>
      <w:r>
        <w:rPr>
          <w:rFonts w:ascii="Century Gothic" w:hAnsi="Century Gothic"/>
          <w:sz w:val="24"/>
          <w:lang w:val="es-ES"/>
        </w:rPr>
        <w:t>“</w:t>
      </w:r>
      <w:r w:rsidR="00417DB8" w:rsidRPr="00B9647E">
        <w:rPr>
          <w:rFonts w:ascii="Century Gothic" w:hAnsi="Century Gothic"/>
          <w:sz w:val="24"/>
          <w:lang w:val="es-ES"/>
        </w:rPr>
        <w:t>Esta dependencia cuenta con un Sistema de Información denominado PII Plataforma Integral de Información, el cual nos proporciona la información</w:t>
      </w:r>
      <w:r w:rsidR="000D2251" w:rsidRPr="00B9647E">
        <w:rPr>
          <w:rFonts w:ascii="Century Gothic" w:hAnsi="Century Gothic"/>
          <w:sz w:val="24"/>
          <w:lang w:val="es-ES"/>
        </w:rPr>
        <w:t xml:space="preserve"> </w:t>
      </w:r>
      <w:r w:rsidR="00417DB8" w:rsidRPr="00B9647E">
        <w:rPr>
          <w:rFonts w:ascii="Century Gothic" w:hAnsi="Century Gothic"/>
          <w:sz w:val="24"/>
          <w:lang w:val="es-ES"/>
        </w:rPr>
        <w:t>normativa</w:t>
      </w:r>
      <w:r w:rsidR="000D2251" w:rsidRPr="00B9647E">
        <w:rPr>
          <w:rFonts w:ascii="Century Gothic" w:hAnsi="Century Gothic"/>
          <w:sz w:val="24"/>
          <w:lang w:val="es-ES"/>
        </w:rPr>
        <w:t xml:space="preserve"> y</w:t>
      </w:r>
      <w:r w:rsidR="008844BD" w:rsidRPr="00B9647E">
        <w:rPr>
          <w:rFonts w:ascii="Century Gothic" w:hAnsi="Century Gothic"/>
          <w:sz w:val="24"/>
          <w:lang w:val="es-ES"/>
        </w:rPr>
        <w:t>/u</w:t>
      </w:r>
      <w:r w:rsidR="000D2251" w:rsidRPr="00B9647E">
        <w:rPr>
          <w:rFonts w:ascii="Century Gothic" w:hAnsi="Century Gothic"/>
          <w:sz w:val="24"/>
          <w:lang w:val="es-ES"/>
        </w:rPr>
        <w:t xml:space="preserve"> operacional</w:t>
      </w:r>
      <w:r>
        <w:rPr>
          <w:rFonts w:ascii="Century Gothic" w:hAnsi="Century Gothic"/>
          <w:sz w:val="24"/>
          <w:lang w:val="es-ES"/>
        </w:rPr>
        <w:t>”</w:t>
      </w:r>
      <w:r w:rsidRPr="00B9647E">
        <w:rPr>
          <w:rFonts w:ascii="Century Gothic" w:hAnsi="Century Gothic"/>
          <w:sz w:val="24"/>
          <w:lang w:val="es-ES"/>
        </w:rPr>
        <w:t>.</w:t>
      </w:r>
      <w:r w:rsidR="00417DB8" w:rsidRPr="00B9647E">
        <w:rPr>
          <w:rFonts w:ascii="Century Gothic" w:hAnsi="Century Gothic"/>
          <w:sz w:val="24"/>
          <w:lang w:val="es-ES"/>
        </w:rPr>
        <w:t xml:space="preserve"> </w:t>
      </w:r>
    </w:p>
    <w:p w14:paraId="5BE0DE1A" w14:textId="77777777" w:rsidR="0084423D" w:rsidRDefault="0084423D" w:rsidP="00673BFF">
      <w:pPr>
        <w:pStyle w:val="NormalWeb"/>
        <w:spacing w:line="276" w:lineRule="auto"/>
        <w:jc w:val="both"/>
        <w:rPr>
          <w:rFonts w:ascii="Century Gothic" w:hAnsi="Century Gothic"/>
        </w:rPr>
      </w:pPr>
      <w:r w:rsidRPr="00307BDD">
        <w:rPr>
          <w:rFonts w:ascii="Century Gothic" w:hAnsi="Century Gothic"/>
        </w:rPr>
        <w:lastRenderedPageBreak/>
        <w:t xml:space="preserve">Respecto a los instrumentos para evaluar la calidad de la educación, la </w:t>
      </w:r>
      <w:r w:rsidR="00AB3411" w:rsidRPr="00AB3411">
        <w:rPr>
          <w:rFonts w:ascii="Century Gothic" w:hAnsi="Century Gothic"/>
        </w:rPr>
        <w:t>Secretaría de Educación y la Coordinación de los Servicios Educativos del Estado de Colima</w:t>
      </w:r>
      <w:r w:rsidR="00AB3411" w:rsidRPr="00307BDD">
        <w:rPr>
          <w:rFonts w:ascii="Century Gothic" w:hAnsi="Century Gothic"/>
        </w:rPr>
        <w:t xml:space="preserve"> </w:t>
      </w:r>
      <w:r w:rsidR="00560333">
        <w:rPr>
          <w:rFonts w:ascii="Century Gothic" w:hAnsi="Century Gothic"/>
        </w:rPr>
        <w:t>en respuesta</w:t>
      </w:r>
      <w:r w:rsidR="00F46262">
        <w:rPr>
          <w:rFonts w:ascii="Century Gothic" w:hAnsi="Century Gothic"/>
        </w:rPr>
        <w:t xml:space="preserve"> al punto</w:t>
      </w:r>
      <w:r w:rsidR="00560333">
        <w:rPr>
          <w:rFonts w:ascii="Century Gothic" w:hAnsi="Century Gothic"/>
        </w:rPr>
        <w:t xml:space="preserve"> </w:t>
      </w:r>
      <w:r w:rsidR="00F46262">
        <w:rPr>
          <w:rFonts w:ascii="Century Gothic" w:hAnsi="Century Gothic"/>
        </w:rPr>
        <w:t>“</w:t>
      </w:r>
      <w:r w:rsidR="00560333">
        <w:rPr>
          <w:rFonts w:ascii="Century Gothic" w:hAnsi="Century Gothic"/>
        </w:rPr>
        <w:t xml:space="preserve">5.4. </w:t>
      </w:r>
      <w:r w:rsidR="00F46262" w:rsidRPr="00F46262">
        <w:rPr>
          <w:rFonts w:ascii="Century Gothic" w:hAnsi="Century Gothic"/>
        </w:rPr>
        <w:t>La entidad federativa cuenta con instrumentos para evaluar la calidad de la educación de acuerdo con las dimensiones de suficiencia y eficiencia del</w:t>
      </w:r>
      <w:r w:rsidR="00560333">
        <w:rPr>
          <w:rFonts w:ascii="Century Gothic" w:hAnsi="Century Gothic"/>
        </w:rPr>
        <w:t xml:space="preserve"> </w:t>
      </w:r>
      <w:r w:rsidR="00560333" w:rsidRPr="00560333">
        <w:rPr>
          <w:rFonts w:ascii="Century Gothic" w:hAnsi="Century Gothic"/>
        </w:rPr>
        <w:t>Sistema de Indicadores Educativos a los cuales el fondo puede contribuir, y tienen las siguientes características</w:t>
      </w:r>
      <w:r w:rsidR="00F46262">
        <w:rPr>
          <w:rFonts w:ascii="Century Gothic" w:hAnsi="Century Gothic"/>
        </w:rPr>
        <w:t>”</w:t>
      </w:r>
      <w:r w:rsidR="00560333">
        <w:rPr>
          <w:rFonts w:ascii="Century Gothic" w:hAnsi="Century Gothic"/>
        </w:rPr>
        <w:t>; informa lo siguiente:</w:t>
      </w:r>
    </w:p>
    <w:p w14:paraId="5CB5631C" w14:textId="77777777" w:rsidR="00AB3411" w:rsidRPr="00F46262" w:rsidRDefault="00F46262" w:rsidP="00F46262">
      <w:pPr>
        <w:pStyle w:val="NormalWeb"/>
        <w:spacing w:line="276" w:lineRule="auto"/>
        <w:ind w:left="426" w:right="333"/>
        <w:jc w:val="both"/>
        <w:rPr>
          <w:rFonts w:ascii="Century Gothic" w:hAnsi="Century Gothic"/>
          <w:sz w:val="20"/>
        </w:rPr>
      </w:pPr>
      <w:r>
        <w:rPr>
          <w:rFonts w:ascii="Century Gothic" w:hAnsi="Century Gothic"/>
          <w:sz w:val="20"/>
        </w:rPr>
        <w:t>“</w:t>
      </w:r>
      <w:r w:rsidRPr="00F46262">
        <w:rPr>
          <w:rFonts w:ascii="Century Gothic" w:hAnsi="Century Gothic"/>
          <w:sz w:val="20"/>
        </w:rPr>
        <w:t>En la Coordinación General del Servicio Profesional Docente, de Colima, se desconoce si se cuenta con dichos instrumentos; en esta Coordinación al menos, no se tienen. Los procesos e instrumentos de la evaluación a docentes establecida por la Ley General del Servicio Profesional  Docente, los administra la Coordinación Nacional y los instrumentos no son enviados ni facilitados a la entidad; se aplican y evalúan con la colaboración de CENEVAL, en el marco de la normatividad del Instituto para la Evaluación de la Educación (INEE)</w:t>
      </w:r>
      <w:r>
        <w:rPr>
          <w:rFonts w:ascii="Century Gothic" w:hAnsi="Century Gothic"/>
          <w:sz w:val="20"/>
        </w:rPr>
        <w:t>”</w:t>
      </w:r>
      <w:r w:rsidRPr="00F46262">
        <w:rPr>
          <w:rFonts w:ascii="Century Gothic" w:hAnsi="Century Gothic"/>
          <w:sz w:val="20"/>
        </w:rPr>
        <w:t>.</w:t>
      </w:r>
    </w:p>
    <w:p w14:paraId="35A816F1" w14:textId="77777777" w:rsidR="0084423D" w:rsidRDefault="00296632" w:rsidP="00673BFF">
      <w:pPr>
        <w:jc w:val="both"/>
        <w:rPr>
          <w:rFonts w:ascii="Century Gothic" w:hAnsi="Century Gothic"/>
          <w:sz w:val="24"/>
          <w:lang w:val="es-ES"/>
        </w:rPr>
      </w:pPr>
      <w:r>
        <w:rPr>
          <w:rFonts w:ascii="Century Gothic" w:hAnsi="Century Gothic"/>
          <w:sz w:val="24"/>
          <w:lang w:val="es-ES"/>
        </w:rPr>
        <w:t xml:space="preserve">Respecto a </w:t>
      </w:r>
      <w:r w:rsidR="00D40798">
        <w:rPr>
          <w:rFonts w:ascii="Century Gothic" w:hAnsi="Century Gothic"/>
          <w:sz w:val="24"/>
          <w:lang w:val="es-ES"/>
        </w:rPr>
        <w:t xml:space="preserve">la Normatividad, </w:t>
      </w:r>
      <w:r>
        <w:rPr>
          <w:rFonts w:ascii="Century Gothic" w:hAnsi="Century Gothic"/>
          <w:sz w:val="24"/>
          <w:lang w:val="es-ES"/>
        </w:rPr>
        <w:t xml:space="preserve">Transparencia y rendición de cuentas, la </w:t>
      </w:r>
      <w:r w:rsidR="009A044F">
        <w:rPr>
          <w:rFonts w:ascii="Century Gothic" w:hAnsi="Century Gothic"/>
          <w:sz w:val="24"/>
          <w:lang w:val="es-ES"/>
        </w:rPr>
        <w:t xml:space="preserve">dependencia </w:t>
      </w:r>
      <w:r>
        <w:rPr>
          <w:rFonts w:ascii="Century Gothic" w:hAnsi="Century Gothic"/>
          <w:sz w:val="24"/>
          <w:lang w:val="es-ES"/>
        </w:rPr>
        <w:t>reportó las siguientes páginas de consulta de información:</w:t>
      </w:r>
    </w:p>
    <w:p w14:paraId="0C84F95D" w14:textId="77777777" w:rsidR="00942368" w:rsidRPr="00296632" w:rsidRDefault="00942368" w:rsidP="00673BFF">
      <w:pPr>
        <w:jc w:val="both"/>
        <w:rPr>
          <w:rFonts w:ascii="Century Gothic" w:hAnsi="Century Gothic"/>
          <w:b/>
          <w:sz w:val="24"/>
          <w:szCs w:val="24"/>
          <w:lang w:val="es-ES"/>
        </w:rPr>
      </w:pPr>
      <w:r w:rsidRPr="00296632">
        <w:rPr>
          <w:rFonts w:ascii="Century Gothic" w:hAnsi="Century Gothic"/>
          <w:b/>
          <w:sz w:val="24"/>
          <w:szCs w:val="24"/>
          <w:lang w:val="es-ES"/>
        </w:rPr>
        <w:t>Marco normativo del FONE</w:t>
      </w:r>
    </w:p>
    <w:p w14:paraId="645F2825" w14:textId="77777777" w:rsidR="00942368" w:rsidRPr="00942368" w:rsidRDefault="00942368" w:rsidP="00673BFF">
      <w:pPr>
        <w:jc w:val="both"/>
        <w:rPr>
          <w:rFonts w:ascii="Century Gothic" w:hAnsi="Century Gothic"/>
          <w:sz w:val="24"/>
          <w:szCs w:val="24"/>
          <w:lang w:val="es-ES"/>
        </w:rPr>
      </w:pPr>
      <w:r w:rsidRPr="00942368">
        <w:rPr>
          <w:rFonts w:ascii="Century Gothic" w:hAnsi="Century Gothic"/>
          <w:sz w:val="24"/>
          <w:szCs w:val="24"/>
          <w:lang w:val="es-ES"/>
        </w:rPr>
        <w:t>http://www.sep.gob.mx/es/sep1/FONE</w:t>
      </w:r>
    </w:p>
    <w:p w14:paraId="3193F899" w14:textId="77777777" w:rsidR="00293E13" w:rsidRPr="00293E13" w:rsidRDefault="00293E13" w:rsidP="00673BFF">
      <w:pPr>
        <w:jc w:val="both"/>
        <w:rPr>
          <w:rFonts w:ascii="Century Gothic" w:hAnsi="Century Gothic"/>
          <w:sz w:val="24"/>
          <w:lang w:val="es-ES"/>
        </w:rPr>
      </w:pPr>
      <w:r w:rsidRPr="00293E13">
        <w:rPr>
          <w:rFonts w:ascii="Century Gothic" w:hAnsi="Century Gothic"/>
          <w:sz w:val="24"/>
          <w:lang w:val="es-ES"/>
        </w:rPr>
        <w:t>Esta página federal presenta fundamentalmente las siguientes disposiciones normativas:</w:t>
      </w:r>
    </w:p>
    <w:p w14:paraId="14B4C14E" w14:textId="77777777" w:rsidR="00293E13" w:rsidRPr="00293E13" w:rsidRDefault="00293E13" w:rsidP="00293E13">
      <w:pPr>
        <w:pStyle w:val="Prrafodelista"/>
        <w:numPr>
          <w:ilvl w:val="0"/>
          <w:numId w:val="19"/>
        </w:numPr>
        <w:jc w:val="both"/>
        <w:rPr>
          <w:rFonts w:ascii="Century Gothic" w:hAnsi="Century Gothic"/>
          <w:sz w:val="24"/>
          <w:lang w:val="es-ES"/>
        </w:rPr>
      </w:pPr>
      <w:r w:rsidRPr="00293E13">
        <w:rPr>
          <w:rFonts w:ascii="Century Gothic" w:hAnsi="Century Gothic"/>
          <w:bCs/>
          <w:sz w:val="24"/>
          <w:lang w:val="es-ES"/>
        </w:rPr>
        <w:t>Lineamientos del Gasto de Operación del Fondo de Aportaciones para la Nómina Educativa y Gasto Operativo</w:t>
      </w:r>
    </w:p>
    <w:p w14:paraId="756877E4" w14:textId="77777777" w:rsidR="00293E13" w:rsidRPr="00293E13" w:rsidRDefault="00293E13" w:rsidP="00293E13">
      <w:pPr>
        <w:pStyle w:val="Prrafodelista"/>
        <w:numPr>
          <w:ilvl w:val="0"/>
          <w:numId w:val="19"/>
        </w:numPr>
        <w:jc w:val="both"/>
        <w:rPr>
          <w:rFonts w:ascii="Century Gothic" w:hAnsi="Century Gothic"/>
          <w:bCs/>
          <w:sz w:val="24"/>
          <w:lang w:val="es-ES"/>
        </w:rPr>
      </w:pPr>
      <w:r w:rsidRPr="00293E13">
        <w:rPr>
          <w:rFonts w:ascii="Century Gothic" w:hAnsi="Century Gothic"/>
          <w:bCs/>
          <w:sz w:val="24"/>
          <w:lang w:val="es-ES"/>
        </w:rPr>
        <w:t>Disposiciones en materia del Servicio Profesional Docente</w:t>
      </w:r>
    </w:p>
    <w:p w14:paraId="43CC6CA0" w14:textId="77777777" w:rsidR="00293E13" w:rsidRPr="00293E13" w:rsidRDefault="00293E13" w:rsidP="00293E13">
      <w:pPr>
        <w:pStyle w:val="Prrafodelista"/>
        <w:numPr>
          <w:ilvl w:val="0"/>
          <w:numId w:val="19"/>
        </w:numPr>
        <w:jc w:val="both"/>
        <w:rPr>
          <w:rFonts w:ascii="Century Gothic" w:hAnsi="Century Gothic"/>
          <w:sz w:val="24"/>
          <w:lang w:val="es-ES"/>
        </w:rPr>
      </w:pPr>
      <w:r w:rsidRPr="00293E13">
        <w:rPr>
          <w:rFonts w:ascii="Century Gothic" w:hAnsi="Century Gothic"/>
          <w:bCs/>
          <w:sz w:val="24"/>
          <w:lang w:val="es-ES"/>
        </w:rPr>
        <w:t>Disposiciones específicas que deberán observar las Entidades Federativas para registrar cada Nómina</w:t>
      </w:r>
    </w:p>
    <w:p w14:paraId="14700746" w14:textId="77777777" w:rsidR="00293E13" w:rsidRPr="00293E13" w:rsidRDefault="00293E13" w:rsidP="00673BFF">
      <w:pPr>
        <w:jc w:val="both"/>
        <w:rPr>
          <w:rFonts w:ascii="Century Gothic" w:hAnsi="Century Gothic"/>
          <w:sz w:val="24"/>
          <w:szCs w:val="24"/>
          <w:lang w:val="es-ES"/>
        </w:rPr>
      </w:pPr>
      <w:r w:rsidRPr="00293E13">
        <w:rPr>
          <w:rFonts w:ascii="Century Gothic" w:hAnsi="Century Gothic"/>
          <w:sz w:val="24"/>
          <w:szCs w:val="24"/>
          <w:lang w:val="es-ES"/>
        </w:rPr>
        <w:t xml:space="preserve">Así como diversos anexos relacionados con </w:t>
      </w:r>
      <w:r>
        <w:rPr>
          <w:rFonts w:ascii="Century Gothic" w:hAnsi="Century Gothic"/>
          <w:sz w:val="24"/>
          <w:szCs w:val="24"/>
          <w:lang w:val="es-ES"/>
        </w:rPr>
        <w:t>l</w:t>
      </w:r>
      <w:r w:rsidRPr="00293E13">
        <w:rPr>
          <w:rFonts w:ascii="Century Gothic" w:hAnsi="Century Gothic"/>
          <w:sz w:val="24"/>
          <w:szCs w:val="24"/>
          <w:lang w:val="es-ES"/>
        </w:rPr>
        <w:t>a aplicación de la normatividad del FONE</w:t>
      </w:r>
    </w:p>
    <w:p w14:paraId="28D3D768" w14:textId="77777777" w:rsidR="00184A7C" w:rsidRPr="008E5FD9" w:rsidRDefault="00184A7C" w:rsidP="00673BFF">
      <w:pPr>
        <w:jc w:val="both"/>
        <w:rPr>
          <w:rFonts w:ascii="Century Gothic" w:hAnsi="Century Gothic"/>
          <w:b/>
          <w:sz w:val="24"/>
          <w:szCs w:val="24"/>
          <w:lang w:val="es-ES"/>
        </w:rPr>
      </w:pPr>
      <w:r w:rsidRPr="008E5FD9">
        <w:rPr>
          <w:rFonts w:ascii="Century Gothic" w:hAnsi="Century Gothic"/>
          <w:b/>
          <w:sz w:val="24"/>
          <w:szCs w:val="24"/>
          <w:lang w:val="es-ES"/>
        </w:rPr>
        <w:t>Marco normativo</w:t>
      </w:r>
      <w:r w:rsidR="00942368" w:rsidRPr="008E5FD9">
        <w:rPr>
          <w:rFonts w:ascii="Century Gothic" w:hAnsi="Century Gothic"/>
          <w:b/>
          <w:sz w:val="24"/>
          <w:szCs w:val="24"/>
          <w:lang w:val="es-ES"/>
        </w:rPr>
        <w:t xml:space="preserve"> del estado</w:t>
      </w:r>
    </w:p>
    <w:p w14:paraId="61FB757D" w14:textId="77777777" w:rsidR="00184A7C" w:rsidRDefault="008E5FD9" w:rsidP="008E5FD9">
      <w:pPr>
        <w:spacing w:after="0"/>
        <w:jc w:val="both"/>
        <w:rPr>
          <w:rFonts w:ascii="Century Gothic" w:hAnsi="Century Gothic"/>
          <w:sz w:val="24"/>
          <w:szCs w:val="24"/>
          <w:lang w:val="es-ES"/>
        </w:rPr>
      </w:pPr>
      <w:r w:rsidRPr="008E5FD9">
        <w:rPr>
          <w:rFonts w:ascii="Century Gothic" w:hAnsi="Century Gothic"/>
          <w:sz w:val="24"/>
          <w:szCs w:val="24"/>
          <w:lang w:val="es-ES"/>
        </w:rPr>
        <w:t>http://www.congresocol.gob.mx/web/Pagina/index.php/c_biblioteca/constitucion</w:t>
      </w:r>
    </w:p>
    <w:p w14:paraId="06D72BE8" w14:textId="77777777" w:rsidR="008E5FD9" w:rsidRPr="008E5FD9" w:rsidRDefault="00840C95" w:rsidP="008E5FD9">
      <w:pPr>
        <w:spacing w:after="0"/>
        <w:jc w:val="both"/>
        <w:rPr>
          <w:rFonts w:ascii="Century Gothic" w:hAnsi="Century Gothic"/>
          <w:sz w:val="24"/>
          <w:szCs w:val="24"/>
          <w:lang w:val="es-ES"/>
        </w:rPr>
      </w:pPr>
      <w:hyperlink r:id="rId24" w:history="1">
        <w:r w:rsidR="008E5FD9" w:rsidRPr="008E5FD9">
          <w:rPr>
            <w:rFonts w:ascii="Century Gothic" w:hAnsi="Century Gothic"/>
            <w:sz w:val="24"/>
            <w:szCs w:val="24"/>
            <w:lang w:val="es-ES"/>
          </w:rPr>
          <w:t xml:space="preserve">http:// http://www.colima-estado.gob.mx/normateca/ </w:t>
        </w:r>
      </w:hyperlink>
    </w:p>
    <w:p w14:paraId="07BC218D" w14:textId="77777777" w:rsidR="008E5FD9" w:rsidRDefault="008E5FD9" w:rsidP="008E5FD9">
      <w:pPr>
        <w:spacing w:after="0"/>
        <w:jc w:val="both"/>
        <w:rPr>
          <w:rFonts w:ascii="Century Gothic" w:hAnsi="Century Gothic"/>
          <w:sz w:val="24"/>
          <w:szCs w:val="24"/>
          <w:lang w:val="es-ES"/>
        </w:rPr>
      </w:pPr>
    </w:p>
    <w:p w14:paraId="575FCF86" w14:textId="77777777" w:rsidR="004F0E8B" w:rsidRDefault="008E5FD9" w:rsidP="008E5FD9">
      <w:pPr>
        <w:spacing w:after="0"/>
        <w:jc w:val="both"/>
        <w:rPr>
          <w:rFonts w:ascii="Century Gothic" w:hAnsi="Century Gothic"/>
          <w:sz w:val="24"/>
          <w:szCs w:val="24"/>
          <w:lang w:val="es-ES"/>
        </w:rPr>
      </w:pPr>
      <w:r>
        <w:rPr>
          <w:rFonts w:ascii="Century Gothic" w:hAnsi="Century Gothic"/>
          <w:sz w:val="24"/>
          <w:szCs w:val="24"/>
          <w:lang w:val="es-ES"/>
        </w:rPr>
        <w:lastRenderedPageBreak/>
        <w:t xml:space="preserve">La primera página corresponde al Congreso del Estado de Colima, y presenta la norma legal estatal y municipal, en su versión más actualizada. La segunda, corresponde al Gobierno del Estado de Colima, </w:t>
      </w:r>
      <w:r w:rsidR="00420F0D">
        <w:rPr>
          <w:rFonts w:ascii="Century Gothic" w:hAnsi="Century Gothic"/>
          <w:sz w:val="24"/>
          <w:szCs w:val="24"/>
          <w:lang w:val="es-ES"/>
        </w:rPr>
        <w:t xml:space="preserve">y </w:t>
      </w:r>
      <w:r w:rsidR="004F0E8B">
        <w:rPr>
          <w:rFonts w:ascii="Century Gothic" w:hAnsi="Century Gothic"/>
          <w:sz w:val="24"/>
          <w:szCs w:val="24"/>
          <w:lang w:val="es-ES"/>
        </w:rPr>
        <w:t>corresponde</w:t>
      </w:r>
      <w:r w:rsidR="00420F0D">
        <w:rPr>
          <w:rFonts w:ascii="Century Gothic" w:hAnsi="Century Gothic"/>
          <w:sz w:val="24"/>
          <w:szCs w:val="24"/>
          <w:lang w:val="es-ES"/>
        </w:rPr>
        <w:t xml:space="preserve"> a la Normateca Digital, operada por la Secretaría de Administración y Gestión Pública. </w:t>
      </w:r>
    </w:p>
    <w:p w14:paraId="11A93574" w14:textId="77777777" w:rsidR="004F0E8B" w:rsidRDefault="004F0E8B" w:rsidP="008E5FD9">
      <w:pPr>
        <w:spacing w:after="0"/>
        <w:jc w:val="both"/>
        <w:rPr>
          <w:rFonts w:ascii="Century Gothic" w:hAnsi="Century Gothic"/>
          <w:sz w:val="24"/>
          <w:szCs w:val="24"/>
          <w:lang w:val="es-ES"/>
        </w:rPr>
      </w:pPr>
    </w:p>
    <w:p w14:paraId="23745A97" w14:textId="77777777" w:rsidR="004F0E8B" w:rsidRDefault="00420F0D" w:rsidP="008E5FD9">
      <w:pPr>
        <w:spacing w:after="0"/>
        <w:jc w:val="both"/>
        <w:rPr>
          <w:rFonts w:ascii="Century Gothic" w:hAnsi="Century Gothic"/>
          <w:sz w:val="24"/>
          <w:szCs w:val="24"/>
          <w:lang w:val="es-ES"/>
        </w:rPr>
      </w:pPr>
      <w:r w:rsidRPr="004F0E8B">
        <w:rPr>
          <w:rFonts w:ascii="Century Gothic" w:hAnsi="Century Gothic"/>
          <w:sz w:val="24"/>
          <w:szCs w:val="24"/>
          <w:lang w:val="es-ES"/>
        </w:rPr>
        <w:t>El portal de la Secretaría de Educación</w:t>
      </w:r>
      <w:r w:rsidR="004F0E8B">
        <w:rPr>
          <w:rFonts w:ascii="Century Gothic" w:hAnsi="Century Gothic"/>
          <w:sz w:val="24"/>
          <w:szCs w:val="24"/>
          <w:lang w:val="es-ES"/>
        </w:rPr>
        <w:t xml:space="preserve"> y de la </w:t>
      </w:r>
      <w:r w:rsidR="004F0E8B" w:rsidRPr="00AB3411">
        <w:rPr>
          <w:rFonts w:ascii="Century Gothic" w:hAnsi="Century Gothic"/>
          <w:sz w:val="24"/>
        </w:rPr>
        <w:t>Coordinación de los Servicios Educativos del Estado de Colima</w:t>
      </w:r>
      <w:r w:rsidR="004F0E8B">
        <w:rPr>
          <w:rFonts w:ascii="Century Gothic" w:hAnsi="Century Gothic"/>
          <w:sz w:val="24"/>
        </w:rPr>
        <w:t>, cuenta con un enlace a la “Normateca Interna”, donde se presenta la normatividad que rige a esta dependencia. Disponible en:</w:t>
      </w:r>
    </w:p>
    <w:p w14:paraId="41C41637" w14:textId="77777777" w:rsidR="008E5FD9" w:rsidRDefault="004F0E8B" w:rsidP="008E5FD9">
      <w:pPr>
        <w:spacing w:after="0"/>
        <w:jc w:val="both"/>
        <w:rPr>
          <w:rFonts w:ascii="Century Gothic" w:hAnsi="Century Gothic"/>
          <w:sz w:val="24"/>
          <w:szCs w:val="24"/>
          <w:lang w:val="es-ES"/>
        </w:rPr>
      </w:pPr>
      <w:r w:rsidRPr="004F0E8B">
        <w:rPr>
          <w:rFonts w:ascii="Century Gothic" w:hAnsi="Century Gothic"/>
          <w:sz w:val="24"/>
          <w:szCs w:val="24"/>
          <w:lang w:val="es-ES"/>
        </w:rPr>
        <w:t>http://www.secolima.gob.mx/sistemas/index/1/normateca/index.php</w:t>
      </w:r>
      <w:r w:rsidR="00420F0D">
        <w:rPr>
          <w:rFonts w:ascii="Century Gothic" w:hAnsi="Century Gothic"/>
          <w:sz w:val="24"/>
          <w:szCs w:val="24"/>
          <w:lang w:val="es-ES"/>
        </w:rPr>
        <w:t xml:space="preserve"> </w:t>
      </w:r>
    </w:p>
    <w:p w14:paraId="1A952123" w14:textId="77777777" w:rsidR="00420F0D" w:rsidRPr="008E5FD9" w:rsidRDefault="00420F0D" w:rsidP="008E5FD9">
      <w:pPr>
        <w:spacing w:after="0"/>
        <w:jc w:val="both"/>
        <w:rPr>
          <w:rFonts w:ascii="Century Gothic" w:hAnsi="Century Gothic"/>
          <w:sz w:val="24"/>
          <w:szCs w:val="24"/>
          <w:lang w:val="es-ES"/>
        </w:rPr>
      </w:pPr>
    </w:p>
    <w:p w14:paraId="6624F76E" w14:textId="77777777" w:rsidR="00AD5F64" w:rsidRPr="00296632" w:rsidRDefault="00AD5F64" w:rsidP="00673BFF">
      <w:pPr>
        <w:jc w:val="both"/>
        <w:rPr>
          <w:rFonts w:ascii="Century Gothic" w:hAnsi="Century Gothic"/>
          <w:b/>
          <w:sz w:val="24"/>
          <w:szCs w:val="24"/>
          <w:lang w:val="es-ES"/>
        </w:rPr>
      </w:pPr>
      <w:r w:rsidRPr="00296632">
        <w:rPr>
          <w:rFonts w:ascii="Century Gothic" w:hAnsi="Century Gothic"/>
          <w:b/>
          <w:sz w:val="24"/>
          <w:szCs w:val="24"/>
          <w:lang w:val="es-ES"/>
        </w:rPr>
        <w:t>Portal aplicativo de la SHCP (uso restringido)</w:t>
      </w:r>
    </w:p>
    <w:p w14:paraId="33352E3F" w14:textId="77777777" w:rsidR="00AD5F64" w:rsidRPr="00942368" w:rsidRDefault="00AD5F64" w:rsidP="00673BFF">
      <w:pPr>
        <w:jc w:val="both"/>
        <w:rPr>
          <w:rFonts w:ascii="Century Gothic" w:hAnsi="Century Gothic"/>
          <w:sz w:val="24"/>
          <w:szCs w:val="24"/>
          <w:lang w:val="es-ES"/>
        </w:rPr>
      </w:pPr>
      <w:r w:rsidRPr="00942368">
        <w:rPr>
          <w:rFonts w:ascii="Century Gothic" w:hAnsi="Century Gothic"/>
          <w:sz w:val="24"/>
          <w:szCs w:val="24"/>
          <w:lang w:val="es-ES"/>
        </w:rPr>
        <w:t>https://www.sistemas.hacienda.gob.mx/PASH/jsps/acceso.jsp</w:t>
      </w:r>
    </w:p>
    <w:p w14:paraId="1A3C0752" w14:textId="77777777" w:rsidR="00471E62" w:rsidRDefault="00275DFF" w:rsidP="00AB734B">
      <w:pPr>
        <w:jc w:val="both"/>
        <w:rPr>
          <w:rFonts w:ascii="Century Gothic" w:hAnsi="Century Gothic"/>
          <w:sz w:val="24"/>
          <w:lang w:val="es-ES"/>
        </w:rPr>
      </w:pPr>
      <w:r>
        <w:rPr>
          <w:rFonts w:ascii="Century Gothic" w:hAnsi="Century Gothic"/>
          <w:sz w:val="24"/>
          <w:lang w:val="es-ES"/>
        </w:rPr>
        <w:t>Como puede apreciarse, es vasta la cantidad</w:t>
      </w:r>
      <w:r w:rsidR="003F2A74">
        <w:rPr>
          <w:rFonts w:ascii="Century Gothic" w:hAnsi="Century Gothic"/>
          <w:sz w:val="24"/>
          <w:lang w:val="es-ES"/>
        </w:rPr>
        <w:t xml:space="preserve"> de sistemas de información disponibles para la gestión de los programas desempeñados por la </w:t>
      </w:r>
      <w:r w:rsidR="00A5143E" w:rsidRPr="00AB3411">
        <w:rPr>
          <w:rFonts w:ascii="Century Gothic" w:hAnsi="Century Gothic"/>
          <w:sz w:val="24"/>
        </w:rPr>
        <w:t>Secretaría de Educación y la Coordinación de los Servicios Educativos del Estado de Colima</w:t>
      </w:r>
      <w:r w:rsidR="00A5143E">
        <w:rPr>
          <w:rFonts w:ascii="Century Gothic" w:hAnsi="Century Gothic"/>
          <w:sz w:val="24"/>
          <w:lang w:val="es-ES"/>
        </w:rPr>
        <w:t xml:space="preserve"> </w:t>
      </w:r>
      <w:r w:rsidR="003F2A74">
        <w:rPr>
          <w:rFonts w:ascii="Century Gothic" w:hAnsi="Century Gothic"/>
          <w:sz w:val="24"/>
          <w:lang w:val="es-ES"/>
        </w:rPr>
        <w:t xml:space="preserve">y en particular, existen sistemas normados desde la Ley de Coordinación Fiscal, para el registro y actualización permanente de la nómina financiada con los recursos del FONE. Por otra parte, si bien existen portales que permiten acceder a la rendición de cuentas y a la transparencia de la información pública de la </w:t>
      </w:r>
      <w:r w:rsidR="003D7964">
        <w:rPr>
          <w:rFonts w:ascii="Century Gothic" w:hAnsi="Century Gothic"/>
          <w:sz w:val="24"/>
          <w:lang w:val="es-ES"/>
        </w:rPr>
        <w:t>dependencia</w:t>
      </w:r>
      <w:r w:rsidR="003F2A74">
        <w:rPr>
          <w:rFonts w:ascii="Century Gothic" w:hAnsi="Century Gothic"/>
          <w:sz w:val="24"/>
          <w:lang w:val="es-ES"/>
        </w:rPr>
        <w:t xml:space="preserve">, éstos carecen de información específica de la aplicación de los recursos del FONE, por lo que sería deseable que sobre el tema se expusiera el padrón de la nómina educativa financiada con el Fondo, así como estadísticas derivadas que dieran cuenta su gestión e intervención en los programas por él financiados parcialmente. </w:t>
      </w:r>
    </w:p>
    <w:p w14:paraId="0BF1A5DD" w14:textId="77777777" w:rsidR="004F0E8B" w:rsidRPr="00296632" w:rsidRDefault="004F0E8B" w:rsidP="004F0E8B">
      <w:pPr>
        <w:jc w:val="both"/>
        <w:rPr>
          <w:rFonts w:ascii="Century Gothic" w:hAnsi="Century Gothic"/>
          <w:b/>
          <w:sz w:val="24"/>
          <w:szCs w:val="24"/>
          <w:lang w:val="es-ES"/>
        </w:rPr>
      </w:pPr>
      <w:r w:rsidRPr="00296632">
        <w:rPr>
          <w:rFonts w:ascii="Century Gothic" w:hAnsi="Century Gothic"/>
          <w:b/>
          <w:sz w:val="24"/>
          <w:szCs w:val="24"/>
          <w:lang w:val="es-ES"/>
        </w:rPr>
        <w:t>Rendición de cuentas:</w:t>
      </w:r>
    </w:p>
    <w:p w14:paraId="5074D74A" w14:textId="77777777" w:rsidR="004F0E8B" w:rsidRDefault="004F0E8B">
      <w:pPr>
        <w:spacing w:after="160" w:line="259" w:lineRule="auto"/>
        <w:rPr>
          <w:rFonts w:ascii="Century Gothic" w:hAnsi="Century Gothic"/>
          <w:sz w:val="24"/>
        </w:rPr>
      </w:pPr>
      <w:r>
        <w:rPr>
          <w:rFonts w:ascii="Century Gothic" w:hAnsi="Century Gothic"/>
          <w:sz w:val="24"/>
          <w:lang w:val="es-ES"/>
        </w:rPr>
        <w:t>En el portal de la Secretaría de Educación Pública</w:t>
      </w:r>
      <w:r w:rsidRPr="004F0E8B">
        <w:rPr>
          <w:rFonts w:ascii="Century Gothic" w:hAnsi="Century Gothic"/>
          <w:sz w:val="24"/>
        </w:rPr>
        <w:t xml:space="preserve"> </w:t>
      </w:r>
      <w:r w:rsidRPr="00AB3411">
        <w:rPr>
          <w:rFonts w:ascii="Century Gothic" w:hAnsi="Century Gothic"/>
          <w:sz w:val="24"/>
        </w:rPr>
        <w:t>y la Coordinación de los Servicios Educativos del Estado de Colima</w:t>
      </w:r>
      <w:r>
        <w:rPr>
          <w:rFonts w:ascii="Century Gothic" w:hAnsi="Century Gothic"/>
          <w:sz w:val="24"/>
        </w:rPr>
        <w:t>, cuenta con un enlace de Transparencia que alude a las obligaciones de “información pública de oficio nueva ley”, donde en la fracción XXI se presenta la:</w:t>
      </w:r>
    </w:p>
    <w:p w14:paraId="2D742114" w14:textId="77777777" w:rsidR="004F0E8B" w:rsidRDefault="00FF2D92" w:rsidP="004F0E8B">
      <w:pPr>
        <w:spacing w:after="160" w:line="259" w:lineRule="auto"/>
        <w:ind w:left="426" w:right="474"/>
        <w:jc w:val="both"/>
        <w:rPr>
          <w:rFonts w:ascii="Century Gothic" w:hAnsi="Century Gothic"/>
          <w:lang w:val="es-ES"/>
        </w:rPr>
      </w:pPr>
      <w:r>
        <w:rPr>
          <w:rFonts w:ascii="Century Gothic" w:hAnsi="Century Gothic"/>
          <w:lang w:val="es-ES"/>
        </w:rPr>
        <w:t>“l</w:t>
      </w:r>
      <w:r w:rsidR="004F0E8B" w:rsidRPr="004F0E8B">
        <w:rPr>
          <w:rFonts w:ascii="Century Gothic" w:hAnsi="Century Gothic"/>
          <w:lang w:val="es-ES"/>
        </w:rPr>
        <w:t>a información financiera sobre el presupuesto asignado, así como los informes del ejercicio trimestral del gasto, en términos de la Ley General de Contabilidad Gubernamental</w:t>
      </w:r>
      <w:r>
        <w:rPr>
          <w:rFonts w:ascii="Century Gothic" w:hAnsi="Century Gothic"/>
          <w:lang w:val="es-ES"/>
        </w:rPr>
        <w:t xml:space="preserve"> y demás normatividad aplicable”. Incluye la siguiente información:</w:t>
      </w:r>
    </w:p>
    <w:p w14:paraId="5B25C505" w14:textId="77777777" w:rsidR="00FF2D92" w:rsidRPr="00A32FBF" w:rsidRDefault="00FF2D92" w:rsidP="00A32FBF">
      <w:pPr>
        <w:pStyle w:val="Prrafodelista"/>
        <w:numPr>
          <w:ilvl w:val="0"/>
          <w:numId w:val="36"/>
        </w:numPr>
        <w:spacing w:after="0" w:line="259" w:lineRule="auto"/>
        <w:ind w:left="709" w:right="474"/>
        <w:jc w:val="both"/>
        <w:rPr>
          <w:rFonts w:ascii="Century Gothic" w:hAnsi="Century Gothic"/>
          <w:sz w:val="24"/>
          <w:lang w:val="es-ES"/>
        </w:rPr>
      </w:pPr>
      <w:r w:rsidRPr="00A32FBF">
        <w:rPr>
          <w:rFonts w:ascii="Century Gothic" w:hAnsi="Century Gothic"/>
          <w:sz w:val="24"/>
          <w:lang w:val="es-ES"/>
        </w:rPr>
        <w:lastRenderedPageBreak/>
        <w:t>Presupuestos autorizados 2014, 2015</w:t>
      </w:r>
    </w:p>
    <w:p w14:paraId="530438F7" w14:textId="77777777" w:rsidR="00FF2D92" w:rsidRPr="00A32FBF" w:rsidRDefault="00FF2D92" w:rsidP="00A32FBF">
      <w:pPr>
        <w:pStyle w:val="Prrafodelista"/>
        <w:numPr>
          <w:ilvl w:val="0"/>
          <w:numId w:val="36"/>
        </w:numPr>
        <w:spacing w:after="0" w:line="259" w:lineRule="auto"/>
        <w:ind w:left="709" w:right="474"/>
        <w:jc w:val="both"/>
        <w:rPr>
          <w:rFonts w:ascii="Century Gothic" w:hAnsi="Century Gothic"/>
          <w:sz w:val="24"/>
          <w:lang w:val="es-ES"/>
        </w:rPr>
      </w:pPr>
      <w:r w:rsidRPr="00A32FBF">
        <w:rPr>
          <w:rFonts w:ascii="Century Gothic" w:hAnsi="Century Gothic"/>
          <w:sz w:val="24"/>
          <w:lang w:val="es-ES"/>
        </w:rPr>
        <w:t>Presupuesto autorizado del ejercicio 2016</w:t>
      </w:r>
    </w:p>
    <w:p w14:paraId="640A4800" w14:textId="77777777" w:rsidR="00FF2D92" w:rsidRPr="00A32FBF" w:rsidRDefault="00FF2D92" w:rsidP="00A32FBF">
      <w:pPr>
        <w:pStyle w:val="Prrafodelista"/>
        <w:numPr>
          <w:ilvl w:val="0"/>
          <w:numId w:val="36"/>
        </w:numPr>
        <w:spacing w:after="0" w:line="259" w:lineRule="auto"/>
        <w:ind w:left="709" w:right="474"/>
        <w:jc w:val="both"/>
        <w:rPr>
          <w:rFonts w:ascii="Century Gothic" w:hAnsi="Century Gothic"/>
          <w:sz w:val="24"/>
          <w:lang w:val="es-ES"/>
        </w:rPr>
      </w:pPr>
      <w:r w:rsidRPr="00A32FBF">
        <w:rPr>
          <w:rFonts w:ascii="Century Gothic" w:hAnsi="Century Gothic"/>
          <w:sz w:val="24"/>
          <w:lang w:val="es-ES"/>
        </w:rPr>
        <w:t>Cuenta Pública 2016</w:t>
      </w:r>
    </w:p>
    <w:p w14:paraId="797913E5" w14:textId="77777777" w:rsidR="00FF2D92" w:rsidRPr="00A32FBF" w:rsidRDefault="00FF2D92" w:rsidP="00A32FBF">
      <w:pPr>
        <w:pStyle w:val="Prrafodelista"/>
        <w:numPr>
          <w:ilvl w:val="0"/>
          <w:numId w:val="36"/>
        </w:numPr>
        <w:spacing w:after="0" w:line="259" w:lineRule="auto"/>
        <w:ind w:left="709" w:right="474"/>
        <w:jc w:val="both"/>
        <w:rPr>
          <w:rFonts w:ascii="Century Gothic" w:hAnsi="Century Gothic"/>
          <w:sz w:val="24"/>
          <w:lang w:val="es-ES"/>
        </w:rPr>
      </w:pPr>
      <w:r w:rsidRPr="00A32FBF">
        <w:rPr>
          <w:rFonts w:ascii="Century Gothic" w:hAnsi="Century Gothic"/>
          <w:sz w:val="24"/>
          <w:lang w:val="es-ES"/>
        </w:rPr>
        <w:t>Cuenta Pública 1er semestre 2017</w:t>
      </w:r>
    </w:p>
    <w:p w14:paraId="34FD279C" w14:textId="77777777" w:rsidR="00FF2D92" w:rsidRPr="00A32FBF" w:rsidRDefault="00FF2D92" w:rsidP="00A32FBF">
      <w:pPr>
        <w:pStyle w:val="Prrafodelista"/>
        <w:numPr>
          <w:ilvl w:val="0"/>
          <w:numId w:val="36"/>
        </w:numPr>
        <w:spacing w:after="0" w:line="259" w:lineRule="auto"/>
        <w:ind w:left="709" w:right="474"/>
        <w:jc w:val="both"/>
        <w:rPr>
          <w:rFonts w:ascii="Century Gothic" w:hAnsi="Century Gothic"/>
          <w:sz w:val="24"/>
          <w:lang w:val="es-ES"/>
        </w:rPr>
      </w:pPr>
      <w:r w:rsidRPr="00A32FBF">
        <w:rPr>
          <w:rFonts w:ascii="Century Gothic" w:hAnsi="Century Gothic"/>
          <w:sz w:val="24"/>
          <w:lang w:val="es-ES"/>
        </w:rPr>
        <w:t>Cuenta Pública a septiembre 2017</w:t>
      </w:r>
    </w:p>
    <w:p w14:paraId="6EE56968" w14:textId="77777777" w:rsidR="00FF2D92" w:rsidRPr="00A32FBF" w:rsidRDefault="00FF2D92" w:rsidP="00A32FBF">
      <w:pPr>
        <w:pStyle w:val="Prrafodelista"/>
        <w:numPr>
          <w:ilvl w:val="0"/>
          <w:numId w:val="36"/>
        </w:numPr>
        <w:spacing w:after="0" w:line="259" w:lineRule="auto"/>
        <w:ind w:left="709" w:right="474"/>
        <w:jc w:val="both"/>
        <w:rPr>
          <w:rFonts w:ascii="Century Gothic" w:hAnsi="Century Gothic"/>
          <w:sz w:val="24"/>
          <w:lang w:val="es-ES"/>
        </w:rPr>
      </w:pPr>
      <w:r w:rsidRPr="00A32FBF">
        <w:rPr>
          <w:rFonts w:ascii="Century Gothic" w:hAnsi="Century Gothic"/>
          <w:sz w:val="24"/>
          <w:lang w:val="es-ES"/>
        </w:rPr>
        <w:t>Cuenta Pública a diciembre 2017</w:t>
      </w:r>
    </w:p>
    <w:p w14:paraId="72099D89" w14:textId="77777777" w:rsidR="00FF2D92" w:rsidRPr="00A32FBF" w:rsidRDefault="00FF2D92" w:rsidP="00A32FBF">
      <w:pPr>
        <w:pStyle w:val="Prrafodelista"/>
        <w:numPr>
          <w:ilvl w:val="0"/>
          <w:numId w:val="36"/>
        </w:numPr>
        <w:spacing w:after="0" w:line="259" w:lineRule="auto"/>
        <w:ind w:left="709" w:right="474"/>
        <w:jc w:val="both"/>
        <w:rPr>
          <w:rFonts w:ascii="Century Gothic" w:hAnsi="Century Gothic"/>
          <w:sz w:val="24"/>
          <w:lang w:val="es-ES"/>
        </w:rPr>
      </w:pPr>
      <w:r w:rsidRPr="00A32FBF">
        <w:rPr>
          <w:rFonts w:ascii="Century Gothic" w:hAnsi="Century Gothic"/>
          <w:sz w:val="24"/>
          <w:lang w:val="es-ES"/>
        </w:rPr>
        <w:t>Presupuesto anual e informes trimestrales 1er trimestre 2017</w:t>
      </w:r>
    </w:p>
    <w:p w14:paraId="75ED7A31" w14:textId="77777777" w:rsidR="00FF2D92" w:rsidRPr="00A32FBF" w:rsidRDefault="00FF2D92" w:rsidP="00A32FBF">
      <w:pPr>
        <w:pStyle w:val="Prrafodelista"/>
        <w:numPr>
          <w:ilvl w:val="0"/>
          <w:numId w:val="36"/>
        </w:numPr>
        <w:spacing w:after="0" w:line="259" w:lineRule="auto"/>
        <w:ind w:left="709" w:right="474"/>
        <w:jc w:val="both"/>
        <w:rPr>
          <w:rFonts w:ascii="Century Gothic" w:hAnsi="Century Gothic"/>
          <w:sz w:val="24"/>
          <w:lang w:val="es-ES"/>
        </w:rPr>
      </w:pPr>
      <w:r w:rsidRPr="00A32FBF">
        <w:rPr>
          <w:rFonts w:ascii="Century Gothic" w:hAnsi="Century Gothic"/>
          <w:sz w:val="24"/>
          <w:lang w:val="es-ES"/>
        </w:rPr>
        <w:t>Presupuesto anual e informes trimestrales 2do trimestre 2017</w:t>
      </w:r>
    </w:p>
    <w:p w14:paraId="32759985" w14:textId="77777777" w:rsidR="00FF2D92" w:rsidRPr="00A32FBF" w:rsidRDefault="00FF2D92" w:rsidP="00A32FBF">
      <w:pPr>
        <w:pStyle w:val="Prrafodelista"/>
        <w:numPr>
          <w:ilvl w:val="0"/>
          <w:numId w:val="36"/>
        </w:numPr>
        <w:spacing w:after="0" w:line="259" w:lineRule="auto"/>
        <w:ind w:left="709" w:right="474"/>
        <w:jc w:val="both"/>
        <w:rPr>
          <w:rFonts w:ascii="Century Gothic" w:hAnsi="Century Gothic"/>
          <w:sz w:val="24"/>
          <w:lang w:val="es-ES"/>
        </w:rPr>
      </w:pPr>
      <w:r w:rsidRPr="00A32FBF">
        <w:rPr>
          <w:rFonts w:ascii="Century Gothic" w:hAnsi="Century Gothic"/>
          <w:sz w:val="24"/>
          <w:lang w:val="es-ES"/>
        </w:rPr>
        <w:t>Presupuesto anual e informes trimestrales 3er trimestre 2017</w:t>
      </w:r>
    </w:p>
    <w:p w14:paraId="648F568F" w14:textId="77777777" w:rsidR="00FF2D92" w:rsidRPr="00A32FBF" w:rsidRDefault="00FF2D92" w:rsidP="00A32FBF">
      <w:pPr>
        <w:pStyle w:val="Prrafodelista"/>
        <w:numPr>
          <w:ilvl w:val="0"/>
          <w:numId w:val="36"/>
        </w:numPr>
        <w:spacing w:after="0" w:line="259" w:lineRule="auto"/>
        <w:ind w:left="709" w:right="474"/>
        <w:jc w:val="both"/>
        <w:rPr>
          <w:rFonts w:ascii="Century Gothic" w:hAnsi="Century Gothic"/>
          <w:sz w:val="24"/>
          <w:lang w:val="es-ES"/>
        </w:rPr>
      </w:pPr>
      <w:r w:rsidRPr="00A32FBF">
        <w:rPr>
          <w:rFonts w:ascii="Century Gothic" w:hAnsi="Century Gothic"/>
          <w:sz w:val="24"/>
          <w:lang w:val="es-ES"/>
        </w:rPr>
        <w:t>Presupuesto anual e informes trimestrales 4to trimestre 2017</w:t>
      </w:r>
    </w:p>
    <w:p w14:paraId="69F8A495" w14:textId="77777777" w:rsidR="00FF2D92" w:rsidRDefault="00FF2D92" w:rsidP="00FF2D92">
      <w:pPr>
        <w:spacing w:after="0" w:line="259" w:lineRule="auto"/>
        <w:rPr>
          <w:rFonts w:ascii="Century Gothic" w:hAnsi="Century Gothic"/>
          <w:sz w:val="24"/>
          <w:lang w:val="es-ES"/>
        </w:rPr>
      </w:pPr>
    </w:p>
    <w:p w14:paraId="02CED2E8" w14:textId="77777777" w:rsidR="00FF2D92" w:rsidRDefault="00FF2D92">
      <w:pPr>
        <w:spacing w:after="160" w:line="259" w:lineRule="auto"/>
        <w:rPr>
          <w:rFonts w:ascii="Century Gothic" w:hAnsi="Century Gothic"/>
          <w:sz w:val="24"/>
          <w:lang w:val="es-ES"/>
        </w:rPr>
      </w:pPr>
      <w:r>
        <w:rPr>
          <w:rFonts w:ascii="Century Gothic" w:hAnsi="Century Gothic"/>
          <w:sz w:val="24"/>
          <w:lang w:val="es-ES"/>
        </w:rPr>
        <w:t>En la fracción XXIV se presentan:</w:t>
      </w:r>
    </w:p>
    <w:p w14:paraId="537DBB89" w14:textId="77777777" w:rsidR="00FF2D92" w:rsidRDefault="00FF2D92" w:rsidP="00FF2D92">
      <w:pPr>
        <w:spacing w:after="160" w:line="259" w:lineRule="auto"/>
        <w:ind w:left="426" w:right="474"/>
        <w:jc w:val="both"/>
        <w:rPr>
          <w:rFonts w:ascii="Century Gothic" w:hAnsi="Century Gothic"/>
          <w:lang w:val="es-ES"/>
        </w:rPr>
      </w:pPr>
      <w:r w:rsidRPr="00FF2D92">
        <w:rPr>
          <w:rFonts w:ascii="Century Gothic" w:hAnsi="Century Gothic"/>
          <w:lang w:val="es-ES"/>
        </w:rPr>
        <w:t>“los informes de resultados de las auditorías al ejercicio presupuestal de cada sujeto obligado que se realicen y, en su caso, las aclaraciones que correspondan”</w:t>
      </w:r>
      <w:r>
        <w:rPr>
          <w:rFonts w:ascii="Century Gothic" w:hAnsi="Century Gothic"/>
          <w:lang w:val="es-ES"/>
        </w:rPr>
        <w:t>. Incluye la siguiente información:</w:t>
      </w:r>
    </w:p>
    <w:p w14:paraId="19906BE3" w14:textId="77777777" w:rsidR="00FF2D92" w:rsidRPr="00A32FBF" w:rsidRDefault="00FF2D92" w:rsidP="00A32FBF">
      <w:pPr>
        <w:pStyle w:val="Prrafodelista"/>
        <w:numPr>
          <w:ilvl w:val="0"/>
          <w:numId w:val="35"/>
        </w:numPr>
        <w:spacing w:after="0" w:line="259" w:lineRule="auto"/>
        <w:ind w:left="709" w:right="474"/>
        <w:jc w:val="both"/>
        <w:rPr>
          <w:rFonts w:ascii="Century Gothic" w:hAnsi="Century Gothic"/>
          <w:sz w:val="24"/>
          <w:lang w:val="es-ES"/>
        </w:rPr>
      </w:pPr>
      <w:r w:rsidRPr="00A32FBF">
        <w:rPr>
          <w:rFonts w:ascii="Century Gothic" w:hAnsi="Century Gothic"/>
          <w:sz w:val="24"/>
          <w:lang w:val="es-ES"/>
        </w:rPr>
        <w:t>Auditorías Presupuesto 2013 y 2014</w:t>
      </w:r>
    </w:p>
    <w:p w14:paraId="5487AA45" w14:textId="77777777" w:rsidR="00FF2D92" w:rsidRPr="00A32FBF" w:rsidRDefault="00FF2D92" w:rsidP="00A32FBF">
      <w:pPr>
        <w:pStyle w:val="Prrafodelista"/>
        <w:numPr>
          <w:ilvl w:val="0"/>
          <w:numId w:val="35"/>
        </w:numPr>
        <w:spacing w:after="0" w:line="259" w:lineRule="auto"/>
        <w:ind w:left="709" w:right="474"/>
        <w:jc w:val="both"/>
        <w:rPr>
          <w:rFonts w:ascii="Century Gothic" w:hAnsi="Century Gothic"/>
          <w:sz w:val="24"/>
          <w:lang w:val="es-ES"/>
        </w:rPr>
      </w:pPr>
      <w:r w:rsidRPr="00A32FBF">
        <w:rPr>
          <w:rFonts w:ascii="Century Gothic" w:hAnsi="Century Gothic"/>
          <w:sz w:val="24"/>
          <w:lang w:val="es-ES"/>
        </w:rPr>
        <w:t>Resultados de auditorías realizadas 2017</w:t>
      </w:r>
    </w:p>
    <w:p w14:paraId="739C0BDB" w14:textId="77777777" w:rsidR="00FF2D92" w:rsidRPr="00A32FBF" w:rsidRDefault="00FF2D92" w:rsidP="00A32FBF">
      <w:pPr>
        <w:pStyle w:val="Prrafodelista"/>
        <w:numPr>
          <w:ilvl w:val="0"/>
          <w:numId w:val="35"/>
        </w:numPr>
        <w:spacing w:after="0" w:line="259" w:lineRule="auto"/>
        <w:ind w:left="709" w:right="474"/>
        <w:jc w:val="both"/>
        <w:rPr>
          <w:rFonts w:ascii="Century Gothic" w:hAnsi="Century Gothic"/>
          <w:sz w:val="24"/>
          <w:lang w:val="es-ES"/>
        </w:rPr>
      </w:pPr>
      <w:r w:rsidRPr="00A32FBF">
        <w:rPr>
          <w:rFonts w:ascii="Century Gothic" w:hAnsi="Century Gothic"/>
          <w:sz w:val="24"/>
          <w:lang w:val="es-ES"/>
        </w:rPr>
        <w:t>Resultados de auditorías realizadas 3er trimestre 2017</w:t>
      </w:r>
    </w:p>
    <w:p w14:paraId="447FB4E3" w14:textId="77777777" w:rsidR="00FF2D92" w:rsidRPr="00A32FBF" w:rsidRDefault="00FF2D92" w:rsidP="00A32FBF">
      <w:pPr>
        <w:pStyle w:val="Prrafodelista"/>
        <w:numPr>
          <w:ilvl w:val="0"/>
          <w:numId w:val="35"/>
        </w:numPr>
        <w:spacing w:after="160" w:line="259" w:lineRule="auto"/>
        <w:ind w:left="709" w:right="474"/>
        <w:jc w:val="both"/>
        <w:rPr>
          <w:rFonts w:ascii="Century Gothic" w:hAnsi="Century Gothic"/>
          <w:sz w:val="24"/>
          <w:lang w:val="es-ES"/>
        </w:rPr>
      </w:pPr>
      <w:r w:rsidRPr="00A32FBF">
        <w:rPr>
          <w:rFonts w:ascii="Century Gothic" w:hAnsi="Century Gothic"/>
          <w:sz w:val="24"/>
          <w:lang w:val="es-ES"/>
        </w:rPr>
        <w:t>Resultados de auditorías realizadas 4to trimestre 2017</w:t>
      </w:r>
    </w:p>
    <w:p w14:paraId="724B4AB1" w14:textId="77777777" w:rsidR="00090439" w:rsidRDefault="00FF2D92">
      <w:pPr>
        <w:spacing w:after="160" w:line="259" w:lineRule="auto"/>
        <w:rPr>
          <w:rFonts w:ascii="Century Gothic" w:hAnsi="Century Gothic"/>
          <w:sz w:val="24"/>
          <w:lang w:val="es-ES"/>
        </w:rPr>
      </w:pPr>
      <w:r>
        <w:rPr>
          <w:rFonts w:ascii="Century Gothic" w:hAnsi="Century Gothic"/>
          <w:sz w:val="24"/>
          <w:lang w:val="es-ES"/>
        </w:rPr>
        <w:t xml:space="preserve">Lo anterior se encuentra disponible en el sitio: </w:t>
      </w:r>
      <w:r w:rsidR="00090439" w:rsidRPr="00090439">
        <w:rPr>
          <w:rFonts w:ascii="Century Gothic" w:hAnsi="Century Gothic"/>
          <w:sz w:val="24"/>
          <w:lang w:val="es-ES"/>
        </w:rPr>
        <w:t>http://www.secolima.gob.mx/transparencia</w:t>
      </w:r>
      <w:r w:rsidR="00090439">
        <w:rPr>
          <w:rFonts w:ascii="Century Gothic" w:hAnsi="Century Gothic"/>
          <w:sz w:val="24"/>
          <w:lang w:val="es-ES"/>
        </w:rPr>
        <w:t>.</w:t>
      </w:r>
    </w:p>
    <w:p w14:paraId="4D7D6D86" w14:textId="77777777" w:rsidR="00090439" w:rsidRDefault="00090439">
      <w:pPr>
        <w:spacing w:after="160" w:line="259" w:lineRule="auto"/>
        <w:rPr>
          <w:rFonts w:ascii="Century Gothic" w:hAnsi="Century Gothic"/>
          <w:sz w:val="24"/>
          <w:lang w:val="es-ES"/>
        </w:rPr>
      </w:pPr>
      <w:r>
        <w:rPr>
          <w:rFonts w:ascii="Century Gothic" w:hAnsi="Century Gothic"/>
          <w:sz w:val="24"/>
          <w:lang w:val="es-ES"/>
        </w:rPr>
        <w:t>En el sitio de Transparencia de la Secretaría de Planeación y Finanzas del Gobierno del Estado de Colima, se presenta la siguiente información:</w:t>
      </w:r>
    </w:p>
    <w:p w14:paraId="5FDF8605" w14:textId="77777777" w:rsidR="00090439" w:rsidRPr="00A32FBF" w:rsidRDefault="00102732" w:rsidP="00A32FBF">
      <w:pPr>
        <w:pStyle w:val="Prrafodelista"/>
        <w:numPr>
          <w:ilvl w:val="0"/>
          <w:numId w:val="34"/>
        </w:numPr>
        <w:spacing w:after="0" w:line="259" w:lineRule="auto"/>
        <w:rPr>
          <w:rFonts w:ascii="Century Gothic" w:hAnsi="Century Gothic"/>
          <w:sz w:val="24"/>
          <w:lang w:val="es-ES"/>
        </w:rPr>
      </w:pPr>
      <w:r w:rsidRPr="00A32FBF">
        <w:rPr>
          <w:rFonts w:ascii="Century Gothic" w:hAnsi="Century Gothic"/>
          <w:sz w:val="24"/>
          <w:lang w:val="es-ES"/>
        </w:rPr>
        <w:t>Cuenta pública de 2009 a 2017</w:t>
      </w:r>
    </w:p>
    <w:p w14:paraId="1D254D94" w14:textId="77777777" w:rsidR="00102732" w:rsidRPr="00A32FBF" w:rsidRDefault="00102732" w:rsidP="00A32FBF">
      <w:pPr>
        <w:pStyle w:val="Prrafodelista"/>
        <w:numPr>
          <w:ilvl w:val="0"/>
          <w:numId w:val="34"/>
        </w:numPr>
        <w:spacing w:after="0" w:line="259" w:lineRule="auto"/>
        <w:rPr>
          <w:rFonts w:ascii="Century Gothic" w:hAnsi="Century Gothic"/>
          <w:sz w:val="24"/>
          <w:lang w:val="es-ES"/>
        </w:rPr>
      </w:pPr>
      <w:r w:rsidRPr="00A32FBF">
        <w:rPr>
          <w:rFonts w:ascii="Century Gothic" w:hAnsi="Century Gothic"/>
          <w:sz w:val="24"/>
          <w:lang w:val="es-ES"/>
        </w:rPr>
        <w:t>Informes LDF 2016 a 2018</w:t>
      </w:r>
    </w:p>
    <w:p w14:paraId="3B1DDF7D" w14:textId="77777777" w:rsidR="00102732" w:rsidRPr="00A32FBF" w:rsidRDefault="00A32FBF" w:rsidP="00A32FBF">
      <w:pPr>
        <w:pStyle w:val="Prrafodelista"/>
        <w:numPr>
          <w:ilvl w:val="0"/>
          <w:numId w:val="34"/>
        </w:numPr>
        <w:spacing w:after="0" w:line="259" w:lineRule="auto"/>
        <w:rPr>
          <w:rFonts w:ascii="Century Gothic" w:hAnsi="Century Gothic"/>
          <w:sz w:val="24"/>
          <w:lang w:val="es-ES"/>
        </w:rPr>
      </w:pPr>
      <w:r w:rsidRPr="00A32FBF">
        <w:rPr>
          <w:rFonts w:ascii="Century Gothic" w:hAnsi="Century Gothic"/>
          <w:sz w:val="24"/>
          <w:lang w:val="es-ES"/>
        </w:rPr>
        <w:t>Informes anuales 2015 a 2018</w:t>
      </w:r>
    </w:p>
    <w:p w14:paraId="04138525" w14:textId="77777777" w:rsidR="00A32FBF" w:rsidRPr="00A32FBF" w:rsidRDefault="00A32FBF" w:rsidP="00A32FBF">
      <w:pPr>
        <w:pStyle w:val="Prrafodelista"/>
        <w:numPr>
          <w:ilvl w:val="0"/>
          <w:numId w:val="34"/>
        </w:numPr>
        <w:spacing w:after="160" w:line="259" w:lineRule="auto"/>
        <w:rPr>
          <w:rFonts w:ascii="Century Gothic" w:hAnsi="Century Gothic"/>
          <w:sz w:val="24"/>
          <w:lang w:val="es-ES"/>
        </w:rPr>
      </w:pPr>
      <w:r w:rsidRPr="00A32FBF">
        <w:rPr>
          <w:rFonts w:ascii="Century Gothic" w:hAnsi="Century Gothic"/>
          <w:sz w:val="24"/>
          <w:lang w:val="es-ES"/>
        </w:rPr>
        <w:t>Informes trimestrales CONAC 2013 a 2017</w:t>
      </w:r>
    </w:p>
    <w:p w14:paraId="7BE7A1E6" w14:textId="77777777" w:rsidR="00090439" w:rsidRDefault="00090439">
      <w:pPr>
        <w:spacing w:after="160" w:line="259" w:lineRule="auto"/>
        <w:rPr>
          <w:rFonts w:ascii="Century Gothic" w:hAnsi="Century Gothic"/>
          <w:sz w:val="24"/>
          <w:lang w:val="es-ES"/>
        </w:rPr>
      </w:pPr>
      <w:r>
        <w:rPr>
          <w:rFonts w:ascii="Century Gothic" w:hAnsi="Century Gothic"/>
          <w:sz w:val="24"/>
          <w:lang w:val="es-ES"/>
        </w:rPr>
        <w:t xml:space="preserve"> Disponible en: </w:t>
      </w:r>
      <w:r w:rsidRPr="00090439">
        <w:rPr>
          <w:rFonts w:ascii="Century Gothic" w:hAnsi="Century Gothic"/>
          <w:sz w:val="24"/>
          <w:lang w:val="es-ES"/>
        </w:rPr>
        <w:t>http://www.planeacionyfinanzas.col.gob.mx/armonizacionv3/index.php/detalle/contenido/NDY0Ng==</w:t>
      </w:r>
    </w:p>
    <w:p w14:paraId="003ADD02" w14:textId="77777777" w:rsidR="00471E62" w:rsidRDefault="00471E62">
      <w:pPr>
        <w:spacing w:after="160" w:line="259" w:lineRule="auto"/>
        <w:rPr>
          <w:rFonts w:ascii="Century Gothic" w:hAnsi="Century Gothic"/>
          <w:sz w:val="24"/>
          <w:lang w:val="es-ES"/>
        </w:rPr>
      </w:pPr>
      <w:r>
        <w:rPr>
          <w:rFonts w:ascii="Century Gothic" w:hAnsi="Century Gothic"/>
          <w:sz w:val="24"/>
          <w:lang w:val="es-ES"/>
        </w:rPr>
        <w:br w:type="page"/>
      </w:r>
    </w:p>
    <w:p w14:paraId="6D3D514B" w14:textId="77777777" w:rsidR="00275DFF" w:rsidRPr="00471E62" w:rsidRDefault="009040D9" w:rsidP="00471E62">
      <w:pPr>
        <w:pStyle w:val="Ttulo1"/>
        <w:spacing w:after="240"/>
        <w:ind w:left="426" w:hanging="426"/>
        <w:rPr>
          <w:rFonts w:ascii="Century Gothic" w:hAnsi="Century Gothic"/>
          <w:b/>
          <w:color w:val="0E4E7A"/>
        </w:rPr>
      </w:pPr>
      <w:bookmarkStart w:id="27" w:name="_Toc511649113"/>
      <w:bookmarkStart w:id="28" w:name="_Toc512597273"/>
      <w:r>
        <w:rPr>
          <w:rFonts w:ascii="Century Gothic" w:hAnsi="Century Gothic"/>
          <w:b/>
          <w:color w:val="0E4E7A"/>
        </w:rPr>
        <w:lastRenderedPageBreak/>
        <w:t xml:space="preserve">7. </w:t>
      </w:r>
      <w:bookmarkEnd w:id="27"/>
      <w:r w:rsidR="00340D6E">
        <w:rPr>
          <w:rFonts w:ascii="Century Gothic" w:hAnsi="Century Gothic"/>
          <w:b/>
          <w:color w:val="0E4E7A"/>
        </w:rPr>
        <w:t>Conclusiones y Recomendaciones</w:t>
      </w:r>
      <w:bookmarkEnd w:id="28"/>
    </w:p>
    <w:p w14:paraId="64649398" w14:textId="77777777" w:rsidR="00433D3E" w:rsidRPr="00433D3E" w:rsidRDefault="00433D3E" w:rsidP="00433D3E">
      <w:pPr>
        <w:jc w:val="both"/>
        <w:rPr>
          <w:rFonts w:ascii="Century Gothic" w:hAnsi="Century Gothic"/>
          <w:sz w:val="24"/>
          <w:lang w:val="es-ES"/>
        </w:rPr>
      </w:pPr>
      <w:r w:rsidRPr="00433D3E">
        <w:rPr>
          <w:rFonts w:ascii="Century Gothic" w:hAnsi="Century Gothic"/>
          <w:sz w:val="24"/>
          <w:lang w:val="es-ES"/>
        </w:rPr>
        <w:t xml:space="preserve">La Secretaría de Educación del estado de Colima, mediante el </w:t>
      </w:r>
      <w:r w:rsidRPr="00B13568">
        <w:rPr>
          <w:rFonts w:ascii="Century Gothic" w:hAnsi="Century Gothic"/>
          <w:b/>
          <w:sz w:val="24"/>
          <w:lang w:val="es-ES"/>
        </w:rPr>
        <w:t xml:space="preserve">Anexo </w:t>
      </w:r>
      <w:r w:rsidR="00B13568" w:rsidRPr="00B13568">
        <w:rPr>
          <w:rFonts w:ascii="Century Gothic" w:hAnsi="Century Gothic"/>
          <w:b/>
          <w:sz w:val="24"/>
          <w:lang w:val="es-ES"/>
        </w:rPr>
        <w:t>Análisis</w:t>
      </w:r>
      <w:r w:rsidRPr="00B13568">
        <w:rPr>
          <w:rFonts w:ascii="Century Gothic" w:hAnsi="Century Gothic"/>
          <w:b/>
          <w:sz w:val="24"/>
          <w:lang w:val="es-ES"/>
        </w:rPr>
        <w:t xml:space="preserve"> FODA</w:t>
      </w:r>
      <w:r w:rsidRPr="00433D3E">
        <w:rPr>
          <w:rFonts w:ascii="Century Gothic" w:hAnsi="Century Gothic"/>
          <w:sz w:val="24"/>
          <w:lang w:val="es-ES"/>
        </w:rPr>
        <w:t>, entero la siguiente información:</w:t>
      </w:r>
    </w:p>
    <w:p w14:paraId="017F2549" w14:textId="77777777" w:rsidR="009040D9" w:rsidRPr="00567FC4" w:rsidRDefault="009040D9" w:rsidP="00306AF9">
      <w:pPr>
        <w:spacing w:after="0"/>
        <w:rPr>
          <w:rFonts w:ascii="Century Gothic" w:hAnsi="Century Gothic"/>
          <w:sz w:val="24"/>
          <w:szCs w:val="24"/>
        </w:rPr>
      </w:pPr>
      <w:r w:rsidRPr="00567FC4">
        <w:rPr>
          <w:rFonts w:ascii="Century Gothic" w:hAnsi="Century Gothic"/>
          <w:sz w:val="24"/>
          <w:szCs w:val="24"/>
        </w:rPr>
        <w:t>CAPACIDADES DEL ÁREA</w:t>
      </w:r>
    </w:p>
    <w:tbl>
      <w:tblPr>
        <w:tblStyle w:val="Tablaconcuadrcula"/>
        <w:tblpPr w:leftFromText="141" w:rightFromText="141" w:vertAnchor="text" w:horzAnchor="margin" w:tblpY="128"/>
        <w:tblW w:w="0" w:type="auto"/>
        <w:tblLook w:val="04A0" w:firstRow="1" w:lastRow="0" w:firstColumn="1" w:lastColumn="0" w:noHBand="0" w:noVBand="1"/>
      </w:tblPr>
      <w:tblGrid>
        <w:gridCol w:w="1838"/>
        <w:gridCol w:w="6656"/>
      </w:tblGrid>
      <w:tr w:rsidR="009040D9" w:rsidRPr="00567FC4" w14:paraId="01691405" w14:textId="77777777" w:rsidTr="00D86D76">
        <w:tc>
          <w:tcPr>
            <w:tcW w:w="1838" w:type="dxa"/>
          </w:tcPr>
          <w:p w14:paraId="05C606B0" w14:textId="77777777" w:rsidR="009040D9" w:rsidRPr="003A6C0E" w:rsidRDefault="009040D9" w:rsidP="00D86D76">
            <w:pPr>
              <w:rPr>
                <w:rFonts w:ascii="Century Gothic" w:hAnsi="Century Gothic"/>
                <w:sz w:val="20"/>
                <w:szCs w:val="24"/>
              </w:rPr>
            </w:pPr>
            <w:r w:rsidRPr="003A6C0E">
              <w:rPr>
                <w:rFonts w:ascii="Century Gothic" w:hAnsi="Century Gothic"/>
                <w:sz w:val="20"/>
                <w:szCs w:val="24"/>
              </w:rPr>
              <w:t>DEBILIDADES</w:t>
            </w:r>
          </w:p>
        </w:tc>
        <w:tc>
          <w:tcPr>
            <w:tcW w:w="6656" w:type="dxa"/>
          </w:tcPr>
          <w:p w14:paraId="18FB4504" w14:textId="77777777" w:rsidR="009040D9" w:rsidRPr="003A6C0E" w:rsidRDefault="009040D9" w:rsidP="00306AF9">
            <w:pPr>
              <w:jc w:val="both"/>
              <w:rPr>
                <w:rFonts w:ascii="Century Gothic" w:hAnsi="Century Gothic"/>
                <w:sz w:val="20"/>
                <w:szCs w:val="24"/>
              </w:rPr>
            </w:pPr>
            <w:r w:rsidRPr="003A6C0E">
              <w:rPr>
                <w:rFonts w:ascii="Century Gothic" w:hAnsi="Century Gothic"/>
                <w:sz w:val="20"/>
                <w:szCs w:val="24"/>
              </w:rPr>
              <w:t>1. No se cuenta con la totalidad de procesos documentados para el FONE.</w:t>
            </w:r>
          </w:p>
          <w:p w14:paraId="7A935677" w14:textId="77777777" w:rsidR="009040D9" w:rsidRPr="003A6C0E" w:rsidRDefault="009040D9" w:rsidP="00306AF9">
            <w:pPr>
              <w:jc w:val="both"/>
              <w:rPr>
                <w:rFonts w:ascii="Century Gothic" w:hAnsi="Century Gothic"/>
                <w:sz w:val="20"/>
                <w:szCs w:val="24"/>
              </w:rPr>
            </w:pPr>
            <w:r w:rsidRPr="003A6C0E">
              <w:rPr>
                <w:rFonts w:ascii="Century Gothic" w:hAnsi="Century Gothic"/>
                <w:sz w:val="20"/>
                <w:szCs w:val="24"/>
              </w:rPr>
              <w:t>2. El personal cobra en un Centro de Trabajo, distinto al que aparece adscrito.</w:t>
            </w:r>
          </w:p>
        </w:tc>
      </w:tr>
      <w:tr w:rsidR="009040D9" w:rsidRPr="00567FC4" w14:paraId="31383AB2" w14:textId="77777777" w:rsidTr="00D86D76">
        <w:tc>
          <w:tcPr>
            <w:tcW w:w="1838" w:type="dxa"/>
          </w:tcPr>
          <w:p w14:paraId="3731A203" w14:textId="77777777" w:rsidR="009040D9" w:rsidRPr="003A6C0E" w:rsidRDefault="009040D9" w:rsidP="00D86D76">
            <w:pPr>
              <w:rPr>
                <w:rFonts w:ascii="Century Gothic" w:hAnsi="Century Gothic"/>
                <w:sz w:val="20"/>
                <w:szCs w:val="24"/>
              </w:rPr>
            </w:pPr>
            <w:r w:rsidRPr="003A6C0E">
              <w:rPr>
                <w:rFonts w:ascii="Century Gothic" w:hAnsi="Century Gothic"/>
                <w:sz w:val="20"/>
                <w:szCs w:val="24"/>
              </w:rPr>
              <w:t>FORTALEZAS</w:t>
            </w:r>
          </w:p>
        </w:tc>
        <w:tc>
          <w:tcPr>
            <w:tcW w:w="6656" w:type="dxa"/>
          </w:tcPr>
          <w:p w14:paraId="06212EA7" w14:textId="77777777" w:rsidR="009040D9" w:rsidRPr="003A6C0E" w:rsidRDefault="009040D9" w:rsidP="00306AF9">
            <w:pPr>
              <w:jc w:val="both"/>
              <w:rPr>
                <w:rFonts w:ascii="Century Gothic" w:hAnsi="Century Gothic"/>
                <w:sz w:val="20"/>
                <w:szCs w:val="24"/>
              </w:rPr>
            </w:pPr>
            <w:r w:rsidRPr="003A6C0E">
              <w:rPr>
                <w:rFonts w:ascii="Century Gothic" w:hAnsi="Century Gothic"/>
                <w:sz w:val="20"/>
                <w:szCs w:val="24"/>
              </w:rPr>
              <w:t>1. Se cuenta con métodos sistematizados para la generación de estadísticas.</w:t>
            </w:r>
          </w:p>
          <w:p w14:paraId="42076847" w14:textId="77777777" w:rsidR="009040D9" w:rsidRPr="003A6C0E" w:rsidRDefault="009040D9" w:rsidP="00306AF9">
            <w:pPr>
              <w:jc w:val="both"/>
              <w:rPr>
                <w:rFonts w:ascii="Century Gothic" w:hAnsi="Century Gothic"/>
                <w:sz w:val="20"/>
                <w:szCs w:val="24"/>
              </w:rPr>
            </w:pPr>
            <w:r w:rsidRPr="003A6C0E">
              <w:rPr>
                <w:rFonts w:ascii="Century Gothic" w:hAnsi="Century Gothic"/>
                <w:sz w:val="20"/>
                <w:szCs w:val="24"/>
              </w:rPr>
              <w:t>2. Se cumple en tiempo y forma con las obligaciones, gracias a la información que se genera a través de los sistemas informáticos con que cuenta esta dependencia.</w:t>
            </w:r>
          </w:p>
        </w:tc>
      </w:tr>
    </w:tbl>
    <w:p w14:paraId="55307C67" w14:textId="77777777" w:rsidR="009040D9" w:rsidRPr="00567FC4" w:rsidRDefault="009040D9" w:rsidP="009040D9">
      <w:pPr>
        <w:rPr>
          <w:rFonts w:ascii="Century Gothic" w:hAnsi="Century Gothic"/>
          <w:sz w:val="24"/>
          <w:szCs w:val="24"/>
        </w:rPr>
      </w:pPr>
    </w:p>
    <w:p w14:paraId="40216F08" w14:textId="77777777" w:rsidR="009040D9" w:rsidRPr="00567FC4" w:rsidRDefault="009040D9" w:rsidP="00306AF9">
      <w:pPr>
        <w:spacing w:after="0"/>
        <w:rPr>
          <w:rFonts w:ascii="Century Gothic" w:hAnsi="Century Gothic"/>
          <w:sz w:val="24"/>
          <w:szCs w:val="24"/>
        </w:rPr>
      </w:pPr>
      <w:r w:rsidRPr="00567FC4">
        <w:rPr>
          <w:rFonts w:ascii="Century Gothic" w:hAnsi="Century Gothic"/>
          <w:sz w:val="24"/>
          <w:szCs w:val="24"/>
        </w:rPr>
        <w:t>FACTORES DEL ENTORNO</w:t>
      </w:r>
    </w:p>
    <w:tbl>
      <w:tblPr>
        <w:tblStyle w:val="Tablaconcuadrcula"/>
        <w:tblW w:w="0" w:type="auto"/>
        <w:tblLook w:val="04A0" w:firstRow="1" w:lastRow="0" w:firstColumn="1" w:lastColumn="0" w:noHBand="0" w:noVBand="1"/>
      </w:tblPr>
      <w:tblGrid>
        <w:gridCol w:w="1866"/>
        <w:gridCol w:w="6656"/>
      </w:tblGrid>
      <w:tr w:rsidR="009040D9" w:rsidRPr="00567FC4" w14:paraId="4639DE84" w14:textId="77777777" w:rsidTr="00D86D76">
        <w:tc>
          <w:tcPr>
            <w:tcW w:w="1838" w:type="dxa"/>
          </w:tcPr>
          <w:p w14:paraId="5DAD6A29" w14:textId="77777777" w:rsidR="009040D9" w:rsidRPr="003A6C0E" w:rsidRDefault="009040D9" w:rsidP="00D86D76">
            <w:pPr>
              <w:rPr>
                <w:rFonts w:ascii="Century Gothic" w:hAnsi="Century Gothic"/>
                <w:sz w:val="20"/>
                <w:szCs w:val="24"/>
              </w:rPr>
            </w:pPr>
            <w:r w:rsidRPr="003A6C0E">
              <w:rPr>
                <w:rFonts w:ascii="Century Gothic" w:hAnsi="Century Gothic"/>
                <w:sz w:val="20"/>
                <w:szCs w:val="24"/>
              </w:rPr>
              <w:t>AMENAZAS</w:t>
            </w:r>
          </w:p>
        </w:tc>
        <w:tc>
          <w:tcPr>
            <w:tcW w:w="6656" w:type="dxa"/>
          </w:tcPr>
          <w:p w14:paraId="60CE8215" w14:textId="77777777" w:rsidR="009040D9" w:rsidRPr="003A6C0E" w:rsidRDefault="009040D9" w:rsidP="00306AF9">
            <w:pPr>
              <w:jc w:val="both"/>
              <w:rPr>
                <w:rFonts w:ascii="Century Gothic" w:hAnsi="Century Gothic"/>
                <w:sz w:val="20"/>
                <w:szCs w:val="24"/>
              </w:rPr>
            </w:pPr>
            <w:r w:rsidRPr="003A6C0E">
              <w:rPr>
                <w:rFonts w:ascii="Century Gothic" w:hAnsi="Century Gothic"/>
                <w:sz w:val="20"/>
                <w:szCs w:val="24"/>
              </w:rPr>
              <w:t>1. De acuerdo a la información que se genera a través del Sistema de Estadísticas Continuas, los mecanismos para determinar la plantilla docente que requiere el estado, afectan para la asignación de plazas.</w:t>
            </w:r>
          </w:p>
          <w:p w14:paraId="6D613BA3" w14:textId="77777777" w:rsidR="009040D9" w:rsidRPr="003A6C0E" w:rsidRDefault="009040D9" w:rsidP="00306AF9">
            <w:pPr>
              <w:jc w:val="both"/>
              <w:rPr>
                <w:rFonts w:ascii="Century Gothic" w:hAnsi="Century Gothic"/>
                <w:sz w:val="20"/>
                <w:szCs w:val="24"/>
              </w:rPr>
            </w:pPr>
            <w:r w:rsidRPr="003A6C0E">
              <w:rPr>
                <w:rFonts w:ascii="Century Gothic" w:hAnsi="Century Gothic"/>
                <w:sz w:val="20"/>
                <w:szCs w:val="24"/>
              </w:rPr>
              <w:t>2. En la conciliación del FONE, no se consideró al personal contratado por honorarios.</w:t>
            </w:r>
          </w:p>
        </w:tc>
      </w:tr>
      <w:tr w:rsidR="009040D9" w:rsidRPr="00306AF9" w14:paraId="64525142" w14:textId="77777777" w:rsidTr="00D86D76">
        <w:tc>
          <w:tcPr>
            <w:tcW w:w="1838" w:type="dxa"/>
          </w:tcPr>
          <w:p w14:paraId="351A42FF" w14:textId="77777777" w:rsidR="009040D9" w:rsidRPr="00306AF9" w:rsidRDefault="009040D9" w:rsidP="00D86D76">
            <w:pPr>
              <w:rPr>
                <w:rFonts w:ascii="Century Gothic" w:hAnsi="Century Gothic"/>
                <w:sz w:val="20"/>
                <w:szCs w:val="24"/>
              </w:rPr>
            </w:pPr>
            <w:r w:rsidRPr="00306AF9">
              <w:rPr>
                <w:rFonts w:ascii="Century Gothic" w:hAnsi="Century Gothic"/>
                <w:sz w:val="20"/>
                <w:szCs w:val="24"/>
              </w:rPr>
              <w:t>OPORTUNIDADES</w:t>
            </w:r>
          </w:p>
        </w:tc>
        <w:tc>
          <w:tcPr>
            <w:tcW w:w="6656" w:type="dxa"/>
          </w:tcPr>
          <w:p w14:paraId="4B8910B2" w14:textId="77777777" w:rsidR="009040D9" w:rsidRPr="00306AF9" w:rsidRDefault="009040D9" w:rsidP="00306AF9">
            <w:pPr>
              <w:jc w:val="both"/>
              <w:rPr>
                <w:rFonts w:ascii="Century Gothic" w:hAnsi="Century Gothic"/>
                <w:sz w:val="20"/>
                <w:szCs w:val="24"/>
              </w:rPr>
            </w:pPr>
            <w:r w:rsidRPr="00306AF9">
              <w:rPr>
                <w:rFonts w:ascii="Century Gothic" w:hAnsi="Century Gothic"/>
                <w:sz w:val="20"/>
                <w:szCs w:val="24"/>
              </w:rPr>
              <w:t>1. Documentar los procesos (Validación de transferencias de aportaciones, Transparencia y rendición de cuentas, criterios para la distribución de las aportaciones al interior de la entidad, entre otros)</w:t>
            </w:r>
            <w:r w:rsidR="003A6C0E" w:rsidRPr="00306AF9">
              <w:rPr>
                <w:rFonts w:ascii="Century Gothic" w:hAnsi="Century Gothic"/>
                <w:sz w:val="20"/>
                <w:szCs w:val="24"/>
              </w:rPr>
              <w:t>.</w:t>
            </w:r>
          </w:p>
        </w:tc>
      </w:tr>
    </w:tbl>
    <w:p w14:paraId="45042D97" w14:textId="77777777" w:rsidR="00471E62" w:rsidRDefault="00471E62" w:rsidP="00AB734B">
      <w:pPr>
        <w:jc w:val="both"/>
        <w:rPr>
          <w:rFonts w:ascii="Century Gothic" w:hAnsi="Century Gothic"/>
          <w:sz w:val="24"/>
          <w:lang w:val="es-ES"/>
        </w:rPr>
      </w:pPr>
    </w:p>
    <w:p w14:paraId="4C55C0D0" w14:textId="77777777" w:rsidR="00433D3E" w:rsidRDefault="00433D3E" w:rsidP="00433D3E">
      <w:pPr>
        <w:jc w:val="both"/>
        <w:rPr>
          <w:rFonts w:ascii="Century Gothic" w:hAnsi="Century Gothic"/>
          <w:sz w:val="24"/>
        </w:rPr>
      </w:pPr>
      <w:r>
        <w:rPr>
          <w:rFonts w:ascii="Century Gothic" w:hAnsi="Century Gothic"/>
          <w:sz w:val="24"/>
        </w:rPr>
        <w:t xml:space="preserve">Revisando la información que nos proporcionó la gerencia del programa, </w:t>
      </w:r>
      <w:r w:rsidR="00AC6BCB">
        <w:rPr>
          <w:rFonts w:ascii="Century Gothic" w:hAnsi="Century Gothic"/>
          <w:sz w:val="24"/>
        </w:rPr>
        <w:t>la cual</w:t>
      </w:r>
      <w:r>
        <w:rPr>
          <w:rFonts w:ascii="Century Gothic" w:hAnsi="Century Gothic"/>
          <w:sz w:val="24"/>
        </w:rPr>
        <w:t xml:space="preserve"> ha sido comentada a lo largo del presente informe, se opina lo siguiente.</w:t>
      </w:r>
    </w:p>
    <w:p w14:paraId="10D2C5EE" w14:textId="77777777" w:rsidR="00433D3E" w:rsidRDefault="00433D3E" w:rsidP="00433D3E">
      <w:pPr>
        <w:jc w:val="both"/>
        <w:rPr>
          <w:rFonts w:ascii="Century Gothic" w:hAnsi="Century Gothic"/>
          <w:sz w:val="24"/>
        </w:rPr>
      </w:pPr>
      <w:r>
        <w:rPr>
          <w:rFonts w:ascii="Century Gothic" w:hAnsi="Century Gothic"/>
          <w:sz w:val="24"/>
        </w:rPr>
        <w:t xml:space="preserve">Iniciamos señalando que es el análisis FODA. </w:t>
      </w:r>
    </w:p>
    <w:p w14:paraId="00FFF130" w14:textId="77777777" w:rsidR="00433D3E" w:rsidRPr="003D7964" w:rsidRDefault="00433D3E" w:rsidP="00433D3E">
      <w:pPr>
        <w:spacing w:after="0" w:line="240" w:lineRule="auto"/>
        <w:ind w:left="426"/>
        <w:jc w:val="both"/>
        <w:rPr>
          <w:rFonts w:ascii="Century Gothic" w:hAnsi="Century Gothic"/>
          <w:sz w:val="24"/>
        </w:rPr>
      </w:pPr>
      <w:r w:rsidRPr="003D7964">
        <w:rPr>
          <w:rFonts w:ascii="Century Gothic" w:hAnsi="Century Gothic"/>
          <w:sz w:val="24"/>
        </w:rPr>
        <w:t xml:space="preserve">El objetivo primario del análisis FODA consiste en obtener conclusiones sobre la forma en que el objeto estudiado será capaz de afrontar los </w:t>
      </w:r>
      <w:r w:rsidRPr="003D7964">
        <w:rPr>
          <w:rFonts w:ascii="Century Gothic" w:hAnsi="Century Gothic"/>
          <w:sz w:val="24"/>
        </w:rPr>
        <w:lastRenderedPageBreak/>
        <w:t>cambios y las turbulencias en el contexto, (oportunidades y amenazas) a partir de sus fortalezas y debilidades internas.</w:t>
      </w:r>
    </w:p>
    <w:p w14:paraId="75D47AFA" w14:textId="77777777" w:rsidR="00433D3E" w:rsidRPr="003D7964" w:rsidRDefault="00433D3E" w:rsidP="00433D3E">
      <w:pPr>
        <w:spacing w:after="0" w:line="240" w:lineRule="auto"/>
        <w:ind w:left="426"/>
        <w:jc w:val="both"/>
        <w:rPr>
          <w:rFonts w:ascii="Century Gothic" w:hAnsi="Century Gothic"/>
          <w:sz w:val="24"/>
        </w:rPr>
      </w:pPr>
    </w:p>
    <w:p w14:paraId="737EC008" w14:textId="77777777" w:rsidR="00433D3E" w:rsidRPr="003D7964" w:rsidRDefault="00433D3E" w:rsidP="00433D3E">
      <w:pPr>
        <w:spacing w:after="0" w:line="240" w:lineRule="auto"/>
        <w:ind w:left="426"/>
        <w:jc w:val="both"/>
        <w:rPr>
          <w:rFonts w:ascii="Century Gothic" w:hAnsi="Century Gothic"/>
          <w:sz w:val="24"/>
        </w:rPr>
      </w:pPr>
      <w:r w:rsidRPr="003D7964">
        <w:rPr>
          <w:rFonts w:ascii="Century Gothic" w:hAnsi="Century Gothic"/>
          <w:sz w:val="24"/>
        </w:rPr>
        <w:t>Ese constituye el primer paso esencial para realizar un correcto análisis FODA. Cumplido el mismo, el siguiente consiste en determinar las estrategias a seguir.</w:t>
      </w:r>
    </w:p>
    <w:p w14:paraId="6099D7FC" w14:textId="77777777" w:rsidR="00433D3E" w:rsidRPr="003D7964" w:rsidRDefault="00433D3E" w:rsidP="00433D3E">
      <w:pPr>
        <w:spacing w:after="0" w:line="240" w:lineRule="auto"/>
        <w:ind w:left="426"/>
        <w:jc w:val="both"/>
        <w:rPr>
          <w:rFonts w:ascii="Century Gothic" w:hAnsi="Century Gothic"/>
          <w:sz w:val="24"/>
        </w:rPr>
      </w:pPr>
      <w:r w:rsidRPr="003D7964">
        <w:rPr>
          <w:rFonts w:ascii="Century Gothic" w:hAnsi="Century Gothic"/>
          <w:sz w:val="24"/>
        </w:rPr>
        <w:t>Para comenzar un análisis FODA se debe hacer una distinción crucial entre las cuatro variables por separado y determinar qué elementos corresponden a cada una.</w:t>
      </w:r>
    </w:p>
    <w:p w14:paraId="08FFB9BD" w14:textId="77777777" w:rsidR="00433D3E" w:rsidRPr="003D7964" w:rsidRDefault="00433D3E" w:rsidP="00433D3E">
      <w:pPr>
        <w:spacing w:after="0" w:line="240" w:lineRule="auto"/>
        <w:ind w:left="426"/>
        <w:jc w:val="both"/>
        <w:rPr>
          <w:rFonts w:ascii="Century Gothic" w:hAnsi="Century Gothic"/>
          <w:sz w:val="24"/>
        </w:rPr>
      </w:pPr>
    </w:p>
    <w:p w14:paraId="55853D4F" w14:textId="77777777" w:rsidR="00433D3E" w:rsidRPr="003D7964" w:rsidRDefault="00433D3E" w:rsidP="00433D3E">
      <w:pPr>
        <w:spacing w:after="0" w:line="240" w:lineRule="auto"/>
        <w:ind w:left="426"/>
        <w:jc w:val="both"/>
        <w:rPr>
          <w:rFonts w:ascii="Century Gothic" w:hAnsi="Century Gothic"/>
          <w:sz w:val="24"/>
        </w:rPr>
      </w:pPr>
      <w:r w:rsidRPr="003D7964">
        <w:rPr>
          <w:rFonts w:ascii="Century Gothic" w:hAnsi="Century Gothic"/>
          <w:sz w:val="24"/>
        </w:rPr>
        <w:t>A su vez, en cada punto del tiempo en que se realice dicho análisis, resultaría aconsejable no sólo construir la matriz FODA correspondiente al presente, sino también proyectar distintos escenarios de futuro con sus consiguientes matrices FODA y plantear estrategias alternativas.</w:t>
      </w:r>
    </w:p>
    <w:p w14:paraId="738DDBA2" w14:textId="77777777" w:rsidR="00433D3E" w:rsidRPr="003D7964" w:rsidRDefault="00433D3E" w:rsidP="00433D3E">
      <w:pPr>
        <w:spacing w:after="0" w:line="240" w:lineRule="auto"/>
        <w:ind w:left="426"/>
        <w:jc w:val="both"/>
        <w:rPr>
          <w:rFonts w:ascii="Century Gothic" w:hAnsi="Century Gothic"/>
          <w:sz w:val="24"/>
        </w:rPr>
      </w:pPr>
    </w:p>
    <w:p w14:paraId="242FD130" w14:textId="77777777" w:rsidR="00433D3E" w:rsidRPr="003D7964" w:rsidRDefault="00433D3E" w:rsidP="00433D3E">
      <w:pPr>
        <w:spacing w:after="0" w:line="240" w:lineRule="auto"/>
        <w:ind w:left="426"/>
        <w:jc w:val="both"/>
        <w:rPr>
          <w:rFonts w:ascii="Century Gothic" w:hAnsi="Century Gothic"/>
          <w:sz w:val="24"/>
        </w:rPr>
      </w:pPr>
      <w:r w:rsidRPr="003D7964">
        <w:rPr>
          <w:rFonts w:ascii="Century Gothic" w:hAnsi="Century Gothic"/>
          <w:sz w:val="24"/>
        </w:rPr>
        <w:t>Tanto las fortalezas como las debilidades son internas de la organización, por lo que es posible actuar directamente sobre ellas. En cambio las oportunidades y las amenazas son externas, y solo se puede tener injerencia sobre las ellas modificando los aspectos internos.</w:t>
      </w:r>
    </w:p>
    <w:p w14:paraId="5978D150" w14:textId="77777777" w:rsidR="00433D3E" w:rsidRPr="003D7964" w:rsidRDefault="00433D3E" w:rsidP="00433D3E">
      <w:pPr>
        <w:spacing w:after="0" w:line="240" w:lineRule="auto"/>
        <w:ind w:left="426"/>
        <w:jc w:val="both"/>
        <w:rPr>
          <w:rFonts w:ascii="Century Gothic" w:hAnsi="Century Gothic"/>
          <w:sz w:val="24"/>
        </w:rPr>
      </w:pPr>
    </w:p>
    <w:p w14:paraId="0B02D0B8" w14:textId="77777777" w:rsidR="00433D3E" w:rsidRPr="003D7964" w:rsidRDefault="00433D3E" w:rsidP="00433D3E">
      <w:pPr>
        <w:spacing w:after="0" w:line="240" w:lineRule="auto"/>
        <w:ind w:left="426"/>
        <w:jc w:val="both"/>
        <w:rPr>
          <w:rFonts w:ascii="Century Gothic" w:hAnsi="Century Gothic"/>
          <w:sz w:val="24"/>
        </w:rPr>
      </w:pPr>
      <w:r w:rsidRPr="003D7964">
        <w:rPr>
          <w:rFonts w:ascii="Century Gothic" w:hAnsi="Century Gothic"/>
          <w:b/>
          <w:sz w:val="24"/>
        </w:rPr>
        <w:t>Fortalezas</w:t>
      </w:r>
      <w:r w:rsidRPr="003D7964">
        <w:rPr>
          <w:rFonts w:ascii="Century Gothic" w:hAnsi="Century Gothic"/>
          <w:sz w:val="24"/>
        </w:rPr>
        <w:t>: son las capacidades especiales con que cuenta la empresa, y que le permite tener una posición privilegiada frente a la competencia. Recursos que se controlan, capacidades y habilidades que se poseen, actividades que se desarrollan positivamente, etc.</w:t>
      </w:r>
    </w:p>
    <w:p w14:paraId="060DD07B" w14:textId="77777777" w:rsidR="00433D3E" w:rsidRPr="003D7964" w:rsidRDefault="00433D3E" w:rsidP="00433D3E">
      <w:pPr>
        <w:spacing w:after="0" w:line="240" w:lineRule="auto"/>
        <w:ind w:left="426"/>
        <w:jc w:val="both"/>
        <w:rPr>
          <w:rFonts w:ascii="Century Gothic" w:hAnsi="Century Gothic"/>
          <w:sz w:val="24"/>
        </w:rPr>
      </w:pPr>
    </w:p>
    <w:p w14:paraId="5B03A38C" w14:textId="77777777" w:rsidR="00433D3E" w:rsidRPr="003D7964" w:rsidRDefault="00433D3E" w:rsidP="00433D3E">
      <w:pPr>
        <w:spacing w:after="0" w:line="240" w:lineRule="auto"/>
        <w:ind w:left="426"/>
        <w:jc w:val="both"/>
        <w:rPr>
          <w:rFonts w:ascii="Century Gothic" w:hAnsi="Century Gothic"/>
          <w:sz w:val="24"/>
        </w:rPr>
      </w:pPr>
      <w:r w:rsidRPr="003D7964">
        <w:rPr>
          <w:rFonts w:ascii="Century Gothic" w:hAnsi="Century Gothic"/>
          <w:b/>
          <w:sz w:val="24"/>
        </w:rPr>
        <w:t>Oportunidades</w:t>
      </w:r>
      <w:r w:rsidRPr="003D7964">
        <w:rPr>
          <w:rFonts w:ascii="Century Gothic" w:hAnsi="Century Gothic"/>
          <w:sz w:val="24"/>
        </w:rPr>
        <w:t>: son aquellos factores que resultan positivos, favorables, explotables, que se deben descubrir en el entorno en el que actúa la empresa, y que permiten obtener ventajas competitivas.</w:t>
      </w:r>
    </w:p>
    <w:p w14:paraId="35A619C9" w14:textId="77777777" w:rsidR="00433D3E" w:rsidRPr="003D7964" w:rsidRDefault="00433D3E" w:rsidP="00433D3E">
      <w:pPr>
        <w:spacing w:after="0" w:line="240" w:lineRule="auto"/>
        <w:ind w:left="426"/>
        <w:jc w:val="both"/>
        <w:rPr>
          <w:rFonts w:ascii="Century Gothic" w:hAnsi="Century Gothic"/>
          <w:sz w:val="24"/>
        </w:rPr>
      </w:pPr>
    </w:p>
    <w:p w14:paraId="40380B63" w14:textId="77777777" w:rsidR="00433D3E" w:rsidRPr="003D7964" w:rsidRDefault="00433D3E" w:rsidP="00433D3E">
      <w:pPr>
        <w:spacing w:after="0" w:line="240" w:lineRule="auto"/>
        <w:ind w:left="426"/>
        <w:jc w:val="both"/>
        <w:rPr>
          <w:rFonts w:ascii="Century Gothic" w:hAnsi="Century Gothic"/>
          <w:sz w:val="24"/>
        </w:rPr>
      </w:pPr>
      <w:r w:rsidRPr="003D7964">
        <w:rPr>
          <w:rFonts w:ascii="Century Gothic" w:hAnsi="Century Gothic"/>
          <w:b/>
          <w:sz w:val="24"/>
        </w:rPr>
        <w:t>Debilidades</w:t>
      </w:r>
      <w:r w:rsidRPr="003D7964">
        <w:rPr>
          <w:rFonts w:ascii="Century Gothic" w:hAnsi="Century Gothic"/>
          <w:sz w:val="24"/>
        </w:rPr>
        <w:t>: son aquellos factores que provocan una posición desfavorable frente a la competencia, recursos de los que se carece, habilidades que no se poseen, actividades que no se desarrollan positivamente, etc.</w:t>
      </w:r>
    </w:p>
    <w:p w14:paraId="4119A6DD" w14:textId="77777777" w:rsidR="00433D3E" w:rsidRPr="003D7964" w:rsidRDefault="00433D3E" w:rsidP="00433D3E">
      <w:pPr>
        <w:spacing w:after="0" w:line="240" w:lineRule="auto"/>
        <w:ind w:left="426"/>
        <w:jc w:val="both"/>
        <w:rPr>
          <w:rFonts w:ascii="Century Gothic" w:hAnsi="Century Gothic"/>
          <w:sz w:val="24"/>
        </w:rPr>
      </w:pPr>
    </w:p>
    <w:p w14:paraId="10233438" w14:textId="77777777" w:rsidR="00433D3E" w:rsidRPr="003D7964" w:rsidRDefault="00433D3E" w:rsidP="00433D3E">
      <w:pPr>
        <w:spacing w:after="0" w:line="240" w:lineRule="auto"/>
        <w:ind w:left="426"/>
        <w:jc w:val="both"/>
        <w:rPr>
          <w:rFonts w:ascii="Century Gothic" w:hAnsi="Century Gothic"/>
          <w:sz w:val="24"/>
        </w:rPr>
      </w:pPr>
      <w:r w:rsidRPr="003D7964">
        <w:rPr>
          <w:rFonts w:ascii="Century Gothic" w:hAnsi="Century Gothic"/>
          <w:b/>
          <w:sz w:val="24"/>
        </w:rPr>
        <w:t>Amenazas</w:t>
      </w:r>
      <w:r w:rsidRPr="003D7964">
        <w:rPr>
          <w:rFonts w:ascii="Century Gothic" w:hAnsi="Century Gothic"/>
          <w:sz w:val="24"/>
        </w:rPr>
        <w:t>: son aquellas situaciones que provienen del entorno y que pueden llegar a atentar incluso contra la permanencia de la organización.</w:t>
      </w:r>
    </w:p>
    <w:p w14:paraId="31970A35" w14:textId="77777777" w:rsidR="00471E62" w:rsidRDefault="00471E62" w:rsidP="00AB734B">
      <w:pPr>
        <w:jc w:val="both"/>
        <w:rPr>
          <w:rFonts w:ascii="Century Gothic" w:hAnsi="Century Gothic"/>
          <w:sz w:val="24"/>
          <w:lang w:val="es-ES"/>
        </w:rPr>
      </w:pPr>
    </w:p>
    <w:p w14:paraId="0A6F6022" w14:textId="77777777" w:rsidR="009B009F" w:rsidRDefault="00AC6BCB">
      <w:pPr>
        <w:spacing w:after="160" w:line="259" w:lineRule="auto"/>
        <w:rPr>
          <w:rFonts w:ascii="Century Gothic" w:hAnsi="Century Gothic"/>
          <w:sz w:val="24"/>
          <w:lang w:val="es-ES"/>
        </w:rPr>
      </w:pPr>
      <w:r>
        <w:rPr>
          <w:rFonts w:ascii="Century Gothic" w:hAnsi="Century Gothic"/>
          <w:sz w:val="24"/>
          <w:lang w:val="es-ES"/>
        </w:rPr>
        <w:t>Por l</w:t>
      </w:r>
      <w:r w:rsidR="003F048F">
        <w:rPr>
          <w:rFonts w:ascii="Century Gothic" w:hAnsi="Century Gothic"/>
          <w:sz w:val="24"/>
          <w:lang w:val="es-ES"/>
        </w:rPr>
        <w:t xml:space="preserve">o anterior, el equipo evaluador, con la información disponible realzó </w:t>
      </w:r>
      <w:r w:rsidR="009B009F">
        <w:rPr>
          <w:rFonts w:ascii="Century Gothic" w:hAnsi="Century Gothic"/>
          <w:sz w:val="24"/>
          <w:lang w:val="es-ES"/>
        </w:rPr>
        <w:t>el análisis FODA, los resultados son los siguientes:</w:t>
      </w:r>
    </w:p>
    <w:p w14:paraId="6DC7B9C3" w14:textId="77777777" w:rsidR="003D7964" w:rsidRDefault="003D7964">
      <w:pPr>
        <w:spacing w:after="160" w:line="259" w:lineRule="auto"/>
        <w:rPr>
          <w:rFonts w:ascii="Century Gothic" w:hAnsi="Century Gothic"/>
          <w:sz w:val="24"/>
          <w:lang w:val="es-ES"/>
        </w:rPr>
      </w:pPr>
    </w:p>
    <w:tbl>
      <w:tblPr>
        <w:tblStyle w:val="Tablaconcuadrcula"/>
        <w:tblW w:w="0" w:type="auto"/>
        <w:tblLook w:val="04A0" w:firstRow="1" w:lastRow="0" w:firstColumn="1" w:lastColumn="0" w:noHBand="0" w:noVBand="1"/>
      </w:tblPr>
      <w:tblGrid>
        <w:gridCol w:w="4414"/>
        <w:gridCol w:w="4414"/>
      </w:tblGrid>
      <w:tr w:rsidR="00B13568" w:rsidRPr="00DC2E01" w14:paraId="67CAE9FD" w14:textId="77777777" w:rsidTr="009517C7">
        <w:trPr>
          <w:trHeight w:val="629"/>
        </w:trPr>
        <w:tc>
          <w:tcPr>
            <w:tcW w:w="8828" w:type="dxa"/>
            <w:gridSpan w:val="2"/>
            <w:shd w:val="clear" w:color="auto" w:fill="0E4E7A"/>
            <w:vAlign w:val="center"/>
          </w:tcPr>
          <w:p w14:paraId="222E5DA3" w14:textId="77777777" w:rsidR="00B13568" w:rsidRPr="00DC2E01" w:rsidRDefault="00B13568" w:rsidP="00B13568">
            <w:pPr>
              <w:spacing w:after="0" w:line="240" w:lineRule="auto"/>
              <w:jc w:val="center"/>
              <w:rPr>
                <w:rFonts w:ascii="Century Gothic" w:eastAsiaTheme="majorEastAsia" w:hAnsi="Century Gothic" w:cstheme="majorBidi"/>
                <w:b/>
                <w:color w:val="FFFFFF" w:themeColor="background1"/>
                <w:sz w:val="24"/>
                <w:szCs w:val="32"/>
              </w:rPr>
            </w:pPr>
            <w:r>
              <w:rPr>
                <w:rFonts w:ascii="Century Gothic" w:eastAsiaTheme="majorEastAsia" w:hAnsi="Century Gothic" w:cstheme="majorBidi"/>
                <w:b/>
                <w:color w:val="FFFFFF" w:themeColor="background1"/>
                <w:sz w:val="24"/>
                <w:szCs w:val="32"/>
              </w:rPr>
              <w:lastRenderedPageBreak/>
              <w:t>Cuadro 48. Análisis FODA</w:t>
            </w:r>
          </w:p>
        </w:tc>
      </w:tr>
      <w:tr w:rsidR="00D86D76" w:rsidRPr="00DC2E01" w14:paraId="59CA54F1" w14:textId="77777777" w:rsidTr="00B13568">
        <w:trPr>
          <w:trHeight w:val="629"/>
        </w:trPr>
        <w:tc>
          <w:tcPr>
            <w:tcW w:w="4414" w:type="dxa"/>
            <w:shd w:val="clear" w:color="auto" w:fill="2E74B5" w:themeFill="accent1" w:themeFillShade="BF"/>
            <w:vAlign w:val="center"/>
          </w:tcPr>
          <w:p w14:paraId="6E7F7C74" w14:textId="77777777" w:rsidR="00D86D76" w:rsidRPr="00DC2E01" w:rsidRDefault="00D86D76" w:rsidP="00B13568">
            <w:pPr>
              <w:spacing w:after="0" w:line="240" w:lineRule="auto"/>
              <w:jc w:val="center"/>
              <w:rPr>
                <w:rFonts w:ascii="Century Gothic" w:eastAsiaTheme="majorEastAsia" w:hAnsi="Century Gothic" w:cstheme="majorBidi"/>
                <w:b/>
                <w:color w:val="FFFFFF" w:themeColor="background1"/>
                <w:sz w:val="24"/>
                <w:szCs w:val="32"/>
              </w:rPr>
            </w:pPr>
            <w:r>
              <w:rPr>
                <w:rFonts w:ascii="Century Gothic" w:eastAsiaTheme="majorEastAsia" w:hAnsi="Century Gothic" w:cstheme="majorBidi"/>
                <w:b/>
                <w:color w:val="FFFFFF" w:themeColor="background1"/>
                <w:sz w:val="24"/>
                <w:szCs w:val="32"/>
              </w:rPr>
              <w:t>FORTALEZAS</w:t>
            </w:r>
          </w:p>
        </w:tc>
        <w:tc>
          <w:tcPr>
            <w:tcW w:w="4414" w:type="dxa"/>
            <w:shd w:val="clear" w:color="auto" w:fill="2E74B5" w:themeFill="accent1" w:themeFillShade="BF"/>
            <w:vAlign w:val="center"/>
          </w:tcPr>
          <w:p w14:paraId="2BD65D69" w14:textId="77777777" w:rsidR="00D86D76" w:rsidRPr="00DC2E01" w:rsidRDefault="00D86D76" w:rsidP="00B13568">
            <w:pPr>
              <w:spacing w:after="0" w:line="240" w:lineRule="auto"/>
              <w:jc w:val="center"/>
              <w:rPr>
                <w:rFonts w:ascii="Century Gothic" w:eastAsiaTheme="majorEastAsia" w:hAnsi="Century Gothic" w:cstheme="majorBidi"/>
                <w:b/>
                <w:color w:val="FFFFFF" w:themeColor="background1"/>
                <w:sz w:val="24"/>
                <w:szCs w:val="32"/>
              </w:rPr>
            </w:pPr>
            <w:r w:rsidRPr="00DC2E01">
              <w:rPr>
                <w:rFonts w:ascii="Century Gothic" w:eastAsiaTheme="majorEastAsia" w:hAnsi="Century Gothic" w:cstheme="majorBidi"/>
                <w:b/>
                <w:color w:val="FFFFFF" w:themeColor="background1"/>
                <w:sz w:val="24"/>
                <w:szCs w:val="32"/>
              </w:rPr>
              <w:t>RECOMENDACIONES</w:t>
            </w:r>
          </w:p>
        </w:tc>
      </w:tr>
      <w:tr w:rsidR="00D86D76" w:rsidRPr="00DC2E01" w14:paraId="1117FB5B" w14:textId="77777777" w:rsidTr="00D86D76">
        <w:trPr>
          <w:trHeight w:val="656"/>
        </w:trPr>
        <w:tc>
          <w:tcPr>
            <w:tcW w:w="4414" w:type="dxa"/>
            <w:vAlign w:val="center"/>
          </w:tcPr>
          <w:p w14:paraId="42298C8C" w14:textId="77777777" w:rsidR="00D86D76" w:rsidRPr="00DC2E01" w:rsidRDefault="009517C7" w:rsidP="009517C7">
            <w:pPr>
              <w:spacing w:after="0" w:line="240" w:lineRule="auto"/>
              <w:jc w:val="both"/>
              <w:rPr>
                <w:rFonts w:ascii="Century Gothic" w:eastAsiaTheme="majorEastAsia" w:hAnsi="Century Gothic" w:cstheme="majorBidi"/>
                <w:sz w:val="24"/>
                <w:szCs w:val="32"/>
              </w:rPr>
            </w:pPr>
            <w:r>
              <w:rPr>
                <w:rFonts w:ascii="Century Gothic" w:eastAsiaTheme="majorEastAsia" w:hAnsi="Century Gothic" w:cstheme="majorBidi"/>
                <w:sz w:val="24"/>
                <w:szCs w:val="32"/>
              </w:rPr>
              <w:t>Existe un Plan Estatal de Desarrollo, un Plan Sectorial de Educación y un Programa Institucional de Educación, que cuentan con información sobre el sector educativo en el estado de Colima.</w:t>
            </w:r>
          </w:p>
        </w:tc>
        <w:tc>
          <w:tcPr>
            <w:tcW w:w="4414" w:type="dxa"/>
            <w:vAlign w:val="center"/>
          </w:tcPr>
          <w:p w14:paraId="4F01BF62" w14:textId="77777777" w:rsidR="00D86D76" w:rsidRPr="00DC2E01" w:rsidRDefault="00093685" w:rsidP="00B13568">
            <w:pPr>
              <w:spacing w:after="0" w:line="240" w:lineRule="auto"/>
              <w:jc w:val="both"/>
              <w:rPr>
                <w:rFonts w:ascii="Century Gothic" w:eastAsiaTheme="majorEastAsia" w:hAnsi="Century Gothic" w:cstheme="majorBidi"/>
                <w:sz w:val="24"/>
                <w:szCs w:val="32"/>
              </w:rPr>
            </w:pPr>
            <w:r>
              <w:rPr>
                <w:rFonts w:ascii="Century Gothic" w:eastAsiaTheme="majorEastAsia" w:hAnsi="Century Gothic" w:cstheme="majorBidi"/>
                <w:sz w:val="24"/>
                <w:szCs w:val="32"/>
              </w:rPr>
              <w:t>Utilizar la información del Plan Estatal de Desarrollo, del Plan Sectorial de Educación y del Programa para mejorar la toma de decisiones de la Política Educativa en el Estado de Colima.</w:t>
            </w:r>
          </w:p>
        </w:tc>
      </w:tr>
      <w:tr w:rsidR="009517C7" w:rsidRPr="00570058" w14:paraId="19D27A29" w14:textId="77777777" w:rsidTr="009517C7">
        <w:trPr>
          <w:trHeight w:val="656"/>
        </w:trPr>
        <w:tc>
          <w:tcPr>
            <w:tcW w:w="4414" w:type="dxa"/>
            <w:vAlign w:val="center"/>
          </w:tcPr>
          <w:p w14:paraId="601282FC" w14:textId="77777777" w:rsidR="009517C7" w:rsidRPr="00570058" w:rsidRDefault="009517C7" w:rsidP="009517C7">
            <w:pPr>
              <w:spacing w:after="0" w:line="240" w:lineRule="auto"/>
              <w:jc w:val="both"/>
              <w:rPr>
                <w:rFonts w:ascii="Century Gothic" w:eastAsiaTheme="majorEastAsia" w:hAnsi="Century Gothic" w:cstheme="majorBidi"/>
                <w:sz w:val="24"/>
                <w:szCs w:val="32"/>
              </w:rPr>
            </w:pPr>
            <w:r>
              <w:rPr>
                <w:rFonts w:ascii="Century Gothic" w:eastAsiaTheme="majorEastAsia" w:hAnsi="Century Gothic" w:cstheme="majorBidi"/>
                <w:sz w:val="24"/>
                <w:szCs w:val="32"/>
              </w:rPr>
              <w:t>Se cuenta con Matriz de Indicadores para Resultados a nivel programa, institucionalizadas.</w:t>
            </w:r>
          </w:p>
        </w:tc>
        <w:tc>
          <w:tcPr>
            <w:tcW w:w="4414" w:type="dxa"/>
            <w:vAlign w:val="center"/>
          </w:tcPr>
          <w:p w14:paraId="4137EED7" w14:textId="77777777" w:rsidR="009517C7" w:rsidRPr="00570058" w:rsidRDefault="009517C7" w:rsidP="009517C7">
            <w:pPr>
              <w:spacing w:after="0" w:line="240" w:lineRule="auto"/>
              <w:jc w:val="both"/>
              <w:rPr>
                <w:rFonts w:ascii="Century Gothic" w:eastAsiaTheme="majorEastAsia" w:hAnsi="Century Gothic" w:cstheme="majorBidi"/>
                <w:sz w:val="24"/>
                <w:szCs w:val="32"/>
              </w:rPr>
            </w:pPr>
            <w:r>
              <w:rPr>
                <w:rFonts w:ascii="Century Gothic" w:eastAsiaTheme="majorEastAsia" w:hAnsi="Century Gothic" w:cstheme="majorBidi"/>
                <w:sz w:val="24"/>
                <w:szCs w:val="32"/>
              </w:rPr>
              <w:t>Mejorar la MIR para que tenga la lógica vertical y horizontal, mejorar los indicadores, para que implementar un adecuado sistema de monitoreo y seguimiento de los resultados del FONE.</w:t>
            </w:r>
          </w:p>
        </w:tc>
      </w:tr>
      <w:tr w:rsidR="00D86D76" w:rsidRPr="00DC2E01" w14:paraId="571B4E04" w14:textId="77777777" w:rsidTr="00D86D76">
        <w:trPr>
          <w:trHeight w:val="656"/>
        </w:trPr>
        <w:tc>
          <w:tcPr>
            <w:tcW w:w="4414" w:type="dxa"/>
            <w:vAlign w:val="center"/>
          </w:tcPr>
          <w:p w14:paraId="3AA53862" w14:textId="77777777" w:rsidR="00D86D76" w:rsidRPr="00DC2E01" w:rsidRDefault="009517C7" w:rsidP="00B13568">
            <w:pPr>
              <w:spacing w:after="0" w:line="240" w:lineRule="auto"/>
              <w:jc w:val="both"/>
              <w:rPr>
                <w:rFonts w:ascii="Century Gothic" w:eastAsiaTheme="majorEastAsia" w:hAnsi="Century Gothic" w:cstheme="majorBidi"/>
                <w:sz w:val="24"/>
                <w:szCs w:val="32"/>
              </w:rPr>
            </w:pPr>
            <w:r>
              <w:rPr>
                <w:rFonts w:ascii="Century Gothic" w:eastAsiaTheme="majorEastAsia" w:hAnsi="Century Gothic" w:cstheme="majorBidi"/>
                <w:sz w:val="24"/>
                <w:szCs w:val="32"/>
              </w:rPr>
              <w:t>Se tienen definidos 4 programas y 31 proyectos financiados (total o parcialmente), con recursos del FONE.</w:t>
            </w:r>
          </w:p>
        </w:tc>
        <w:tc>
          <w:tcPr>
            <w:tcW w:w="4414" w:type="dxa"/>
            <w:vAlign w:val="center"/>
          </w:tcPr>
          <w:p w14:paraId="6F70D7FF" w14:textId="77777777" w:rsidR="00D86D76" w:rsidRPr="00DC2E01" w:rsidRDefault="009517C7" w:rsidP="00B13568">
            <w:pPr>
              <w:spacing w:after="0" w:line="240" w:lineRule="auto"/>
              <w:jc w:val="both"/>
              <w:rPr>
                <w:rFonts w:ascii="Century Gothic" w:eastAsiaTheme="majorEastAsia" w:hAnsi="Century Gothic" w:cstheme="majorBidi"/>
                <w:sz w:val="24"/>
                <w:szCs w:val="32"/>
              </w:rPr>
            </w:pPr>
            <w:r>
              <w:rPr>
                <w:rFonts w:ascii="Century Gothic" w:eastAsiaTheme="majorEastAsia" w:hAnsi="Century Gothic" w:cstheme="majorBidi"/>
                <w:sz w:val="24"/>
                <w:szCs w:val="32"/>
              </w:rPr>
              <w:t>Detallar la fuente de financiamiento de cada programa y cada uno de los proyectos, y generar la información de desempeño para poder evaluar el desempeño de cada uno.</w:t>
            </w:r>
          </w:p>
        </w:tc>
      </w:tr>
      <w:tr w:rsidR="00D86D76" w:rsidRPr="00DC2E01" w14:paraId="41A6D275" w14:textId="77777777" w:rsidTr="00B13568">
        <w:trPr>
          <w:trHeight w:val="656"/>
        </w:trPr>
        <w:tc>
          <w:tcPr>
            <w:tcW w:w="4414" w:type="dxa"/>
            <w:shd w:val="clear" w:color="auto" w:fill="2E74B5" w:themeFill="accent1" w:themeFillShade="BF"/>
            <w:vAlign w:val="center"/>
          </w:tcPr>
          <w:p w14:paraId="4D8CDD5F" w14:textId="77777777" w:rsidR="00D86D76" w:rsidRDefault="00D86D76" w:rsidP="00B13568">
            <w:pPr>
              <w:spacing w:after="0" w:line="240" w:lineRule="auto"/>
              <w:jc w:val="center"/>
              <w:rPr>
                <w:rFonts w:ascii="Century Gothic" w:eastAsiaTheme="majorEastAsia" w:hAnsi="Century Gothic" w:cstheme="majorBidi"/>
                <w:sz w:val="24"/>
                <w:szCs w:val="32"/>
              </w:rPr>
            </w:pPr>
            <w:r w:rsidRPr="00DC2E01">
              <w:rPr>
                <w:rFonts w:ascii="Century Gothic" w:eastAsiaTheme="majorEastAsia" w:hAnsi="Century Gothic" w:cstheme="majorBidi"/>
                <w:b/>
                <w:color w:val="FFFFFF" w:themeColor="background1"/>
                <w:sz w:val="24"/>
                <w:szCs w:val="32"/>
              </w:rPr>
              <w:t>OPORTUNIDADES</w:t>
            </w:r>
          </w:p>
        </w:tc>
        <w:tc>
          <w:tcPr>
            <w:tcW w:w="4414" w:type="dxa"/>
            <w:shd w:val="clear" w:color="auto" w:fill="2E74B5" w:themeFill="accent1" w:themeFillShade="BF"/>
            <w:vAlign w:val="center"/>
          </w:tcPr>
          <w:p w14:paraId="30157143" w14:textId="77777777" w:rsidR="00D86D76" w:rsidRPr="00DC2E01" w:rsidRDefault="00D86D76" w:rsidP="00B13568">
            <w:pPr>
              <w:spacing w:after="0" w:line="240" w:lineRule="auto"/>
              <w:jc w:val="center"/>
              <w:rPr>
                <w:rFonts w:ascii="Century Gothic" w:eastAsiaTheme="majorEastAsia" w:hAnsi="Century Gothic" w:cstheme="majorBidi"/>
                <w:sz w:val="24"/>
                <w:szCs w:val="32"/>
              </w:rPr>
            </w:pPr>
            <w:r w:rsidRPr="00DC2E01">
              <w:rPr>
                <w:rFonts w:ascii="Century Gothic" w:eastAsiaTheme="majorEastAsia" w:hAnsi="Century Gothic" w:cstheme="majorBidi"/>
                <w:b/>
                <w:color w:val="FFFFFF" w:themeColor="background1"/>
                <w:sz w:val="24"/>
                <w:szCs w:val="32"/>
              </w:rPr>
              <w:t>RECOMENDACIONES</w:t>
            </w:r>
          </w:p>
        </w:tc>
      </w:tr>
      <w:tr w:rsidR="003D7964" w:rsidRPr="00DC2E01" w14:paraId="53CFC9F7" w14:textId="77777777" w:rsidTr="002E49D1">
        <w:trPr>
          <w:trHeight w:val="656"/>
        </w:trPr>
        <w:tc>
          <w:tcPr>
            <w:tcW w:w="4414" w:type="dxa"/>
            <w:vAlign w:val="center"/>
          </w:tcPr>
          <w:p w14:paraId="37E4B868" w14:textId="77777777" w:rsidR="003D7964" w:rsidRDefault="003D7964" w:rsidP="002E49D1">
            <w:pPr>
              <w:spacing w:after="0" w:line="240" w:lineRule="auto"/>
              <w:jc w:val="both"/>
              <w:rPr>
                <w:rFonts w:ascii="Century Gothic" w:eastAsiaTheme="majorEastAsia" w:hAnsi="Century Gothic" w:cstheme="majorBidi"/>
                <w:sz w:val="24"/>
                <w:szCs w:val="32"/>
              </w:rPr>
            </w:pPr>
            <w:r>
              <w:rPr>
                <w:rFonts w:ascii="Century Gothic" w:eastAsiaTheme="majorEastAsia" w:hAnsi="Century Gothic" w:cstheme="majorBidi"/>
                <w:sz w:val="24"/>
                <w:szCs w:val="32"/>
              </w:rPr>
              <w:t>El resultado de la prueba PLANEA 2017 ubica al estado de Colima, dentro del Top 5 en el puntaje promedio en matemáticas y lenguaje y comunicación en 3º de secundaria.</w:t>
            </w:r>
          </w:p>
        </w:tc>
        <w:tc>
          <w:tcPr>
            <w:tcW w:w="4414" w:type="dxa"/>
            <w:vAlign w:val="center"/>
          </w:tcPr>
          <w:p w14:paraId="5C8348D1" w14:textId="77777777" w:rsidR="00B9647E" w:rsidRDefault="003D7964" w:rsidP="00AF1716">
            <w:pPr>
              <w:spacing w:after="0" w:line="240" w:lineRule="auto"/>
              <w:jc w:val="both"/>
              <w:rPr>
                <w:rFonts w:ascii="Century Gothic" w:eastAsiaTheme="majorEastAsia" w:hAnsi="Century Gothic" w:cstheme="majorBidi"/>
                <w:sz w:val="24"/>
                <w:szCs w:val="32"/>
              </w:rPr>
            </w:pPr>
            <w:r>
              <w:rPr>
                <w:rFonts w:ascii="Century Gothic" w:eastAsiaTheme="majorEastAsia" w:hAnsi="Century Gothic" w:cstheme="majorBidi"/>
                <w:sz w:val="24"/>
                <w:szCs w:val="32"/>
              </w:rPr>
              <w:t>Identificar a las zonas geográficas, escuelas, grupos de población, con resultados atípicos para el estado (peores resultados); con la finalidad de implementar las buenas prácticas de los sectores con mejores resultados.</w:t>
            </w:r>
          </w:p>
          <w:p w14:paraId="338D6E5E" w14:textId="77777777" w:rsidR="003D7964" w:rsidRPr="00FE5594" w:rsidRDefault="00B9647E" w:rsidP="00B9647E">
            <w:pPr>
              <w:spacing w:after="0" w:line="240" w:lineRule="auto"/>
              <w:jc w:val="both"/>
              <w:rPr>
                <w:rFonts w:ascii="Century Gothic" w:eastAsiaTheme="majorEastAsia" w:hAnsi="Century Gothic" w:cstheme="majorBidi"/>
                <w:color w:val="FF0000"/>
                <w:sz w:val="24"/>
                <w:szCs w:val="32"/>
              </w:rPr>
            </w:pPr>
            <w:r>
              <w:rPr>
                <w:rFonts w:ascii="Century Gothic" w:eastAsiaTheme="majorEastAsia" w:hAnsi="Century Gothic" w:cstheme="majorBidi"/>
                <w:sz w:val="24"/>
                <w:szCs w:val="32"/>
              </w:rPr>
              <w:t>Al respecto la dependencia señala:</w:t>
            </w:r>
            <w:r w:rsidR="00FE5594">
              <w:rPr>
                <w:rFonts w:ascii="Century Gothic" w:eastAsiaTheme="majorEastAsia" w:hAnsi="Century Gothic" w:cstheme="majorBidi"/>
                <w:sz w:val="24"/>
                <w:szCs w:val="32"/>
              </w:rPr>
              <w:t xml:space="preserve"> </w:t>
            </w:r>
            <w:r>
              <w:rPr>
                <w:rFonts w:ascii="Century Gothic" w:eastAsiaTheme="majorEastAsia" w:hAnsi="Century Gothic" w:cstheme="majorBidi"/>
                <w:sz w:val="24"/>
                <w:szCs w:val="32"/>
              </w:rPr>
              <w:t>“</w:t>
            </w:r>
            <w:r>
              <w:rPr>
                <w:rFonts w:ascii="Century Gothic" w:eastAsiaTheme="majorEastAsia" w:hAnsi="Century Gothic" w:cstheme="majorBidi"/>
                <w:sz w:val="20"/>
                <w:szCs w:val="32"/>
              </w:rPr>
              <w:t>L</w:t>
            </w:r>
            <w:r w:rsidR="00891606" w:rsidRPr="00B9647E">
              <w:rPr>
                <w:rFonts w:ascii="Century Gothic" w:eastAsiaTheme="majorEastAsia" w:hAnsi="Century Gothic" w:cstheme="majorBidi"/>
                <w:sz w:val="20"/>
                <w:szCs w:val="32"/>
              </w:rPr>
              <w:t>a CSEE implementará una estrategia de acompañamiento y seguimiento a la práctica docente, que busque mejorar los Niveles de logro</w:t>
            </w:r>
            <w:r w:rsidR="001B34F7" w:rsidRPr="00B9647E">
              <w:rPr>
                <w:rFonts w:ascii="Century Gothic" w:eastAsiaTheme="majorEastAsia" w:hAnsi="Century Gothic" w:cstheme="majorBidi"/>
                <w:sz w:val="20"/>
                <w:szCs w:val="32"/>
              </w:rPr>
              <w:t xml:space="preserve"> de la prueba PLANEA, en la cual se fo</w:t>
            </w:r>
            <w:r w:rsidR="003908F8" w:rsidRPr="00B9647E">
              <w:rPr>
                <w:rFonts w:ascii="Century Gothic" w:eastAsiaTheme="majorEastAsia" w:hAnsi="Century Gothic" w:cstheme="majorBidi"/>
                <w:sz w:val="20"/>
                <w:szCs w:val="32"/>
              </w:rPr>
              <w:t>calizaron escuelas de manera muestral, que presentaron niveles de logro deficientes, que además se encuentran ubicadas en zonas de alta marginación</w:t>
            </w:r>
            <w:r>
              <w:rPr>
                <w:rFonts w:ascii="Century Gothic" w:eastAsiaTheme="majorEastAsia" w:hAnsi="Century Gothic" w:cstheme="majorBidi"/>
                <w:sz w:val="20"/>
                <w:szCs w:val="32"/>
              </w:rPr>
              <w:t>”</w:t>
            </w:r>
            <w:r w:rsidR="003908F8" w:rsidRPr="00B9647E">
              <w:rPr>
                <w:rFonts w:ascii="Century Gothic" w:eastAsiaTheme="majorEastAsia" w:hAnsi="Century Gothic" w:cstheme="majorBidi"/>
                <w:sz w:val="20"/>
                <w:szCs w:val="32"/>
              </w:rPr>
              <w:t>.</w:t>
            </w:r>
          </w:p>
        </w:tc>
      </w:tr>
      <w:tr w:rsidR="00340D6E" w:rsidRPr="00DC2E01" w14:paraId="7EF435B4" w14:textId="77777777" w:rsidTr="002E49D1">
        <w:trPr>
          <w:trHeight w:val="656"/>
        </w:trPr>
        <w:tc>
          <w:tcPr>
            <w:tcW w:w="4414" w:type="dxa"/>
            <w:vAlign w:val="center"/>
          </w:tcPr>
          <w:p w14:paraId="6583DCF3" w14:textId="77777777" w:rsidR="00340D6E" w:rsidRDefault="00340D6E" w:rsidP="00340D6E">
            <w:pPr>
              <w:spacing w:after="0" w:line="240" w:lineRule="auto"/>
              <w:jc w:val="both"/>
              <w:rPr>
                <w:rFonts w:ascii="Century Gothic" w:eastAsiaTheme="majorEastAsia" w:hAnsi="Century Gothic" w:cstheme="majorBidi"/>
                <w:sz w:val="24"/>
                <w:szCs w:val="32"/>
              </w:rPr>
            </w:pPr>
            <w:r>
              <w:rPr>
                <w:rFonts w:ascii="Century Gothic" w:eastAsiaTheme="majorEastAsia" w:hAnsi="Century Gothic" w:cstheme="majorBidi"/>
                <w:sz w:val="24"/>
                <w:szCs w:val="32"/>
              </w:rPr>
              <w:t xml:space="preserve">Hay gran </w:t>
            </w:r>
            <w:r w:rsidRPr="00340D6E">
              <w:rPr>
                <w:rFonts w:ascii="Century Gothic" w:eastAsiaTheme="majorEastAsia" w:hAnsi="Century Gothic" w:cstheme="majorBidi"/>
                <w:sz w:val="24"/>
                <w:szCs w:val="32"/>
              </w:rPr>
              <w:t xml:space="preserve">cantidad de sistemas de información disponibles para la gestión de los programas desempeñados por la </w:t>
            </w:r>
            <w:r>
              <w:rPr>
                <w:rFonts w:ascii="Century Gothic" w:eastAsiaTheme="majorEastAsia" w:hAnsi="Century Gothic" w:cstheme="majorBidi"/>
                <w:sz w:val="24"/>
                <w:szCs w:val="32"/>
              </w:rPr>
              <w:lastRenderedPageBreak/>
              <w:t>dependencia</w:t>
            </w:r>
            <w:r w:rsidRPr="00340D6E">
              <w:rPr>
                <w:rFonts w:ascii="Century Gothic" w:eastAsiaTheme="majorEastAsia" w:hAnsi="Century Gothic" w:cstheme="majorBidi"/>
                <w:sz w:val="24"/>
                <w:szCs w:val="32"/>
              </w:rPr>
              <w:t xml:space="preserve"> para el registro y actualización permanente de la nómina financiada con los recursos del FONE</w:t>
            </w:r>
            <w:r>
              <w:rPr>
                <w:rFonts w:ascii="Century Gothic" w:eastAsiaTheme="majorEastAsia" w:hAnsi="Century Gothic" w:cstheme="majorBidi"/>
                <w:sz w:val="24"/>
                <w:szCs w:val="32"/>
              </w:rPr>
              <w:t xml:space="preserve">. </w:t>
            </w:r>
          </w:p>
        </w:tc>
        <w:tc>
          <w:tcPr>
            <w:tcW w:w="4414" w:type="dxa"/>
            <w:vAlign w:val="center"/>
          </w:tcPr>
          <w:p w14:paraId="0EC0366A" w14:textId="77777777" w:rsidR="00340D6E" w:rsidRPr="003F47B6" w:rsidRDefault="00B9647E" w:rsidP="00B9647E">
            <w:pPr>
              <w:spacing w:after="0" w:line="240" w:lineRule="auto"/>
              <w:jc w:val="both"/>
              <w:rPr>
                <w:rFonts w:ascii="Century Gothic" w:eastAsiaTheme="majorEastAsia" w:hAnsi="Century Gothic" w:cstheme="majorBidi"/>
                <w:color w:val="FF0000"/>
                <w:sz w:val="24"/>
                <w:szCs w:val="32"/>
              </w:rPr>
            </w:pPr>
            <w:r>
              <w:rPr>
                <w:rFonts w:ascii="Century Gothic" w:eastAsiaTheme="majorEastAsia" w:hAnsi="Century Gothic" w:cstheme="majorBidi"/>
                <w:sz w:val="24"/>
                <w:szCs w:val="32"/>
              </w:rPr>
              <w:lastRenderedPageBreak/>
              <w:t>Actualizar permanentemente</w:t>
            </w:r>
            <w:r w:rsidR="00340D6E" w:rsidRPr="00340D6E">
              <w:rPr>
                <w:rFonts w:ascii="Century Gothic" w:eastAsiaTheme="majorEastAsia" w:hAnsi="Century Gothic" w:cstheme="majorBidi"/>
                <w:sz w:val="24"/>
                <w:szCs w:val="32"/>
              </w:rPr>
              <w:t xml:space="preserve"> el padrón de la nómina educativa financiada con el </w:t>
            </w:r>
            <w:r w:rsidR="00340D6E">
              <w:rPr>
                <w:rFonts w:ascii="Century Gothic" w:eastAsiaTheme="majorEastAsia" w:hAnsi="Century Gothic" w:cstheme="majorBidi"/>
                <w:sz w:val="24"/>
                <w:szCs w:val="32"/>
              </w:rPr>
              <w:t>FONE</w:t>
            </w:r>
            <w:r w:rsidR="00340D6E" w:rsidRPr="00340D6E">
              <w:rPr>
                <w:rFonts w:ascii="Century Gothic" w:eastAsiaTheme="majorEastAsia" w:hAnsi="Century Gothic" w:cstheme="majorBidi"/>
                <w:sz w:val="24"/>
                <w:szCs w:val="32"/>
              </w:rPr>
              <w:t xml:space="preserve">, así como estadísticas derivadas que dieran </w:t>
            </w:r>
            <w:r w:rsidR="00340D6E" w:rsidRPr="00340D6E">
              <w:rPr>
                <w:rFonts w:ascii="Century Gothic" w:eastAsiaTheme="majorEastAsia" w:hAnsi="Century Gothic" w:cstheme="majorBidi"/>
                <w:sz w:val="24"/>
                <w:szCs w:val="32"/>
              </w:rPr>
              <w:lastRenderedPageBreak/>
              <w:t>cuenta su gestión e intervención en los programas por él financiados parcialmente</w:t>
            </w:r>
          </w:p>
        </w:tc>
      </w:tr>
      <w:tr w:rsidR="00B83F90" w:rsidRPr="00DC2E01" w14:paraId="7FAAC21C" w14:textId="77777777" w:rsidTr="002E49D1">
        <w:trPr>
          <w:trHeight w:val="656"/>
        </w:trPr>
        <w:tc>
          <w:tcPr>
            <w:tcW w:w="4414" w:type="dxa"/>
            <w:vAlign w:val="center"/>
          </w:tcPr>
          <w:p w14:paraId="79BD393E" w14:textId="77777777" w:rsidR="00B9647E" w:rsidRDefault="00B83F90" w:rsidP="002B4B9E">
            <w:pPr>
              <w:spacing w:after="0" w:line="240" w:lineRule="auto"/>
              <w:jc w:val="both"/>
              <w:rPr>
                <w:rFonts w:ascii="Century Gothic" w:eastAsiaTheme="majorEastAsia" w:hAnsi="Century Gothic" w:cstheme="majorBidi"/>
                <w:sz w:val="24"/>
                <w:szCs w:val="32"/>
              </w:rPr>
            </w:pPr>
            <w:r>
              <w:rPr>
                <w:rFonts w:ascii="Century Gothic" w:eastAsiaTheme="majorEastAsia" w:hAnsi="Century Gothic" w:cstheme="majorBidi"/>
                <w:sz w:val="24"/>
                <w:szCs w:val="32"/>
              </w:rPr>
              <w:lastRenderedPageBreak/>
              <w:t>Existe una cantidad importante de programas de infraestructura educativa, los cuales destinan una cantidad importante de recursos del FONE, y concurren con otras fuentes de financiamiento federal y estatal.</w:t>
            </w:r>
          </w:p>
          <w:p w14:paraId="6B49ED4B" w14:textId="77777777" w:rsidR="00B83F90" w:rsidRPr="002B4B9E" w:rsidRDefault="00B9647E" w:rsidP="002B4B9E">
            <w:pPr>
              <w:spacing w:after="0" w:line="240" w:lineRule="auto"/>
              <w:jc w:val="both"/>
              <w:rPr>
                <w:rFonts w:ascii="Century Gothic" w:eastAsiaTheme="majorEastAsia" w:hAnsi="Century Gothic" w:cstheme="majorBidi"/>
                <w:color w:val="FF0000"/>
                <w:sz w:val="24"/>
                <w:szCs w:val="32"/>
              </w:rPr>
            </w:pPr>
            <w:r>
              <w:rPr>
                <w:rFonts w:ascii="Century Gothic" w:eastAsiaTheme="majorEastAsia" w:hAnsi="Century Gothic" w:cstheme="majorBidi"/>
                <w:sz w:val="24"/>
                <w:szCs w:val="32"/>
              </w:rPr>
              <w:t>Al respecto la dependencia señala:</w:t>
            </w:r>
            <w:r w:rsidR="002B4B9E">
              <w:rPr>
                <w:rFonts w:ascii="Century Gothic" w:eastAsiaTheme="majorEastAsia" w:hAnsi="Century Gothic" w:cstheme="majorBidi"/>
                <w:sz w:val="24"/>
                <w:szCs w:val="32"/>
              </w:rPr>
              <w:t xml:space="preserve"> </w:t>
            </w:r>
            <w:r>
              <w:rPr>
                <w:rFonts w:ascii="Century Gothic" w:eastAsiaTheme="majorEastAsia" w:hAnsi="Century Gothic" w:cstheme="majorBidi"/>
                <w:sz w:val="24"/>
                <w:szCs w:val="32"/>
              </w:rPr>
              <w:t>“</w:t>
            </w:r>
            <w:r w:rsidR="002B4B9E" w:rsidRPr="00B9647E">
              <w:rPr>
                <w:rFonts w:ascii="Century Gothic" w:eastAsiaTheme="majorEastAsia" w:hAnsi="Century Gothic" w:cstheme="majorBidi"/>
                <w:sz w:val="20"/>
                <w:szCs w:val="32"/>
              </w:rPr>
              <w:t>El FONE en sus lineamientos contempla presupuesto solo para mantenimiento de instalaciones en los Planteles de Educación Pública Básica, no contempla presupuesto para reparaciones mayores, remodelaciones, adaptaciones o construcciones, esto se contempla en el Fondo de Aportaciones Múltiples (FAM</w:t>
            </w:r>
            <w:r w:rsidR="00393B81" w:rsidRPr="00B9647E">
              <w:rPr>
                <w:rFonts w:ascii="Century Gothic" w:eastAsiaTheme="majorEastAsia" w:hAnsi="Century Gothic" w:cstheme="majorBidi"/>
                <w:sz w:val="20"/>
                <w:szCs w:val="32"/>
              </w:rPr>
              <w:t xml:space="preserve"> Educación Básica</w:t>
            </w:r>
            <w:r w:rsidR="002B4B9E" w:rsidRPr="00B9647E">
              <w:rPr>
                <w:rFonts w:ascii="Century Gothic" w:eastAsiaTheme="majorEastAsia" w:hAnsi="Century Gothic" w:cstheme="majorBidi"/>
                <w:sz w:val="20"/>
                <w:szCs w:val="32"/>
              </w:rPr>
              <w:t>)</w:t>
            </w:r>
            <w:r>
              <w:rPr>
                <w:rFonts w:ascii="Century Gothic" w:eastAsiaTheme="majorEastAsia" w:hAnsi="Century Gothic" w:cstheme="majorBidi"/>
                <w:sz w:val="20"/>
                <w:szCs w:val="32"/>
              </w:rPr>
              <w:t>”</w:t>
            </w:r>
            <w:r w:rsidR="00393B81" w:rsidRPr="00B9647E">
              <w:rPr>
                <w:rFonts w:ascii="Century Gothic" w:eastAsiaTheme="majorEastAsia" w:hAnsi="Century Gothic" w:cstheme="majorBidi"/>
                <w:sz w:val="20"/>
                <w:szCs w:val="32"/>
              </w:rPr>
              <w:t>.</w:t>
            </w:r>
          </w:p>
        </w:tc>
        <w:tc>
          <w:tcPr>
            <w:tcW w:w="4414" w:type="dxa"/>
            <w:vAlign w:val="center"/>
          </w:tcPr>
          <w:p w14:paraId="0E213422" w14:textId="77777777" w:rsidR="00B9647E" w:rsidRDefault="00B83F90" w:rsidP="002B4B9E">
            <w:pPr>
              <w:spacing w:after="0" w:line="240" w:lineRule="auto"/>
              <w:jc w:val="both"/>
              <w:rPr>
                <w:rFonts w:ascii="Century Gothic" w:eastAsiaTheme="majorEastAsia" w:hAnsi="Century Gothic" w:cstheme="majorBidi"/>
                <w:sz w:val="24"/>
                <w:szCs w:val="32"/>
              </w:rPr>
            </w:pPr>
            <w:r>
              <w:rPr>
                <w:rFonts w:ascii="Century Gothic" w:eastAsiaTheme="majorEastAsia" w:hAnsi="Century Gothic" w:cstheme="majorBidi"/>
                <w:sz w:val="24"/>
                <w:szCs w:val="32"/>
              </w:rPr>
              <w:t xml:space="preserve">Utilizar la información de desempeño disponibles, los resultados de las pruebas PLANEA, ENLACE y demás; con la finalidad de fortalecer el proceso de planeación y ejecución de </w:t>
            </w:r>
            <w:r w:rsidR="003337CE">
              <w:rPr>
                <w:rFonts w:ascii="Century Gothic" w:eastAsiaTheme="majorEastAsia" w:hAnsi="Century Gothic" w:cstheme="majorBidi"/>
                <w:sz w:val="24"/>
                <w:szCs w:val="32"/>
              </w:rPr>
              <w:t>infraestructura</w:t>
            </w:r>
            <w:r>
              <w:rPr>
                <w:rFonts w:ascii="Century Gothic" w:eastAsiaTheme="majorEastAsia" w:hAnsi="Century Gothic" w:cstheme="majorBidi"/>
                <w:sz w:val="24"/>
                <w:szCs w:val="32"/>
              </w:rPr>
              <w:t xml:space="preserve"> educativa.</w:t>
            </w:r>
          </w:p>
          <w:p w14:paraId="2AD9C6C2" w14:textId="77777777" w:rsidR="00B83F90" w:rsidRPr="00147FC3" w:rsidRDefault="00B9647E" w:rsidP="002B4B9E">
            <w:pPr>
              <w:spacing w:after="0" w:line="240" w:lineRule="auto"/>
              <w:jc w:val="both"/>
              <w:rPr>
                <w:rFonts w:ascii="Century Gothic" w:eastAsiaTheme="majorEastAsia" w:hAnsi="Century Gothic" w:cstheme="majorBidi"/>
                <w:color w:val="FF0000"/>
                <w:sz w:val="24"/>
                <w:szCs w:val="32"/>
              </w:rPr>
            </w:pPr>
            <w:r>
              <w:rPr>
                <w:rFonts w:ascii="Century Gothic" w:eastAsiaTheme="majorEastAsia" w:hAnsi="Century Gothic" w:cstheme="majorBidi"/>
                <w:sz w:val="24"/>
                <w:szCs w:val="32"/>
              </w:rPr>
              <w:t>Al respecto la dependencia señala:</w:t>
            </w:r>
            <w:r w:rsidR="00147FC3">
              <w:rPr>
                <w:rFonts w:ascii="Century Gothic" w:eastAsiaTheme="majorEastAsia" w:hAnsi="Century Gothic" w:cstheme="majorBidi"/>
                <w:sz w:val="24"/>
                <w:szCs w:val="32"/>
              </w:rPr>
              <w:t xml:space="preserve"> </w:t>
            </w:r>
            <w:r>
              <w:rPr>
                <w:rFonts w:ascii="Century Gothic" w:eastAsiaTheme="majorEastAsia" w:hAnsi="Century Gothic" w:cstheme="majorBidi"/>
                <w:sz w:val="24"/>
                <w:szCs w:val="32"/>
              </w:rPr>
              <w:t>“</w:t>
            </w:r>
            <w:r w:rsidR="002B4B9E" w:rsidRPr="00B9647E">
              <w:rPr>
                <w:rFonts w:ascii="Century Gothic" w:eastAsiaTheme="majorEastAsia" w:hAnsi="Century Gothic" w:cstheme="majorBidi"/>
                <w:sz w:val="20"/>
                <w:szCs w:val="32"/>
              </w:rPr>
              <w:t xml:space="preserve">Las pruebas PLANEA y ENLACE, son instrumentos para medir el desempeño escolar, y no tienen relación con la infraestructura. </w:t>
            </w:r>
            <w:r w:rsidR="00147FC3" w:rsidRPr="00B9647E">
              <w:rPr>
                <w:rFonts w:ascii="Century Gothic" w:eastAsiaTheme="majorEastAsia" w:hAnsi="Century Gothic" w:cstheme="majorBidi"/>
                <w:sz w:val="20"/>
                <w:szCs w:val="32"/>
              </w:rPr>
              <w:t>La planeación y ejecución de la infraestructura educativa, se hace a partir de</w:t>
            </w:r>
            <w:r w:rsidR="002B4B9E" w:rsidRPr="00B9647E">
              <w:rPr>
                <w:rFonts w:ascii="Century Gothic" w:eastAsiaTheme="majorEastAsia" w:hAnsi="Century Gothic" w:cstheme="majorBidi"/>
                <w:sz w:val="20"/>
                <w:szCs w:val="32"/>
              </w:rPr>
              <w:t xml:space="preserve"> la Detección de Necesidades, </w:t>
            </w:r>
            <w:r w:rsidR="00C047D7" w:rsidRPr="00B9647E">
              <w:rPr>
                <w:rFonts w:ascii="Century Gothic" w:eastAsiaTheme="majorEastAsia" w:hAnsi="Century Gothic" w:cstheme="majorBidi"/>
                <w:sz w:val="20"/>
                <w:szCs w:val="32"/>
              </w:rPr>
              <w:t>de</w:t>
            </w:r>
            <w:r w:rsidR="0063400E" w:rsidRPr="00B9647E">
              <w:rPr>
                <w:rFonts w:ascii="Century Gothic" w:eastAsiaTheme="majorEastAsia" w:hAnsi="Century Gothic" w:cstheme="majorBidi"/>
                <w:sz w:val="20"/>
                <w:szCs w:val="32"/>
              </w:rPr>
              <w:t xml:space="preserve"> solicitudes de los planteles</w:t>
            </w:r>
            <w:r w:rsidR="00C047D7" w:rsidRPr="00B9647E">
              <w:rPr>
                <w:rFonts w:ascii="Century Gothic" w:eastAsiaTheme="majorEastAsia" w:hAnsi="Century Gothic" w:cstheme="majorBidi"/>
                <w:sz w:val="20"/>
                <w:szCs w:val="32"/>
              </w:rPr>
              <w:t>, visitas de supervisión técnica y el Análisis de Detección de N</w:t>
            </w:r>
            <w:r w:rsidR="0063400E" w:rsidRPr="00B9647E">
              <w:rPr>
                <w:rFonts w:ascii="Century Gothic" w:eastAsiaTheme="majorEastAsia" w:hAnsi="Century Gothic" w:cstheme="majorBidi"/>
                <w:sz w:val="20"/>
                <w:szCs w:val="32"/>
              </w:rPr>
              <w:t xml:space="preserve">ecesidades de </w:t>
            </w:r>
            <w:r w:rsidR="003337CE" w:rsidRPr="00B9647E">
              <w:rPr>
                <w:rFonts w:ascii="Century Gothic" w:eastAsiaTheme="majorEastAsia" w:hAnsi="Century Gothic" w:cstheme="majorBidi"/>
                <w:sz w:val="20"/>
                <w:szCs w:val="32"/>
              </w:rPr>
              <w:t>n</w:t>
            </w:r>
            <w:r w:rsidR="002C3E4D" w:rsidRPr="00B9647E">
              <w:rPr>
                <w:rFonts w:ascii="Century Gothic" w:eastAsiaTheme="majorEastAsia" w:hAnsi="Century Gothic" w:cstheme="majorBidi"/>
                <w:sz w:val="20"/>
                <w:szCs w:val="32"/>
              </w:rPr>
              <w:t xml:space="preserve">uevas </w:t>
            </w:r>
            <w:r w:rsidR="003337CE" w:rsidRPr="00B9647E">
              <w:rPr>
                <w:rFonts w:ascii="Century Gothic" w:eastAsiaTheme="majorEastAsia" w:hAnsi="Century Gothic" w:cstheme="majorBidi"/>
                <w:sz w:val="20"/>
                <w:szCs w:val="32"/>
              </w:rPr>
              <w:t>c</w:t>
            </w:r>
            <w:r w:rsidR="002C3E4D" w:rsidRPr="00B9647E">
              <w:rPr>
                <w:rFonts w:ascii="Century Gothic" w:eastAsiaTheme="majorEastAsia" w:hAnsi="Century Gothic" w:cstheme="majorBidi"/>
                <w:sz w:val="20"/>
                <w:szCs w:val="32"/>
              </w:rPr>
              <w:t>reaciones, promociones naturales y expansiones (Aulas didácticas) de Educación Básica</w:t>
            </w:r>
            <w:r>
              <w:rPr>
                <w:rFonts w:ascii="Century Gothic" w:eastAsiaTheme="majorEastAsia" w:hAnsi="Century Gothic" w:cstheme="majorBidi"/>
                <w:sz w:val="20"/>
                <w:szCs w:val="32"/>
              </w:rPr>
              <w:t>”</w:t>
            </w:r>
            <w:r w:rsidR="002C3E4D" w:rsidRPr="00B9647E">
              <w:rPr>
                <w:rFonts w:ascii="Century Gothic" w:eastAsiaTheme="majorEastAsia" w:hAnsi="Century Gothic" w:cstheme="majorBidi"/>
                <w:sz w:val="20"/>
                <w:szCs w:val="32"/>
              </w:rPr>
              <w:t xml:space="preserve">.  </w:t>
            </w:r>
            <w:r w:rsidR="0063400E" w:rsidRPr="00B9647E">
              <w:rPr>
                <w:rFonts w:ascii="Century Gothic" w:eastAsiaTheme="majorEastAsia" w:hAnsi="Century Gothic" w:cstheme="majorBidi"/>
                <w:sz w:val="20"/>
                <w:szCs w:val="32"/>
              </w:rPr>
              <w:t xml:space="preserve"> </w:t>
            </w:r>
          </w:p>
        </w:tc>
      </w:tr>
      <w:tr w:rsidR="00B9647E" w:rsidRPr="00DC2E01" w14:paraId="628F758F" w14:textId="77777777" w:rsidTr="002E49D1">
        <w:trPr>
          <w:trHeight w:val="656"/>
        </w:trPr>
        <w:tc>
          <w:tcPr>
            <w:tcW w:w="4414" w:type="dxa"/>
            <w:vAlign w:val="center"/>
          </w:tcPr>
          <w:p w14:paraId="54E5B0DE" w14:textId="77777777" w:rsidR="00B9647E" w:rsidRDefault="00B9647E" w:rsidP="002B4B9E">
            <w:pPr>
              <w:spacing w:after="0" w:line="240" w:lineRule="auto"/>
              <w:jc w:val="both"/>
              <w:rPr>
                <w:rFonts w:ascii="Century Gothic" w:eastAsiaTheme="majorEastAsia" w:hAnsi="Century Gothic" w:cstheme="majorBidi"/>
                <w:sz w:val="24"/>
                <w:szCs w:val="32"/>
              </w:rPr>
            </w:pPr>
          </w:p>
        </w:tc>
        <w:tc>
          <w:tcPr>
            <w:tcW w:w="4414" w:type="dxa"/>
            <w:vAlign w:val="center"/>
          </w:tcPr>
          <w:p w14:paraId="0ABF28DE" w14:textId="77777777" w:rsidR="00B9647E" w:rsidRDefault="00B9647E" w:rsidP="002B4B9E">
            <w:pPr>
              <w:spacing w:after="0" w:line="240" w:lineRule="auto"/>
              <w:jc w:val="both"/>
              <w:rPr>
                <w:rFonts w:ascii="Century Gothic" w:eastAsiaTheme="majorEastAsia" w:hAnsi="Century Gothic" w:cstheme="majorBidi"/>
                <w:sz w:val="24"/>
                <w:szCs w:val="32"/>
              </w:rPr>
            </w:pPr>
          </w:p>
        </w:tc>
      </w:tr>
      <w:tr w:rsidR="00D86D76" w:rsidRPr="00DC2E01" w14:paraId="286B8FA3" w14:textId="77777777" w:rsidTr="00B13568">
        <w:trPr>
          <w:trHeight w:val="656"/>
        </w:trPr>
        <w:tc>
          <w:tcPr>
            <w:tcW w:w="4414" w:type="dxa"/>
            <w:shd w:val="clear" w:color="auto" w:fill="2E74B5" w:themeFill="accent1" w:themeFillShade="BF"/>
            <w:vAlign w:val="center"/>
          </w:tcPr>
          <w:p w14:paraId="349DCF88" w14:textId="77777777" w:rsidR="00D86D76" w:rsidRDefault="00D86D76" w:rsidP="00B13568">
            <w:pPr>
              <w:spacing w:after="0" w:line="240" w:lineRule="auto"/>
              <w:jc w:val="center"/>
              <w:rPr>
                <w:rFonts w:ascii="Century Gothic" w:eastAsiaTheme="majorEastAsia" w:hAnsi="Century Gothic" w:cstheme="majorBidi"/>
                <w:sz w:val="24"/>
                <w:szCs w:val="32"/>
              </w:rPr>
            </w:pPr>
            <w:r w:rsidRPr="00DC2E01">
              <w:rPr>
                <w:rFonts w:ascii="Century Gothic" w:eastAsiaTheme="majorEastAsia" w:hAnsi="Century Gothic" w:cstheme="majorBidi"/>
                <w:b/>
                <w:color w:val="FFFFFF" w:themeColor="background1"/>
                <w:sz w:val="24"/>
                <w:szCs w:val="32"/>
              </w:rPr>
              <w:t>DEBILIDADES</w:t>
            </w:r>
          </w:p>
        </w:tc>
        <w:tc>
          <w:tcPr>
            <w:tcW w:w="4414" w:type="dxa"/>
            <w:shd w:val="clear" w:color="auto" w:fill="2E74B5" w:themeFill="accent1" w:themeFillShade="BF"/>
            <w:vAlign w:val="center"/>
          </w:tcPr>
          <w:p w14:paraId="252F736B" w14:textId="77777777" w:rsidR="00D86D76" w:rsidRPr="00DC2E01" w:rsidRDefault="00D86D76" w:rsidP="00B13568">
            <w:pPr>
              <w:spacing w:after="0" w:line="240" w:lineRule="auto"/>
              <w:jc w:val="center"/>
              <w:rPr>
                <w:rFonts w:ascii="Century Gothic" w:eastAsiaTheme="majorEastAsia" w:hAnsi="Century Gothic" w:cstheme="majorBidi"/>
                <w:b/>
                <w:color w:val="FFFFFF" w:themeColor="background1"/>
                <w:sz w:val="24"/>
                <w:szCs w:val="32"/>
              </w:rPr>
            </w:pPr>
            <w:r w:rsidRPr="00DC2E01">
              <w:rPr>
                <w:rFonts w:ascii="Century Gothic" w:eastAsiaTheme="majorEastAsia" w:hAnsi="Century Gothic" w:cstheme="majorBidi"/>
                <w:b/>
                <w:color w:val="FFFFFF" w:themeColor="background1"/>
                <w:sz w:val="24"/>
                <w:szCs w:val="32"/>
              </w:rPr>
              <w:t>RECOMENDACIONES</w:t>
            </w:r>
          </w:p>
        </w:tc>
      </w:tr>
      <w:tr w:rsidR="00D86D76" w:rsidRPr="002E5C57" w14:paraId="2A22B598" w14:textId="77777777" w:rsidTr="00D86D76">
        <w:trPr>
          <w:trHeight w:val="656"/>
        </w:trPr>
        <w:tc>
          <w:tcPr>
            <w:tcW w:w="4414" w:type="dxa"/>
            <w:vAlign w:val="center"/>
          </w:tcPr>
          <w:p w14:paraId="417229CB" w14:textId="77777777" w:rsidR="00D86D76" w:rsidRPr="002E5C57" w:rsidRDefault="00D86D76" w:rsidP="00B13568">
            <w:pPr>
              <w:spacing w:after="0" w:line="240" w:lineRule="auto"/>
              <w:jc w:val="both"/>
              <w:rPr>
                <w:rFonts w:ascii="Century Gothic" w:eastAsiaTheme="majorEastAsia" w:hAnsi="Century Gothic" w:cstheme="majorBidi"/>
                <w:sz w:val="24"/>
                <w:szCs w:val="32"/>
              </w:rPr>
            </w:pPr>
            <w:r w:rsidRPr="002E5C57">
              <w:rPr>
                <w:rFonts w:ascii="Century Gothic" w:eastAsiaTheme="majorEastAsia" w:hAnsi="Century Gothic" w:cstheme="majorBidi"/>
                <w:sz w:val="24"/>
                <w:szCs w:val="32"/>
              </w:rPr>
              <w:t xml:space="preserve">El MML del programa </w:t>
            </w:r>
            <w:r>
              <w:rPr>
                <w:rFonts w:ascii="Century Gothic" w:eastAsiaTheme="majorEastAsia" w:hAnsi="Century Gothic" w:cstheme="majorBidi"/>
                <w:sz w:val="24"/>
                <w:szCs w:val="32"/>
              </w:rPr>
              <w:t xml:space="preserve">está insuficientemente </w:t>
            </w:r>
            <w:r w:rsidRPr="002E5C57">
              <w:rPr>
                <w:rFonts w:ascii="Century Gothic" w:eastAsiaTheme="majorEastAsia" w:hAnsi="Century Gothic" w:cstheme="majorBidi"/>
                <w:sz w:val="24"/>
                <w:szCs w:val="32"/>
              </w:rPr>
              <w:t>elaborado</w:t>
            </w:r>
            <w:r>
              <w:rPr>
                <w:rFonts w:ascii="Century Gothic" w:eastAsiaTheme="majorEastAsia" w:hAnsi="Century Gothic" w:cstheme="majorBidi"/>
                <w:sz w:val="24"/>
                <w:szCs w:val="32"/>
              </w:rPr>
              <w:t xml:space="preserve"> (desde la perspectiva técnica), hace falta observar</w:t>
            </w:r>
            <w:r w:rsidRPr="002E5C57">
              <w:rPr>
                <w:rFonts w:ascii="Century Gothic" w:eastAsiaTheme="majorEastAsia" w:hAnsi="Century Gothic" w:cstheme="majorBidi"/>
                <w:sz w:val="24"/>
                <w:szCs w:val="32"/>
              </w:rPr>
              <w:t xml:space="preserve"> los criterios técnicos y legales existentes para desarrollarlo.</w:t>
            </w:r>
          </w:p>
        </w:tc>
        <w:tc>
          <w:tcPr>
            <w:tcW w:w="4414" w:type="dxa"/>
            <w:vAlign w:val="center"/>
          </w:tcPr>
          <w:p w14:paraId="53BA38D2" w14:textId="77777777" w:rsidR="00D86D76" w:rsidRPr="002E5C57" w:rsidRDefault="00D86D76" w:rsidP="00B13568">
            <w:pPr>
              <w:spacing w:after="0" w:line="240" w:lineRule="auto"/>
              <w:jc w:val="both"/>
              <w:rPr>
                <w:rFonts w:ascii="Century Gothic" w:eastAsiaTheme="majorEastAsia" w:hAnsi="Century Gothic" w:cstheme="majorBidi"/>
                <w:sz w:val="24"/>
                <w:szCs w:val="32"/>
              </w:rPr>
            </w:pPr>
            <w:r w:rsidRPr="002E5C57">
              <w:rPr>
                <w:rFonts w:ascii="Century Gothic" w:eastAsiaTheme="majorEastAsia" w:hAnsi="Century Gothic" w:cstheme="majorBidi"/>
                <w:sz w:val="24"/>
                <w:szCs w:val="32"/>
              </w:rPr>
              <w:t>Elaborar</w:t>
            </w:r>
            <w:r>
              <w:rPr>
                <w:rFonts w:ascii="Century Gothic" w:eastAsiaTheme="majorEastAsia" w:hAnsi="Century Gothic" w:cstheme="majorBidi"/>
                <w:sz w:val="24"/>
                <w:szCs w:val="32"/>
              </w:rPr>
              <w:t xml:space="preserve"> el MML del programa, con acompañamiento experto que permita desarrollar un MML adecuado a la norma legal y técnica, así como para que sirva de base para implementar un sistema de monitoreo y seguimiento que apoye la toma de decisiones de la dependencia.</w:t>
            </w:r>
          </w:p>
        </w:tc>
      </w:tr>
      <w:tr w:rsidR="00D86D76" w:rsidRPr="002E5C57" w14:paraId="7B934544" w14:textId="77777777" w:rsidTr="00D86D76">
        <w:trPr>
          <w:trHeight w:val="656"/>
        </w:trPr>
        <w:tc>
          <w:tcPr>
            <w:tcW w:w="4414" w:type="dxa"/>
            <w:vAlign w:val="center"/>
          </w:tcPr>
          <w:p w14:paraId="109D51E0" w14:textId="77777777" w:rsidR="00D86D76" w:rsidRPr="002E5C57" w:rsidRDefault="00883C84" w:rsidP="00B13568">
            <w:pPr>
              <w:spacing w:after="0" w:line="240" w:lineRule="auto"/>
              <w:jc w:val="both"/>
              <w:rPr>
                <w:rFonts w:ascii="Century Gothic" w:eastAsiaTheme="majorEastAsia" w:hAnsi="Century Gothic" w:cstheme="majorBidi"/>
                <w:sz w:val="24"/>
                <w:szCs w:val="32"/>
              </w:rPr>
            </w:pPr>
            <w:r>
              <w:rPr>
                <w:rFonts w:ascii="Century Gothic" w:eastAsiaTheme="majorEastAsia" w:hAnsi="Century Gothic" w:cstheme="majorBidi"/>
                <w:sz w:val="24"/>
                <w:szCs w:val="32"/>
              </w:rPr>
              <w:t>No hay evidencia de</w:t>
            </w:r>
            <w:r w:rsidR="00D86D76">
              <w:rPr>
                <w:rFonts w:ascii="Century Gothic" w:eastAsiaTheme="majorEastAsia" w:hAnsi="Century Gothic" w:cstheme="majorBidi"/>
                <w:sz w:val="24"/>
                <w:szCs w:val="32"/>
              </w:rPr>
              <w:t xml:space="preserve"> información sistematizada </w:t>
            </w:r>
            <w:r>
              <w:rPr>
                <w:rFonts w:ascii="Century Gothic" w:eastAsiaTheme="majorEastAsia" w:hAnsi="Century Gothic" w:cstheme="majorBidi"/>
                <w:sz w:val="24"/>
                <w:szCs w:val="32"/>
              </w:rPr>
              <w:t xml:space="preserve">(generada por el Ente ejecutor) </w:t>
            </w:r>
            <w:r w:rsidR="00D86D76">
              <w:rPr>
                <w:rFonts w:ascii="Century Gothic" w:eastAsiaTheme="majorEastAsia" w:hAnsi="Century Gothic" w:cstheme="majorBidi"/>
                <w:sz w:val="24"/>
                <w:szCs w:val="32"/>
              </w:rPr>
              <w:t>para verificar el resultado del programa.</w:t>
            </w:r>
          </w:p>
        </w:tc>
        <w:tc>
          <w:tcPr>
            <w:tcW w:w="4414" w:type="dxa"/>
            <w:vAlign w:val="center"/>
          </w:tcPr>
          <w:p w14:paraId="7E5AC70D" w14:textId="77777777" w:rsidR="00D86D76" w:rsidRPr="002E5C57" w:rsidRDefault="00D86D76" w:rsidP="00B13568">
            <w:pPr>
              <w:spacing w:after="0" w:line="240" w:lineRule="auto"/>
              <w:jc w:val="both"/>
              <w:rPr>
                <w:rFonts w:ascii="Century Gothic" w:eastAsiaTheme="majorEastAsia" w:hAnsi="Century Gothic" w:cstheme="majorBidi"/>
                <w:sz w:val="24"/>
                <w:szCs w:val="32"/>
              </w:rPr>
            </w:pPr>
            <w:r>
              <w:rPr>
                <w:rFonts w:ascii="Century Gothic" w:eastAsiaTheme="majorEastAsia" w:hAnsi="Century Gothic" w:cstheme="majorBidi"/>
                <w:sz w:val="24"/>
                <w:szCs w:val="32"/>
              </w:rPr>
              <w:t xml:space="preserve">Implementar un sistema de monitoreo y seguimiento </w:t>
            </w:r>
            <w:r w:rsidR="00883C84">
              <w:rPr>
                <w:rFonts w:ascii="Century Gothic" w:eastAsiaTheme="majorEastAsia" w:hAnsi="Century Gothic" w:cstheme="majorBidi"/>
                <w:sz w:val="24"/>
                <w:szCs w:val="32"/>
              </w:rPr>
              <w:t xml:space="preserve">estatal </w:t>
            </w:r>
            <w:r>
              <w:rPr>
                <w:rFonts w:ascii="Century Gothic" w:eastAsiaTheme="majorEastAsia" w:hAnsi="Century Gothic" w:cstheme="majorBidi"/>
                <w:sz w:val="24"/>
                <w:szCs w:val="32"/>
              </w:rPr>
              <w:t xml:space="preserve">que permita evaluar el desempeño del </w:t>
            </w:r>
            <w:r w:rsidR="00883C84">
              <w:rPr>
                <w:rFonts w:ascii="Century Gothic" w:eastAsiaTheme="majorEastAsia" w:hAnsi="Century Gothic" w:cstheme="majorBidi"/>
                <w:sz w:val="24"/>
                <w:szCs w:val="32"/>
              </w:rPr>
              <w:t>de los programas financiados por el FONE</w:t>
            </w:r>
            <w:r>
              <w:rPr>
                <w:rFonts w:ascii="Century Gothic" w:eastAsiaTheme="majorEastAsia" w:hAnsi="Century Gothic" w:cstheme="majorBidi"/>
                <w:sz w:val="24"/>
                <w:szCs w:val="32"/>
              </w:rPr>
              <w:t>.</w:t>
            </w:r>
          </w:p>
        </w:tc>
      </w:tr>
      <w:tr w:rsidR="00D86D76" w14:paraId="204596DD" w14:textId="77777777" w:rsidTr="00D86D76">
        <w:trPr>
          <w:trHeight w:val="656"/>
        </w:trPr>
        <w:tc>
          <w:tcPr>
            <w:tcW w:w="4414" w:type="dxa"/>
            <w:vAlign w:val="center"/>
          </w:tcPr>
          <w:p w14:paraId="5BD5322B" w14:textId="77777777" w:rsidR="00D86D76" w:rsidRDefault="00D86D76" w:rsidP="00B13568">
            <w:pPr>
              <w:spacing w:after="0" w:line="240" w:lineRule="auto"/>
              <w:jc w:val="both"/>
              <w:rPr>
                <w:rFonts w:ascii="Century Gothic" w:eastAsiaTheme="majorEastAsia" w:hAnsi="Century Gothic" w:cstheme="majorBidi"/>
                <w:sz w:val="24"/>
                <w:szCs w:val="32"/>
              </w:rPr>
            </w:pPr>
            <w:r>
              <w:rPr>
                <w:rFonts w:ascii="Century Gothic" w:eastAsiaTheme="majorEastAsia" w:hAnsi="Century Gothic" w:cstheme="majorBidi"/>
                <w:sz w:val="24"/>
                <w:szCs w:val="32"/>
              </w:rPr>
              <w:t>Sistema de indicadores, no es asociativo a la medición de resultados.</w:t>
            </w:r>
          </w:p>
        </w:tc>
        <w:tc>
          <w:tcPr>
            <w:tcW w:w="4414" w:type="dxa"/>
            <w:vAlign w:val="center"/>
          </w:tcPr>
          <w:p w14:paraId="1CF28E30" w14:textId="77777777" w:rsidR="00D86D76" w:rsidRDefault="00D86D76" w:rsidP="00B13568">
            <w:pPr>
              <w:spacing w:after="0" w:line="240" w:lineRule="auto"/>
              <w:jc w:val="both"/>
              <w:rPr>
                <w:rFonts w:ascii="Century Gothic" w:eastAsiaTheme="majorEastAsia" w:hAnsi="Century Gothic" w:cstheme="majorBidi"/>
                <w:sz w:val="24"/>
                <w:szCs w:val="32"/>
              </w:rPr>
            </w:pPr>
            <w:r>
              <w:rPr>
                <w:rFonts w:ascii="Century Gothic" w:eastAsiaTheme="majorEastAsia" w:hAnsi="Century Gothic" w:cstheme="majorBidi"/>
                <w:sz w:val="24"/>
                <w:szCs w:val="32"/>
              </w:rPr>
              <w:t xml:space="preserve">Mejorar el MML del programa para desarrollar indicadores que midan </w:t>
            </w:r>
            <w:r>
              <w:rPr>
                <w:rFonts w:ascii="Century Gothic" w:eastAsiaTheme="majorEastAsia" w:hAnsi="Century Gothic" w:cstheme="majorBidi"/>
                <w:sz w:val="24"/>
                <w:szCs w:val="32"/>
              </w:rPr>
              <w:lastRenderedPageBreak/>
              <w:t>los resultados del mismo en la población objetivo.</w:t>
            </w:r>
          </w:p>
        </w:tc>
      </w:tr>
      <w:tr w:rsidR="00D86D76" w14:paraId="549E4DCD" w14:textId="77777777" w:rsidTr="00D86D76">
        <w:trPr>
          <w:trHeight w:val="656"/>
        </w:trPr>
        <w:tc>
          <w:tcPr>
            <w:tcW w:w="4414" w:type="dxa"/>
            <w:vAlign w:val="center"/>
          </w:tcPr>
          <w:p w14:paraId="28B96471" w14:textId="77777777" w:rsidR="00D86D76" w:rsidRDefault="0029358B" w:rsidP="009517C7">
            <w:pPr>
              <w:spacing w:after="0" w:line="240" w:lineRule="auto"/>
              <w:jc w:val="both"/>
              <w:rPr>
                <w:rFonts w:ascii="Century Gothic" w:eastAsiaTheme="majorEastAsia" w:hAnsi="Century Gothic" w:cstheme="majorBidi"/>
                <w:sz w:val="24"/>
                <w:szCs w:val="32"/>
              </w:rPr>
            </w:pPr>
            <w:r>
              <w:rPr>
                <w:rFonts w:ascii="Century Gothic" w:eastAsiaTheme="majorEastAsia" w:hAnsi="Century Gothic" w:cstheme="majorBidi"/>
                <w:sz w:val="24"/>
                <w:szCs w:val="32"/>
              </w:rPr>
              <w:lastRenderedPageBreak/>
              <w:t>La información sobre el ejercicio del fondo, concurrencia con otras fuentes de financiamiento solo ésta</w:t>
            </w:r>
            <w:r w:rsidR="009517C7">
              <w:rPr>
                <w:rFonts w:ascii="Century Gothic" w:eastAsiaTheme="majorEastAsia" w:hAnsi="Century Gothic" w:cstheme="majorBidi"/>
                <w:sz w:val="24"/>
                <w:szCs w:val="32"/>
              </w:rPr>
              <w:t xml:space="preserve"> disponible a nivel financiero (agregado por fuente de financiamiento)</w:t>
            </w:r>
          </w:p>
        </w:tc>
        <w:tc>
          <w:tcPr>
            <w:tcW w:w="4414" w:type="dxa"/>
            <w:vAlign w:val="center"/>
          </w:tcPr>
          <w:p w14:paraId="6B4F19D1" w14:textId="77777777" w:rsidR="00D86D76" w:rsidRDefault="009517C7" w:rsidP="00B13568">
            <w:pPr>
              <w:spacing w:after="0" w:line="240" w:lineRule="auto"/>
              <w:jc w:val="both"/>
              <w:rPr>
                <w:rFonts w:ascii="Century Gothic" w:eastAsiaTheme="majorEastAsia" w:hAnsi="Century Gothic" w:cstheme="majorBidi"/>
                <w:sz w:val="24"/>
                <w:szCs w:val="32"/>
              </w:rPr>
            </w:pPr>
            <w:r>
              <w:rPr>
                <w:rFonts w:ascii="Century Gothic" w:eastAsiaTheme="majorEastAsia" w:hAnsi="Century Gothic" w:cstheme="majorBidi"/>
                <w:sz w:val="24"/>
                <w:szCs w:val="32"/>
              </w:rPr>
              <w:t>Presentar la información financiera del FONE y de su concurrencia con otros recursos, atendiendo las diversas clasificaciones emitidas por el Consejo Nacional de Armonización Contable. Adicionalmente, se recomienda evidenciar el aspecto financiero en la información del desempeño.</w:t>
            </w:r>
          </w:p>
        </w:tc>
      </w:tr>
      <w:tr w:rsidR="00D86D76" w:rsidRPr="00DC2E01" w14:paraId="5D8E8C99" w14:textId="77777777" w:rsidTr="00B13568">
        <w:trPr>
          <w:trHeight w:val="656"/>
        </w:trPr>
        <w:tc>
          <w:tcPr>
            <w:tcW w:w="4414" w:type="dxa"/>
            <w:shd w:val="clear" w:color="auto" w:fill="2E74B5" w:themeFill="accent1" w:themeFillShade="BF"/>
            <w:vAlign w:val="center"/>
          </w:tcPr>
          <w:p w14:paraId="581B9A72" w14:textId="77777777" w:rsidR="00D86D76" w:rsidRDefault="00D86D76" w:rsidP="00B13568">
            <w:pPr>
              <w:spacing w:after="0" w:line="240" w:lineRule="auto"/>
              <w:jc w:val="center"/>
              <w:rPr>
                <w:rFonts w:ascii="Century Gothic" w:eastAsiaTheme="majorEastAsia" w:hAnsi="Century Gothic" w:cstheme="majorBidi"/>
                <w:sz w:val="24"/>
                <w:szCs w:val="32"/>
              </w:rPr>
            </w:pPr>
            <w:r>
              <w:rPr>
                <w:rFonts w:ascii="Century Gothic" w:eastAsiaTheme="majorEastAsia" w:hAnsi="Century Gothic" w:cstheme="majorBidi"/>
                <w:b/>
                <w:color w:val="FFFFFF" w:themeColor="background1"/>
                <w:sz w:val="24"/>
                <w:szCs w:val="32"/>
              </w:rPr>
              <w:t>AMENAZAS</w:t>
            </w:r>
          </w:p>
        </w:tc>
        <w:tc>
          <w:tcPr>
            <w:tcW w:w="4414" w:type="dxa"/>
            <w:shd w:val="clear" w:color="auto" w:fill="2E74B5" w:themeFill="accent1" w:themeFillShade="BF"/>
            <w:vAlign w:val="center"/>
          </w:tcPr>
          <w:p w14:paraId="3600F39D" w14:textId="77777777" w:rsidR="00D86D76" w:rsidRPr="00DC2E01" w:rsidRDefault="00D86D76" w:rsidP="00B13568">
            <w:pPr>
              <w:spacing w:after="0" w:line="240" w:lineRule="auto"/>
              <w:jc w:val="center"/>
              <w:rPr>
                <w:rFonts w:ascii="Century Gothic" w:eastAsiaTheme="majorEastAsia" w:hAnsi="Century Gothic" w:cstheme="majorBidi"/>
                <w:b/>
                <w:color w:val="FFFFFF" w:themeColor="background1"/>
                <w:sz w:val="24"/>
                <w:szCs w:val="32"/>
              </w:rPr>
            </w:pPr>
            <w:r w:rsidRPr="00DC2E01">
              <w:rPr>
                <w:rFonts w:ascii="Century Gothic" w:eastAsiaTheme="majorEastAsia" w:hAnsi="Century Gothic" w:cstheme="majorBidi"/>
                <w:b/>
                <w:color w:val="FFFFFF" w:themeColor="background1"/>
                <w:sz w:val="24"/>
                <w:szCs w:val="32"/>
              </w:rPr>
              <w:t>RECOMENDACIONES</w:t>
            </w:r>
          </w:p>
        </w:tc>
      </w:tr>
      <w:tr w:rsidR="00093685" w:rsidRPr="003813C3" w14:paraId="4A3B792B" w14:textId="77777777" w:rsidTr="002E49D1">
        <w:trPr>
          <w:trHeight w:val="656"/>
        </w:trPr>
        <w:tc>
          <w:tcPr>
            <w:tcW w:w="4414" w:type="dxa"/>
          </w:tcPr>
          <w:p w14:paraId="40B4BD1F" w14:textId="77777777" w:rsidR="00093685" w:rsidRPr="003813C3" w:rsidRDefault="00093685" w:rsidP="0055172E">
            <w:pPr>
              <w:spacing w:after="0" w:line="240" w:lineRule="auto"/>
              <w:jc w:val="both"/>
              <w:rPr>
                <w:rFonts w:ascii="Century Gothic" w:eastAsiaTheme="majorEastAsia" w:hAnsi="Century Gothic" w:cstheme="majorBidi"/>
                <w:sz w:val="24"/>
                <w:szCs w:val="32"/>
              </w:rPr>
            </w:pPr>
            <w:r>
              <w:rPr>
                <w:rFonts w:ascii="Century Gothic" w:eastAsiaTheme="majorEastAsia" w:hAnsi="Century Gothic" w:cstheme="majorBidi"/>
                <w:sz w:val="24"/>
                <w:szCs w:val="32"/>
              </w:rPr>
              <w:t>El proceso de gestión del fondo, no está documentado en su totalidad,</w:t>
            </w:r>
            <w:r w:rsidR="0055172E">
              <w:rPr>
                <w:rFonts w:ascii="Century Gothic" w:eastAsiaTheme="majorEastAsia" w:hAnsi="Century Gothic" w:cstheme="majorBidi"/>
                <w:sz w:val="24"/>
                <w:szCs w:val="32"/>
              </w:rPr>
              <w:t xml:space="preserve"> se tiene solo la parte de carga de nómina (federal) identificando a algunas áreas involucradas para tal fin; por una parte. Por otra, se presenta el proceso de adquisiciones y servicios.</w:t>
            </w:r>
            <w:r>
              <w:rPr>
                <w:rFonts w:ascii="Century Gothic" w:eastAsiaTheme="majorEastAsia" w:hAnsi="Century Gothic" w:cstheme="majorBidi"/>
                <w:sz w:val="24"/>
                <w:szCs w:val="32"/>
              </w:rPr>
              <w:t xml:space="preserve"> </w:t>
            </w:r>
          </w:p>
        </w:tc>
        <w:tc>
          <w:tcPr>
            <w:tcW w:w="4414" w:type="dxa"/>
          </w:tcPr>
          <w:p w14:paraId="70C82B8B" w14:textId="77777777" w:rsidR="00093685" w:rsidRPr="003813C3" w:rsidRDefault="00093685" w:rsidP="002E49D1">
            <w:pPr>
              <w:spacing w:after="0" w:line="240" w:lineRule="auto"/>
              <w:jc w:val="both"/>
              <w:rPr>
                <w:rFonts w:ascii="Century Gothic" w:eastAsiaTheme="majorEastAsia" w:hAnsi="Century Gothic" w:cstheme="majorBidi"/>
                <w:sz w:val="24"/>
                <w:szCs w:val="32"/>
              </w:rPr>
            </w:pPr>
            <w:r>
              <w:rPr>
                <w:rFonts w:ascii="Century Gothic" w:eastAsiaTheme="majorEastAsia" w:hAnsi="Century Gothic" w:cstheme="majorBidi"/>
                <w:sz w:val="24"/>
                <w:szCs w:val="32"/>
              </w:rPr>
              <w:t>Realizar el proceso integral de gestión del fondo, diferenciando las actividades normadas por la autoridad federal y las actividades derivadas de la norma estatal.</w:t>
            </w:r>
            <w:r w:rsidR="0055172E">
              <w:rPr>
                <w:rFonts w:ascii="Century Gothic" w:eastAsiaTheme="majorEastAsia" w:hAnsi="Century Gothic" w:cstheme="majorBidi"/>
                <w:sz w:val="24"/>
                <w:szCs w:val="32"/>
              </w:rPr>
              <w:t xml:space="preserve"> Definiendo la participación de cada una de las áreas involucradas en la toma de decisiones.</w:t>
            </w:r>
          </w:p>
        </w:tc>
      </w:tr>
      <w:tr w:rsidR="00D86D76" w:rsidRPr="003813C3" w14:paraId="6D0634E5" w14:textId="77777777" w:rsidTr="00D86D76">
        <w:trPr>
          <w:trHeight w:val="656"/>
        </w:trPr>
        <w:tc>
          <w:tcPr>
            <w:tcW w:w="4414" w:type="dxa"/>
            <w:vAlign w:val="center"/>
          </w:tcPr>
          <w:p w14:paraId="66A44242" w14:textId="77777777" w:rsidR="00D86D76" w:rsidRPr="003813C3" w:rsidRDefault="003D7964" w:rsidP="003D7964">
            <w:pPr>
              <w:spacing w:after="0" w:line="240" w:lineRule="auto"/>
              <w:jc w:val="both"/>
              <w:rPr>
                <w:rFonts w:ascii="Century Gothic" w:eastAsiaTheme="majorEastAsia" w:hAnsi="Century Gothic" w:cstheme="majorBidi"/>
                <w:sz w:val="24"/>
                <w:szCs w:val="32"/>
              </w:rPr>
            </w:pPr>
            <w:r>
              <w:rPr>
                <w:rFonts w:ascii="Century Gothic" w:eastAsiaTheme="majorEastAsia" w:hAnsi="Century Gothic" w:cstheme="majorBidi"/>
                <w:sz w:val="24"/>
                <w:szCs w:val="32"/>
              </w:rPr>
              <w:t>No hay evidencia del uso de la información de desempeño para la mejora de los programas presupuestarios y proyectos; y en general, de la política educativa.</w:t>
            </w:r>
          </w:p>
        </w:tc>
        <w:tc>
          <w:tcPr>
            <w:tcW w:w="4414" w:type="dxa"/>
            <w:vAlign w:val="center"/>
          </w:tcPr>
          <w:p w14:paraId="468EBD6F" w14:textId="77777777" w:rsidR="00D86D76" w:rsidRPr="003813C3" w:rsidRDefault="003D7964" w:rsidP="003D7964">
            <w:pPr>
              <w:spacing w:after="0" w:line="240" w:lineRule="auto"/>
              <w:jc w:val="both"/>
              <w:rPr>
                <w:rFonts w:ascii="Century Gothic" w:eastAsiaTheme="majorEastAsia" w:hAnsi="Century Gothic" w:cstheme="majorBidi"/>
                <w:sz w:val="24"/>
                <w:szCs w:val="32"/>
              </w:rPr>
            </w:pPr>
            <w:r>
              <w:rPr>
                <w:rFonts w:ascii="Century Gothic" w:eastAsiaTheme="majorEastAsia" w:hAnsi="Century Gothic" w:cstheme="majorBidi"/>
                <w:sz w:val="24"/>
                <w:szCs w:val="32"/>
              </w:rPr>
              <w:t>Generar el proceso para utilizar la información de desempeño en la mejora de la Política Educativa, y de los programas presupuestarios y proyectos.</w:t>
            </w:r>
          </w:p>
        </w:tc>
      </w:tr>
      <w:tr w:rsidR="00D86D76" w:rsidRPr="003813C3" w14:paraId="128C9001" w14:textId="77777777" w:rsidTr="00D86D76">
        <w:trPr>
          <w:trHeight w:val="656"/>
        </w:trPr>
        <w:tc>
          <w:tcPr>
            <w:tcW w:w="4414" w:type="dxa"/>
            <w:vAlign w:val="center"/>
          </w:tcPr>
          <w:p w14:paraId="222832C6" w14:textId="77777777" w:rsidR="00D86D76" w:rsidRPr="003813C3" w:rsidRDefault="003D7964" w:rsidP="003D7964">
            <w:pPr>
              <w:spacing w:after="0" w:line="240" w:lineRule="auto"/>
              <w:jc w:val="both"/>
              <w:rPr>
                <w:rFonts w:ascii="Century Gothic" w:eastAsiaTheme="majorEastAsia" w:hAnsi="Century Gothic" w:cstheme="majorBidi"/>
                <w:sz w:val="24"/>
                <w:szCs w:val="32"/>
              </w:rPr>
            </w:pPr>
            <w:r>
              <w:rPr>
                <w:rFonts w:ascii="Century Gothic" w:eastAsiaTheme="majorEastAsia" w:hAnsi="Century Gothic" w:cstheme="majorBidi"/>
                <w:sz w:val="24"/>
                <w:szCs w:val="32"/>
              </w:rPr>
              <w:t xml:space="preserve">No hay evidencia de que la dependencia haya realizado acciones para </w:t>
            </w:r>
            <w:r w:rsidRPr="003D7964">
              <w:rPr>
                <w:rFonts w:ascii="Century Gothic" w:eastAsiaTheme="majorEastAsia" w:hAnsi="Century Gothic" w:cstheme="majorBidi"/>
                <w:sz w:val="24"/>
                <w:szCs w:val="32"/>
              </w:rPr>
              <w:t>evaluar la calidad de la educación de acuerdo con las dimensiones de suficiencia y eficiencia del Sistema de Indicadores Educativos a los cuales el fondo puede contribuir</w:t>
            </w:r>
            <w:r>
              <w:rPr>
                <w:rFonts w:ascii="Century Gothic" w:eastAsiaTheme="majorEastAsia" w:hAnsi="Century Gothic" w:cstheme="majorBidi"/>
                <w:sz w:val="24"/>
                <w:szCs w:val="32"/>
              </w:rPr>
              <w:t>.</w:t>
            </w:r>
          </w:p>
        </w:tc>
        <w:tc>
          <w:tcPr>
            <w:tcW w:w="4414" w:type="dxa"/>
            <w:vAlign w:val="center"/>
          </w:tcPr>
          <w:p w14:paraId="7B3099E3" w14:textId="77777777" w:rsidR="00D86D76" w:rsidRPr="003813C3" w:rsidRDefault="003D7964" w:rsidP="003D7964">
            <w:pPr>
              <w:spacing w:after="0" w:line="240" w:lineRule="auto"/>
              <w:jc w:val="both"/>
              <w:rPr>
                <w:rFonts w:ascii="Century Gothic" w:eastAsiaTheme="majorEastAsia" w:hAnsi="Century Gothic" w:cstheme="majorBidi"/>
                <w:sz w:val="24"/>
                <w:szCs w:val="32"/>
              </w:rPr>
            </w:pPr>
            <w:r>
              <w:rPr>
                <w:rFonts w:ascii="Century Gothic" w:eastAsiaTheme="majorEastAsia" w:hAnsi="Century Gothic" w:cstheme="majorBidi"/>
                <w:sz w:val="24"/>
                <w:szCs w:val="32"/>
              </w:rPr>
              <w:t xml:space="preserve">Realizar las acciones necesarias y suficientes para que la Secretaría de Educación y la </w:t>
            </w:r>
            <w:r w:rsidRPr="003D7964">
              <w:rPr>
                <w:rFonts w:ascii="Century Gothic" w:eastAsiaTheme="majorEastAsia" w:hAnsi="Century Gothic" w:cstheme="majorBidi"/>
                <w:sz w:val="24"/>
                <w:szCs w:val="32"/>
              </w:rPr>
              <w:t>Coordinación de los Servicios Educativos del Estado de Colima</w:t>
            </w:r>
            <w:r>
              <w:rPr>
                <w:rFonts w:ascii="Century Gothic" w:eastAsiaTheme="majorEastAsia" w:hAnsi="Century Gothic" w:cstheme="majorBidi"/>
                <w:sz w:val="24"/>
                <w:szCs w:val="32"/>
              </w:rPr>
              <w:t xml:space="preserve">, evalúe la calidad de la educación de conformidad con el marco legal aplicable. </w:t>
            </w:r>
          </w:p>
        </w:tc>
      </w:tr>
    </w:tbl>
    <w:p w14:paraId="357D37A0" w14:textId="77777777" w:rsidR="00B9647E" w:rsidRDefault="00B9647E" w:rsidP="00AB734B">
      <w:pPr>
        <w:jc w:val="both"/>
        <w:rPr>
          <w:rFonts w:ascii="Century Gothic" w:hAnsi="Century Gothic"/>
          <w:sz w:val="24"/>
          <w:lang w:val="es-ES"/>
        </w:rPr>
      </w:pPr>
    </w:p>
    <w:p w14:paraId="1FCBD6FC" w14:textId="77777777" w:rsidR="00B9647E" w:rsidRDefault="00B9647E">
      <w:pPr>
        <w:spacing w:after="160" w:line="259" w:lineRule="auto"/>
        <w:rPr>
          <w:rFonts w:ascii="Century Gothic" w:hAnsi="Century Gothic"/>
          <w:sz w:val="24"/>
          <w:lang w:val="es-ES"/>
        </w:rPr>
      </w:pPr>
      <w:r>
        <w:rPr>
          <w:rFonts w:ascii="Century Gothic" w:hAnsi="Century Gothic"/>
          <w:sz w:val="24"/>
          <w:lang w:val="es-ES"/>
        </w:rPr>
        <w:br w:type="page"/>
      </w:r>
    </w:p>
    <w:p w14:paraId="6A033D90" w14:textId="77777777" w:rsidR="001E3BBB" w:rsidRPr="001E3BBB" w:rsidRDefault="001E3BBB" w:rsidP="00AB734B">
      <w:pPr>
        <w:jc w:val="both"/>
        <w:rPr>
          <w:rFonts w:ascii="Century Gothic" w:hAnsi="Century Gothic"/>
          <w:b/>
          <w:color w:val="1F4E79" w:themeColor="accent1" w:themeShade="80"/>
          <w:sz w:val="32"/>
          <w:lang w:val="es-ES"/>
        </w:rPr>
      </w:pPr>
      <w:r w:rsidRPr="001E3BBB">
        <w:rPr>
          <w:rFonts w:ascii="Century Gothic" w:hAnsi="Century Gothic"/>
          <w:b/>
          <w:color w:val="1F4E79" w:themeColor="accent1" w:themeShade="80"/>
          <w:sz w:val="32"/>
          <w:lang w:val="es-ES"/>
        </w:rPr>
        <w:lastRenderedPageBreak/>
        <w:t>Principales Conclusiones y Recomendaciones:</w:t>
      </w:r>
    </w:p>
    <w:p w14:paraId="195DAA1C" w14:textId="77777777" w:rsidR="001E3BBB" w:rsidRDefault="001E3BBB" w:rsidP="001E3BBB">
      <w:pPr>
        <w:spacing w:after="0" w:line="240" w:lineRule="auto"/>
        <w:jc w:val="both"/>
        <w:rPr>
          <w:rFonts w:ascii="Century Gothic" w:hAnsi="Century Gothic"/>
          <w:sz w:val="24"/>
        </w:rPr>
      </w:pPr>
    </w:p>
    <w:p w14:paraId="3953C41F" w14:textId="77777777" w:rsidR="002E49D1" w:rsidRDefault="002E49D1" w:rsidP="002E49D1">
      <w:pPr>
        <w:jc w:val="both"/>
        <w:rPr>
          <w:rFonts w:ascii="Century Gothic" w:hAnsi="Century Gothic"/>
          <w:sz w:val="24"/>
        </w:rPr>
      </w:pPr>
      <w:r>
        <w:rPr>
          <w:rFonts w:ascii="Century Gothic" w:hAnsi="Century Gothic"/>
          <w:sz w:val="24"/>
        </w:rPr>
        <w:t>En términos del proceso de gestión se concluye que, p</w:t>
      </w:r>
      <w:r w:rsidRPr="00A27A53">
        <w:rPr>
          <w:rFonts w:ascii="Century Gothic" w:hAnsi="Century Gothic"/>
          <w:sz w:val="24"/>
        </w:rPr>
        <w:t xml:space="preserve">or su nivel de generalidad, dicho procedimiento da a entender que en él está considerada la gestión de recursos del FONE, aunque no lo hacen de manera explícita, </w:t>
      </w:r>
      <w:r w:rsidRPr="00A27A53">
        <w:rPr>
          <w:rFonts w:ascii="Century Gothic" w:hAnsi="Century Gothic"/>
          <w:b/>
          <w:sz w:val="24"/>
        </w:rPr>
        <w:t>por lo que sería recomendable que</w:t>
      </w:r>
      <w:r w:rsidRPr="00A27A53">
        <w:rPr>
          <w:rFonts w:ascii="Century Gothic" w:hAnsi="Century Gothic"/>
          <w:sz w:val="24"/>
        </w:rPr>
        <w:t xml:space="preserve">, al tener dicho Fondo una normatividad específica y los montos a él asignados anualmente, representan una participación significativa en el presupuesto del Sector Educación, </w:t>
      </w:r>
      <w:r w:rsidRPr="00A27A53">
        <w:rPr>
          <w:rFonts w:ascii="Century Gothic" w:hAnsi="Century Gothic"/>
          <w:b/>
          <w:sz w:val="24"/>
        </w:rPr>
        <w:t>la</w:t>
      </w:r>
      <w:r>
        <w:rPr>
          <w:rFonts w:ascii="Century Gothic" w:hAnsi="Century Gothic"/>
          <w:b/>
          <w:sz w:val="24"/>
        </w:rPr>
        <w:t xml:space="preserve"> </w:t>
      </w:r>
      <w:r w:rsidRPr="00A27A53">
        <w:rPr>
          <w:rFonts w:ascii="Century Gothic" w:hAnsi="Century Gothic"/>
          <w:b/>
          <w:sz w:val="24"/>
        </w:rPr>
        <w:t>Secretaría de Educación y la Coordinación de los Servicios Educativos del Estado de Colima dispusiera de procedimientos específicos para su asignación de recursos desde lo federal</w:t>
      </w:r>
      <w:r w:rsidRPr="00A27A53">
        <w:rPr>
          <w:rFonts w:ascii="Century Gothic" w:hAnsi="Century Gothic"/>
          <w:sz w:val="24"/>
        </w:rPr>
        <w:t>.</w:t>
      </w:r>
      <w:r>
        <w:rPr>
          <w:rFonts w:ascii="Century Gothic" w:hAnsi="Century Gothic"/>
          <w:sz w:val="24"/>
        </w:rPr>
        <w:t xml:space="preserve">  </w:t>
      </w:r>
    </w:p>
    <w:p w14:paraId="5D97ABD5" w14:textId="77777777" w:rsidR="007C32AE" w:rsidRDefault="007C32AE" w:rsidP="007C32AE">
      <w:pPr>
        <w:jc w:val="both"/>
        <w:rPr>
          <w:rFonts w:ascii="Century Gothic" w:hAnsi="Century Gothic"/>
          <w:sz w:val="24"/>
          <w:szCs w:val="24"/>
        </w:rPr>
      </w:pPr>
      <w:r>
        <w:rPr>
          <w:rFonts w:ascii="Century Gothic" w:hAnsi="Century Gothic"/>
          <w:sz w:val="24"/>
        </w:rPr>
        <w:t>En lo relativo a la implementación de la Gestión para Resultados, s</w:t>
      </w:r>
      <w:r>
        <w:rPr>
          <w:rFonts w:ascii="Century Gothic" w:hAnsi="Century Gothic"/>
          <w:sz w:val="24"/>
          <w:szCs w:val="24"/>
        </w:rPr>
        <w:t>e concluye que el MML de los programas financiados (parcial o totalmente) con recursos del</w:t>
      </w:r>
      <w:r w:rsidRPr="003F17D8">
        <w:rPr>
          <w:rFonts w:ascii="Century Gothic" w:hAnsi="Century Gothic"/>
          <w:sz w:val="24"/>
          <w:szCs w:val="24"/>
        </w:rPr>
        <w:t xml:space="preserve"> </w:t>
      </w:r>
      <w:r>
        <w:rPr>
          <w:rFonts w:ascii="Century Gothic" w:hAnsi="Century Gothic"/>
          <w:sz w:val="24"/>
          <w:szCs w:val="24"/>
        </w:rPr>
        <w:t>FONE</w:t>
      </w:r>
      <w:r w:rsidRPr="003F17D8">
        <w:rPr>
          <w:rFonts w:ascii="Century Gothic" w:hAnsi="Century Gothic"/>
          <w:sz w:val="24"/>
          <w:szCs w:val="24"/>
        </w:rPr>
        <w:t xml:space="preserve"> está insuficientemente elaborado (desde la perspectiv</w:t>
      </w:r>
      <w:r>
        <w:rPr>
          <w:rFonts w:ascii="Century Gothic" w:hAnsi="Century Gothic"/>
          <w:sz w:val="24"/>
          <w:szCs w:val="24"/>
        </w:rPr>
        <w:t>a técnica), hace falta observar</w:t>
      </w:r>
      <w:r w:rsidRPr="003F17D8">
        <w:rPr>
          <w:rFonts w:ascii="Century Gothic" w:hAnsi="Century Gothic"/>
          <w:sz w:val="24"/>
          <w:szCs w:val="24"/>
        </w:rPr>
        <w:t xml:space="preserve"> los criterios técnicos y legales existentes para desarrollarlo.</w:t>
      </w:r>
      <w:r>
        <w:rPr>
          <w:rFonts w:ascii="Century Gothic" w:hAnsi="Century Gothic"/>
          <w:sz w:val="24"/>
          <w:szCs w:val="24"/>
        </w:rPr>
        <w:t xml:space="preserve"> Se recomienda e</w:t>
      </w:r>
      <w:r w:rsidRPr="003F17D8">
        <w:rPr>
          <w:rFonts w:ascii="Century Gothic" w:hAnsi="Century Gothic"/>
          <w:sz w:val="24"/>
          <w:szCs w:val="24"/>
        </w:rPr>
        <w:t>laborar el MML del programa, con acompañamiento experto que permita desarrollar un MML adecuado a la norma legal y técnica, así como para que sirva de base para implementar un sistema de monitoreo y seguimiento que apoye la toma de decisiones de la dependencia.</w:t>
      </w:r>
    </w:p>
    <w:p w14:paraId="1EA7EAAA" w14:textId="77777777" w:rsidR="007C32AE" w:rsidRDefault="007C32AE" w:rsidP="007C32AE">
      <w:pPr>
        <w:spacing w:after="160" w:line="259" w:lineRule="auto"/>
        <w:jc w:val="both"/>
        <w:rPr>
          <w:rFonts w:ascii="Century Gothic" w:eastAsiaTheme="minorEastAsia" w:hAnsi="Century Gothic"/>
          <w:color w:val="000818"/>
          <w:sz w:val="24"/>
          <w:szCs w:val="24"/>
        </w:rPr>
      </w:pPr>
      <w:r>
        <w:rPr>
          <w:rFonts w:ascii="Century Gothic" w:eastAsiaTheme="minorEastAsia" w:hAnsi="Century Gothic"/>
          <w:color w:val="000818"/>
          <w:sz w:val="24"/>
          <w:szCs w:val="24"/>
        </w:rPr>
        <w:t xml:space="preserve">El equipo evaluador no pudo validar el cumplimiento o no de la metas establecidas en los indicadores de Fin, Propósito y Componentes en las cinco MIR proporcionadas por la dependencia. Se recomienda, presentar el método de cálculo del indicador propuesto; así como rediseñarlo para que sea de fácil comprensión y pueda ser verificable por evaluadores externos, para cumplir con el principio de </w:t>
      </w:r>
      <w:r w:rsidRPr="00CD64F9">
        <w:rPr>
          <w:rFonts w:ascii="Century Gothic" w:eastAsiaTheme="minorEastAsia" w:hAnsi="Century Gothic"/>
          <w:b/>
          <w:color w:val="000818"/>
          <w:sz w:val="24"/>
          <w:szCs w:val="24"/>
        </w:rPr>
        <w:t>Monitoreable (que puedan sujetarse a una verificación independiente)</w:t>
      </w:r>
      <w:r>
        <w:rPr>
          <w:rFonts w:ascii="Century Gothic" w:eastAsiaTheme="minorEastAsia" w:hAnsi="Century Gothic"/>
          <w:color w:val="000818"/>
          <w:sz w:val="24"/>
          <w:szCs w:val="24"/>
        </w:rPr>
        <w:t>; así como generar las acciones técnicas para que las MIR cumplan</w:t>
      </w:r>
      <w:r w:rsidRPr="00517395">
        <w:rPr>
          <w:rFonts w:ascii="Century Gothic" w:eastAsiaTheme="minorEastAsia" w:hAnsi="Century Gothic"/>
          <w:color w:val="000818"/>
          <w:sz w:val="24"/>
          <w:szCs w:val="24"/>
        </w:rPr>
        <w:t xml:space="preserve"> con el principio de </w:t>
      </w:r>
      <w:r w:rsidRPr="00D50E4B">
        <w:rPr>
          <w:rFonts w:ascii="Century Gothic" w:eastAsiaTheme="minorEastAsia" w:hAnsi="Century Gothic"/>
          <w:b/>
          <w:color w:val="000818"/>
          <w:sz w:val="24"/>
          <w:szCs w:val="24"/>
        </w:rPr>
        <w:t xml:space="preserve">Relevancia: </w:t>
      </w:r>
      <w:r w:rsidRPr="00517395">
        <w:rPr>
          <w:rFonts w:ascii="Century Gothic" w:eastAsiaTheme="minorEastAsia" w:hAnsi="Century Gothic"/>
          <w:b/>
          <w:color w:val="000818"/>
          <w:sz w:val="24"/>
          <w:szCs w:val="24"/>
        </w:rPr>
        <w:t>(</w:t>
      </w:r>
      <w:r w:rsidRPr="00D50E4B">
        <w:rPr>
          <w:rFonts w:ascii="Century Gothic" w:eastAsiaTheme="minorEastAsia" w:hAnsi="Century Gothic"/>
          <w:b/>
          <w:color w:val="000818"/>
          <w:sz w:val="24"/>
          <w:szCs w:val="24"/>
        </w:rPr>
        <w:t>que reflejen una dimensión importante de logro del objetivo, deben proveer información sobre la esencia del objetivo que se quiere medir</w:t>
      </w:r>
      <w:r w:rsidRPr="00517395">
        <w:rPr>
          <w:rFonts w:ascii="Century Gothic" w:eastAsiaTheme="minorEastAsia" w:hAnsi="Century Gothic"/>
          <w:b/>
          <w:color w:val="000818"/>
          <w:sz w:val="24"/>
          <w:szCs w:val="24"/>
        </w:rPr>
        <w:t>)</w:t>
      </w:r>
      <w:r w:rsidRPr="00517395">
        <w:rPr>
          <w:rFonts w:ascii="Century Gothic" w:eastAsiaTheme="minorEastAsia" w:hAnsi="Century Gothic"/>
          <w:color w:val="000818"/>
          <w:sz w:val="24"/>
          <w:szCs w:val="24"/>
        </w:rPr>
        <w:t>, establecido</w:t>
      </w:r>
      <w:r>
        <w:rPr>
          <w:rFonts w:ascii="Century Gothic" w:eastAsiaTheme="minorEastAsia" w:hAnsi="Century Gothic"/>
          <w:color w:val="000818"/>
          <w:sz w:val="24"/>
          <w:szCs w:val="24"/>
        </w:rPr>
        <w:t>s</w:t>
      </w:r>
      <w:r w:rsidRPr="00517395">
        <w:rPr>
          <w:rFonts w:ascii="Century Gothic" w:eastAsiaTheme="minorEastAsia" w:hAnsi="Century Gothic"/>
          <w:color w:val="000818"/>
          <w:sz w:val="24"/>
          <w:szCs w:val="24"/>
        </w:rPr>
        <w:t xml:space="preserve"> en los Lineamientos para la construcción y diseño de indicadores de desempeño mediante la Metodología de Marco Lógico (DOF 16 de mayo de 2013).</w:t>
      </w:r>
    </w:p>
    <w:p w14:paraId="2AE23EE5" w14:textId="77777777" w:rsidR="00B9647E" w:rsidRDefault="001E3BBB" w:rsidP="001E3BBB">
      <w:pPr>
        <w:jc w:val="both"/>
        <w:rPr>
          <w:rFonts w:ascii="Century Gothic" w:hAnsi="Century Gothic"/>
          <w:sz w:val="24"/>
          <w:szCs w:val="24"/>
        </w:rPr>
      </w:pPr>
      <w:r>
        <w:rPr>
          <w:rFonts w:ascii="Century Gothic" w:hAnsi="Century Gothic"/>
          <w:sz w:val="24"/>
        </w:rPr>
        <w:t xml:space="preserve">En términos de la generación de la estadística educativa, </w:t>
      </w:r>
      <w:r w:rsidRPr="0047582D">
        <w:rPr>
          <w:rFonts w:ascii="Century Gothic" w:hAnsi="Century Gothic"/>
          <w:sz w:val="24"/>
          <w:szCs w:val="24"/>
        </w:rPr>
        <w:t xml:space="preserve">señalar que la información que se encuentra en el Sistema Interactivo de Consulta de Estadística Educativa de la Secretaría de Educación Pública, en cuanto a </w:t>
      </w:r>
      <w:r w:rsidRPr="0047582D">
        <w:rPr>
          <w:rFonts w:ascii="Century Gothic" w:hAnsi="Century Gothic"/>
          <w:sz w:val="24"/>
          <w:szCs w:val="24"/>
        </w:rPr>
        <w:lastRenderedPageBreak/>
        <w:t>sostenimiento en Educación Básica, presenta</w:t>
      </w:r>
      <w:r>
        <w:rPr>
          <w:rFonts w:ascii="Century Gothic" w:hAnsi="Century Gothic"/>
          <w:sz w:val="24"/>
          <w:szCs w:val="24"/>
        </w:rPr>
        <w:t xml:space="preserve"> incongruencias muy amplias en el número de personal, docentes, matrícula y aulas de</w:t>
      </w:r>
      <w:r w:rsidRPr="0047582D">
        <w:rPr>
          <w:rFonts w:ascii="Century Gothic" w:hAnsi="Century Gothic"/>
          <w:sz w:val="24"/>
          <w:szCs w:val="24"/>
        </w:rPr>
        <w:t xml:space="preserve"> los servicios educativos en la entidad</w:t>
      </w:r>
      <w:r w:rsidR="00B9647E">
        <w:rPr>
          <w:rFonts w:ascii="Century Gothic" w:hAnsi="Century Gothic"/>
          <w:sz w:val="24"/>
          <w:szCs w:val="24"/>
        </w:rPr>
        <w:t xml:space="preserve">. </w:t>
      </w:r>
    </w:p>
    <w:p w14:paraId="4493A771" w14:textId="77777777" w:rsidR="001E3BBB" w:rsidRPr="00416F93" w:rsidRDefault="00B9647E" w:rsidP="001E3BBB">
      <w:pPr>
        <w:jc w:val="both"/>
        <w:rPr>
          <w:rFonts w:ascii="Century Gothic" w:hAnsi="Century Gothic"/>
          <w:color w:val="FF0000"/>
          <w:sz w:val="24"/>
        </w:rPr>
      </w:pPr>
      <w:r>
        <w:rPr>
          <w:rFonts w:ascii="Century Gothic" w:hAnsi="Century Gothic"/>
          <w:sz w:val="24"/>
          <w:szCs w:val="24"/>
        </w:rPr>
        <w:t>La dependencia al respecto señala:</w:t>
      </w:r>
      <w:r w:rsidRPr="00B9647E">
        <w:rPr>
          <w:rFonts w:ascii="Century Gothic" w:hAnsi="Century Gothic"/>
          <w:sz w:val="20"/>
          <w:szCs w:val="24"/>
        </w:rPr>
        <w:t xml:space="preserve"> </w:t>
      </w:r>
      <w:r>
        <w:rPr>
          <w:rFonts w:ascii="Century Gothic" w:hAnsi="Century Gothic"/>
          <w:sz w:val="20"/>
          <w:szCs w:val="24"/>
        </w:rPr>
        <w:t>“e</w:t>
      </w:r>
      <w:r w:rsidR="00416F93" w:rsidRPr="00B9647E">
        <w:rPr>
          <w:rFonts w:ascii="Century Gothic" w:hAnsi="Century Gothic"/>
          <w:sz w:val="20"/>
          <w:szCs w:val="24"/>
        </w:rPr>
        <w:t>sta variación</w:t>
      </w:r>
      <w:r w:rsidR="00BC3B5D" w:rsidRPr="00B9647E">
        <w:rPr>
          <w:rFonts w:ascii="Century Gothic" w:hAnsi="Century Gothic"/>
          <w:sz w:val="20"/>
          <w:szCs w:val="24"/>
        </w:rPr>
        <w:t xml:space="preserve"> </w:t>
      </w:r>
      <w:r w:rsidR="00416F93" w:rsidRPr="00B9647E">
        <w:rPr>
          <w:rFonts w:ascii="Century Gothic" w:hAnsi="Century Gothic"/>
          <w:sz w:val="20"/>
          <w:szCs w:val="24"/>
        </w:rPr>
        <w:t>se</w:t>
      </w:r>
      <w:r w:rsidR="00BC3B5D" w:rsidRPr="00B9647E">
        <w:rPr>
          <w:rFonts w:ascii="Century Gothic" w:hAnsi="Century Gothic"/>
          <w:sz w:val="20"/>
          <w:szCs w:val="24"/>
        </w:rPr>
        <w:t xml:space="preserve"> </w:t>
      </w:r>
      <w:r w:rsidR="00416F93" w:rsidRPr="00B9647E">
        <w:rPr>
          <w:rFonts w:ascii="Century Gothic" w:hAnsi="Century Gothic"/>
          <w:sz w:val="20"/>
          <w:szCs w:val="24"/>
        </w:rPr>
        <w:t>presenta debido a las fechas de co</w:t>
      </w:r>
      <w:r w:rsidR="00BC3B5D" w:rsidRPr="00B9647E">
        <w:rPr>
          <w:rFonts w:ascii="Century Gothic" w:hAnsi="Century Gothic"/>
          <w:sz w:val="20"/>
          <w:szCs w:val="24"/>
        </w:rPr>
        <w:t>ho</w:t>
      </w:r>
      <w:r w:rsidR="00416F93" w:rsidRPr="00B9647E">
        <w:rPr>
          <w:rFonts w:ascii="Century Gothic" w:hAnsi="Century Gothic"/>
          <w:sz w:val="20"/>
          <w:szCs w:val="24"/>
        </w:rPr>
        <w:t>rte y a las fuentes consultadas</w:t>
      </w:r>
      <w:r w:rsidR="00BC3B5D" w:rsidRPr="00B9647E">
        <w:rPr>
          <w:rFonts w:ascii="Century Gothic" w:hAnsi="Century Gothic"/>
          <w:sz w:val="20"/>
          <w:szCs w:val="24"/>
        </w:rPr>
        <w:t>, ya que la estadística del formato 911</w:t>
      </w:r>
      <w:r w:rsidR="009700EE" w:rsidRPr="00B9647E">
        <w:rPr>
          <w:rFonts w:ascii="Century Gothic" w:hAnsi="Century Gothic"/>
          <w:sz w:val="20"/>
          <w:szCs w:val="24"/>
        </w:rPr>
        <w:t xml:space="preserve"> es a inicio de cursos de 2016-2017, la información que se proporcionó se integra en el anexo del cuadro 4.1, enviado previamente, en el que se establecen los criterios para matrícula, docentes, personal administrativo y aulas</w:t>
      </w:r>
      <w:r>
        <w:rPr>
          <w:rFonts w:ascii="Century Gothic" w:hAnsi="Century Gothic"/>
          <w:sz w:val="20"/>
          <w:szCs w:val="24"/>
        </w:rPr>
        <w:t>”</w:t>
      </w:r>
      <w:r w:rsidR="009700EE" w:rsidRPr="00B9647E">
        <w:rPr>
          <w:rFonts w:ascii="Century Gothic" w:hAnsi="Century Gothic"/>
          <w:sz w:val="20"/>
          <w:szCs w:val="24"/>
        </w:rPr>
        <w:t>.</w:t>
      </w:r>
    </w:p>
    <w:p w14:paraId="6F8B6221" w14:textId="77777777" w:rsidR="00CB7EB2" w:rsidRDefault="00CB7EB2">
      <w:pPr>
        <w:spacing w:after="160" w:line="259" w:lineRule="auto"/>
        <w:rPr>
          <w:rFonts w:ascii="Century Gothic" w:hAnsi="Century Gothic"/>
          <w:sz w:val="24"/>
          <w:lang w:val="es-ES"/>
        </w:rPr>
      </w:pPr>
      <w:r>
        <w:rPr>
          <w:rFonts w:ascii="Century Gothic" w:hAnsi="Century Gothic"/>
          <w:sz w:val="24"/>
          <w:lang w:val="es-ES"/>
        </w:rPr>
        <w:br w:type="page"/>
      </w:r>
    </w:p>
    <w:p w14:paraId="51408226" w14:textId="77777777" w:rsidR="00CB7EB2" w:rsidRPr="002E0E31" w:rsidRDefault="00822ADA" w:rsidP="00CB7EB2">
      <w:pPr>
        <w:pStyle w:val="Ttulo1"/>
        <w:rPr>
          <w:rFonts w:ascii="Century Gothic" w:hAnsi="Century Gothic"/>
          <w:b/>
          <w:color w:val="0E4E7A"/>
        </w:rPr>
      </w:pPr>
      <w:bookmarkStart w:id="29" w:name="_Toc505364449"/>
      <w:bookmarkStart w:id="30" w:name="_Toc511763856"/>
      <w:bookmarkStart w:id="31" w:name="_Toc512597274"/>
      <w:r>
        <w:rPr>
          <w:rFonts w:ascii="Century Gothic" w:hAnsi="Century Gothic"/>
          <w:b/>
          <w:color w:val="0E4E7A"/>
        </w:rPr>
        <w:lastRenderedPageBreak/>
        <w:t>8</w:t>
      </w:r>
      <w:r w:rsidR="00CB7EB2" w:rsidRPr="002E0E31">
        <w:rPr>
          <w:rFonts w:ascii="Century Gothic" w:hAnsi="Century Gothic"/>
          <w:b/>
          <w:color w:val="0E4E7A"/>
        </w:rPr>
        <w:t>. Bibliografía</w:t>
      </w:r>
      <w:bookmarkEnd w:id="29"/>
      <w:bookmarkEnd w:id="30"/>
      <w:bookmarkEnd w:id="31"/>
      <w:r w:rsidR="00CB7EB2" w:rsidRPr="002E0E31">
        <w:rPr>
          <w:rFonts w:ascii="Century Gothic" w:hAnsi="Century Gothic"/>
          <w:b/>
          <w:color w:val="0E4E7A"/>
        </w:rPr>
        <w:t xml:space="preserve"> </w:t>
      </w:r>
    </w:p>
    <w:p w14:paraId="32CDD6E1" w14:textId="77777777" w:rsidR="00CB7EB2" w:rsidRPr="001863FA" w:rsidRDefault="00CB7EB2" w:rsidP="00CB7EB2">
      <w:pPr>
        <w:pStyle w:val="Bibliografa"/>
        <w:spacing w:line="240" w:lineRule="auto"/>
        <w:ind w:left="720" w:hanging="720"/>
        <w:jc w:val="both"/>
        <w:rPr>
          <w:rFonts w:ascii="Century Gothic" w:hAnsi="Century Gothic"/>
          <w:sz w:val="24"/>
          <w:szCs w:val="24"/>
        </w:rPr>
      </w:pPr>
      <w:r w:rsidRPr="001863FA">
        <w:rPr>
          <w:rFonts w:ascii="Century Gothic" w:hAnsi="Century Gothic"/>
          <w:sz w:val="24"/>
          <w:szCs w:val="24"/>
        </w:rPr>
        <w:t xml:space="preserve">Ascolani, A. </w:t>
      </w:r>
      <w:r w:rsidRPr="001863FA">
        <w:rPr>
          <w:rFonts w:ascii="Century Gothic" w:hAnsi="Century Gothic"/>
          <w:i/>
          <w:sz w:val="24"/>
          <w:szCs w:val="24"/>
        </w:rPr>
        <w:t>World Bank’s strategies for financing the education in Latin American countries</w:t>
      </w:r>
      <w:r w:rsidRPr="001863FA">
        <w:rPr>
          <w:rFonts w:ascii="Century Gothic" w:hAnsi="Century Gothic"/>
          <w:sz w:val="24"/>
          <w:szCs w:val="24"/>
        </w:rPr>
        <w:t>. Obtenida de http://revistaseletronicas.pucrs.br/ojs/index.php/faced/article/viewFile/2765/2112</w:t>
      </w:r>
    </w:p>
    <w:p w14:paraId="1DB93EDF" w14:textId="77777777" w:rsidR="00CB7EB2" w:rsidRPr="001863FA" w:rsidRDefault="00CB7EB2" w:rsidP="00CB7EB2">
      <w:pPr>
        <w:pStyle w:val="Bibliografa"/>
        <w:spacing w:line="240" w:lineRule="auto"/>
        <w:ind w:left="720" w:hanging="720"/>
        <w:jc w:val="both"/>
        <w:rPr>
          <w:rFonts w:ascii="Century Gothic" w:hAnsi="Century Gothic"/>
          <w:sz w:val="24"/>
          <w:szCs w:val="24"/>
        </w:rPr>
      </w:pPr>
      <w:r w:rsidRPr="001863FA">
        <w:rPr>
          <w:rFonts w:ascii="Century Gothic" w:hAnsi="Century Gothic"/>
          <w:sz w:val="24"/>
          <w:szCs w:val="24"/>
        </w:rPr>
        <w:t xml:space="preserve">CONEVAL, SHCP, SFP. (2016). </w:t>
      </w:r>
      <w:r w:rsidRPr="001863FA">
        <w:rPr>
          <w:rFonts w:ascii="Century Gothic" w:hAnsi="Century Gothic"/>
          <w:i/>
          <w:iCs/>
          <w:sz w:val="24"/>
          <w:szCs w:val="24"/>
        </w:rPr>
        <w:t>Guía para el Diseño de la Matriz de Indicadores para Resultados</w:t>
      </w:r>
      <w:r w:rsidRPr="001863FA">
        <w:rPr>
          <w:rFonts w:ascii="Century Gothic" w:hAnsi="Century Gothic"/>
          <w:sz w:val="24"/>
          <w:szCs w:val="24"/>
        </w:rPr>
        <w:t>.</w:t>
      </w:r>
    </w:p>
    <w:p w14:paraId="66ADAF46" w14:textId="77777777" w:rsidR="00CB7EB2" w:rsidRPr="001863FA" w:rsidRDefault="00CB7EB2" w:rsidP="00CB7EB2">
      <w:pPr>
        <w:pStyle w:val="Bibliografa"/>
        <w:spacing w:line="240" w:lineRule="auto"/>
        <w:ind w:left="720" w:hanging="720"/>
        <w:jc w:val="both"/>
        <w:rPr>
          <w:rFonts w:ascii="Century Gothic" w:hAnsi="Century Gothic"/>
          <w:sz w:val="24"/>
          <w:szCs w:val="24"/>
        </w:rPr>
      </w:pPr>
      <w:r w:rsidRPr="001863FA">
        <w:rPr>
          <w:rFonts w:ascii="Century Gothic" w:hAnsi="Century Gothic"/>
          <w:sz w:val="24"/>
          <w:szCs w:val="24"/>
        </w:rPr>
        <w:t xml:space="preserve">DOF. (2009). </w:t>
      </w:r>
      <w:r w:rsidRPr="001863FA">
        <w:rPr>
          <w:rFonts w:ascii="Century Gothic" w:hAnsi="Century Gothic"/>
          <w:i/>
          <w:iCs/>
          <w:sz w:val="24"/>
          <w:szCs w:val="24"/>
        </w:rPr>
        <w:t>Ley General del Sistema Nacional de Seguridad Pública.</w:t>
      </w:r>
      <w:r w:rsidRPr="001863FA">
        <w:rPr>
          <w:rFonts w:ascii="Century Gothic" w:hAnsi="Century Gothic"/>
          <w:sz w:val="24"/>
          <w:szCs w:val="24"/>
        </w:rPr>
        <w:t xml:space="preserve"> Obtenido de </w:t>
      </w:r>
      <w:hyperlink r:id="rId25" w:history="1">
        <w:r w:rsidRPr="001863FA">
          <w:rPr>
            <w:rStyle w:val="Hipervnculo"/>
            <w:rFonts w:ascii="Century Gothic" w:hAnsi="Century Gothic"/>
            <w:sz w:val="24"/>
            <w:szCs w:val="24"/>
          </w:rPr>
          <w:t>http://www.dof.gob.mx/nota_detalle.php?codigo=5076728&amp;fecha=02/01/2009</w:t>
        </w:r>
      </w:hyperlink>
    </w:p>
    <w:p w14:paraId="302A0E76" w14:textId="77777777" w:rsidR="00CB7EB2" w:rsidRPr="001863FA" w:rsidRDefault="00CB7EB2" w:rsidP="00CB7EB2">
      <w:pPr>
        <w:pStyle w:val="Bibliografa"/>
        <w:spacing w:line="240" w:lineRule="auto"/>
        <w:ind w:left="720" w:hanging="720"/>
        <w:jc w:val="both"/>
        <w:rPr>
          <w:rFonts w:ascii="Century Gothic" w:hAnsi="Century Gothic" w:cs="Arial"/>
          <w:sz w:val="24"/>
          <w:szCs w:val="24"/>
        </w:rPr>
      </w:pPr>
      <w:r w:rsidRPr="001863FA">
        <w:rPr>
          <w:rFonts w:ascii="Century Gothic" w:hAnsi="Century Gothic"/>
          <w:sz w:val="24"/>
          <w:szCs w:val="24"/>
        </w:rPr>
        <w:t xml:space="preserve">DOF. (2007). </w:t>
      </w:r>
      <w:r w:rsidRPr="001863FA">
        <w:rPr>
          <w:rFonts w:ascii="Century Gothic" w:hAnsi="Century Gothic" w:cs="Arial"/>
          <w:i/>
          <w:sz w:val="24"/>
          <w:szCs w:val="24"/>
        </w:rPr>
        <w:t>Reglas de Operación del Programa de Acciones Compensatorias para Abatir el Rezago Educativo en Educación Inicial y Básica (CONAFE).</w:t>
      </w:r>
      <w:r w:rsidRPr="001863FA">
        <w:rPr>
          <w:rFonts w:ascii="Century Gothic" w:hAnsi="Century Gothic" w:cs="Arial"/>
          <w:sz w:val="24"/>
          <w:szCs w:val="24"/>
        </w:rPr>
        <w:t xml:space="preserve"> Obtenido de </w:t>
      </w:r>
      <w:hyperlink r:id="rId26" w:history="1">
        <w:r w:rsidRPr="001863FA">
          <w:rPr>
            <w:rStyle w:val="Hipervnculo"/>
            <w:rFonts w:ascii="Century Gothic" w:hAnsi="Century Gothic" w:cs="Arial"/>
            <w:sz w:val="24"/>
            <w:szCs w:val="24"/>
          </w:rPr>
          <w:t>http://www.dof.gob.mx/nota_detalle.php?codigo=5012006&amp;fecha=30/12/2007</w:t>
        </w:r>
      </w:hyperlink>
    </w:p>
    <w:p w14:paraId="58798C46" w14:textId="77777777" w:rsidR="00CB7EB2" w:rsidRPr="001863FA" w:rsidRDefault="00CB7EB2" w:rsidP="00CB7EB2">
      <w:pPr>
        <w:pStyle w:val="Bibliografa"/>
        <w:spacing w:line="240" w:lineRule="auto"/>
        <w:ind w:left="720" w:hanging="720"/>
        <w:jc w:val="both"/>
        <w:rPr>
          <w:rFonts w:ascii="Century Gothic" w:hAnsi="Century Gothic"/>
          <w:sz w:val="24"/>
          <w:szCs w:val="24"/>
        </w:rPr>
      </w:pPr>
      <w:r w:rsidRPr="001863FA">
        <w:rPr>
          <w:rFonts w:ascii="Century Gothic" w:hAnsi="Century Gothic"/>
          <w:sz w:val="24"/>
          <w:szCs w:val="24"/>
        </w:rPr>
        <w:t>Ortegón, E.; Pacheco, J. y Prieto, A. (2005). Metodología del marco lógico para la planificación, seguimiento y la evaluación de proyectos y programas. ILPES-CEPAL</w:t>
      </w:r>
    </w:p>
    <w:p w14:paraId="4A07373D" w14:textId="77777777" w:rsidR="002E49D1" w:rsidRPr="00942368" w:rsidRDefault="002E49D1" w:rsidP="00AB734B">
      <w:pPr>
        <w:jc w:val="both"/>
        <w:rPr>
          <w:rFonts w:ascii="Century Gothic" w:hAnsi="Century Gothic"/>
          <w:sz w:val="24"/>
          <w:lang w:val="es-ES"/>
        </w:rPr>
      </w:pPr>
    </w:p>
    <w:sectPr w:rsidR="002E49D1" w:rsidRPr="00942368" w:rsidSect="00204DEF">
      <w:headerReference w:type="default" r:id="rId2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C075AB" w14:textId="77777777" w:rsidR="00A43189" w:rsidRDefault="00A43189" w:rsidP="008627AA">
      <w:pPr>
        <w:spacing w:after="0" w:line="240" w:lineRule="auto"/>
      </w:pPr>
      <w:r>
        <w:separator/>
      </w:r>
    </w:p>
  </w:endnote>
  <w:endnote w:type="continuationSeparator" w:id="0">
    <w:p w14:paraId="414DD927" w14:textId="77777777" w:rsidR="00A43189" w:rsidRDefault="00A43189" w:rsidP="008627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A00002AF" w:usb1="5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6C857B" w14:textId="77777777" w:rsidR="00A43189" w:rsidRDefault="00A43189" w:rsidP="008627AA">
      <w:pPr>
        <w:spacing w:after="0" w:line="240" w:lineRule="auto"/>
      </w:pPr>
      <w:r>
        <w:separator/>
      </w:r>
    </w:p>
  </w:footnote>
  <w:footnote w:type="continuationSeparator" w:id="0">
    <w:p w14:paraId="43B987B6" w14:textId="77777777" w:rsidR="00A43189" w:rsidRDefault="00A43189" w:rsidP="008627AA">
      <w:pPr>
        <w:spacing w:after="0" w:line="240" w:lineRule="auto"/>
      </w:pPr>
      <w:r>
        <w:continuationSeparator/>
      </w:r>
    </w:p>
  </w:footnote>
  <w:footnote w:id="1">
    <w:p w14:paraId="52F87095" w14:textId="77777777" w:rsidR="00BD7382" w:rsidRPr="006E05FF" w:rsidRDefault="00BD7382" w:rsidP="00204DEF">
      <w:pPr>
        <w:pStyle w:val="Textonotapie"/>
        <w:rPr>
          <w:lang w:val="es-ES"/>
        </w:rPr>
      </w:pPr>
      <w:r>
        <w:rPr>
          <w:rStyle w:val="Refdenotaalpie"/>
        </w:rPr>
        <w:footnoteRef/>
      </w:r>
      <w:r>
        <w:t xml:space="preserve"> </w:t>
      </w:r>
      <w:r>
        <w:rPr>
          <w:lang w:val="es-ES"/>
        </w:rPr>
        <w:t xml:space="preserve">. </w:t>
      </w:r>
      <w:r w:rsidRPr="006E05FF">
        <w:rPr>
          <w:bCs/>
          <w:i/>
        </w:rPr>
        <w:t>Antecedentes, evolución y distribución del Fondo de Aportaciones para Educación Básica y Normal (FAEB)</w:t>
      </w:r>
      <w:r>
        <w:rPr>
          <w:bCs/>
          <w:i/>
        </w:rPr>
        <w:t xml:space="preserve">, </w:t>
      </w:r>
      <w:r w:rsidRPr="006E05FF">
        <w:rPr>
          <w:bCs/>
        </w:rPr>
        <w:t>Centro de Estudios de las Finanzas Públicas</w:t>
      </w:r>
      <w:r>
        <w:rPr>
          <w:bCs/>
        </w:rPr>
        <w:t xml:space="preserve">, </w:t>
      </w:r>
      <w:r w:rsidRPr="006E05FF">
        <w:rPr>
          <w:bCs/>
        </w:rPr>
        <w:t>04 de octubre 2007</w:t>
      </w:r>
      <w:r>
        <w:rPr>
          <w:bCs/>
        </w:rPr>
        <w:t xml:space="preserve">. Se puede consultar en: </w:t>
      </w:r>
      <w:r w:rsidRPr="006E05FF">
        <w:rPr>
          <w:bCs/>
        </w:rPr>
        <w:t>http://www.cefp.gob.mx/notas/2007/notacefp0472007.pdf</w:t>
      </w:r>
    </w:p>
  </w:footnote>
  <w:footnote w:id="2">
    <w:p w14:paraId="2003F559" w14:textId="77777777" w:rsidR="00BD7382" w:rsidRPr="008D5EEB" w:rsidRDefault="00BD7382" w:rsidP="00204DEF">
      <w:pPr>
        <w:pStyle w:val="Textonotapie"/>
        <w:rPr>
          <w:lang w:val="es-ES"/>
        </w:rPr>
      </w:pPr>
      <w:r>
        <w:rPr>
          <w:rStyle w:val="Refdenotaalpie"/>
        </w:rPr>
        <w:footnoteRef/>
      </w:r>
      <w:r>
        <w:t xml:space="preserve"> </w:t>
      </w:r>
      <w:r>
        <w:rPr>
          <w:lang w:val="es-ES"/>
        </w:rPr>
        <w:t xml:space="preserve">. </w:t>
      </w:r>
      <w:r w:rsidRPr="008D5EEB">
        <w:rPr>
          <w:lang w:val="es-ES"/>
        </w:rPr>
        <w:t>El Ramo 33 en el desarrollo social en México: evaluación</w:t>
      </w:r>
      <w:r>
        <w:rPr>
          <w:lang w:val="es-ES"/>
        </w:rPr>
        <w:t xml:space="preserve"> de ocho fondos de política pública, CONEVAL, 2011, p. 28.</w:t>
      </w:r>
    </w:p>
  </w:footnote>
  <w:footnote w:id="3">
    <w:p w14:paraId="52E81C6A" w14:textId="77777777" w:rsidR="00BD7382" w:rsidRPr="00086E09" w:rsidRDefault="00BD7382" w:rsidP="00086E09">
      <w:pPr>
        <w:autoSpaceDE w:val="0"/>
        <w:autoSpaceDN w:val="0"/>
        <w:adjustRightInd w:val="0"/>
        <w:spacing w:after="0" w:line="181" w:lineRule="atLeast"/>
        <w:jc w:val="both"/>
        <w:rPr>
          <w:rFonts w:ascii="Frutiger LT Std 45 Light" w:hAnsi="Frutiger LT Std 45 Light" w:cs="Frutiger LT Std 45 Light"/>
          <w:color w:val="000000"/>
          <w:sz w:val="18"/>
          <w:szCs w:val="18"/>
        </w:rPr>
      </w:pPr>
      <w:r>
        <w:rPr>
          <w:rStyle w:val="Refdenotaalpie"/>
        </w:rPr>
        <w:footnoteRef/>
      </w:r>
      <w:r>
        <w:t xml:space="preserve"> </w:t>
      </w:r>
      <w:r>
        <w:rPr>
          <w:rFonts w:cs="Frutiger LT Std 45 Light"/>
          <w:color w:val="000000"/>
          <w:sz w:val="18"/>
          <w:szCs w:val="18"/>
        </w:rPr>
        <w:t xml:space="preserve">Terrazas, G., Soriano, M. y Robles, H. (2015). </w:t>
      </w:r>
      <w:r>
        <w:rPr>
          <w:rFonts w:cs="Frutiger LT Std 45 Light"/>
          <w:i/>
          <w:iCs/>
          <w:color w:val="000000"/>
          <w:sz w:val="18"/>
          <w:szCs w:val="18"/>
        </w:rPr>
        <w:t xml:space="preserve">Calidad de la estadística educativa: </w:t>
      </w:r>
      <w:r>
        <w:rPr>
          <w:rFonts w:cs="Frutiger LT Std 45 Light"/>
          <w:i/>
          <w:iCs/>
          <w:color w:val="000000"/>
          <w:sz w:val="16"/>
          <w:szCs w:val="16"/>
        </w:rPr>
        <w:t xml:space="preserve">CEMABE </w:t>
      </w:r>
      <w:r>
        <w:rPr>
          <w:rFonts w:cs="Frutiger LT Std 45 Light"/>
          <w:i/>
          <w:iCs/>
          <w:color w:val="000000"/>
          <w:sz w:val="18"/>
          <w:szCs w:val="18"/>
        </w:rPr>
        <w:t xml:space="preserve">y F-911. </w:t>
      </w:r>
      <w:r>
        <w:rPr>
          <w:rFonts w:cs="Frutiger LT Std 45 Light"/>
          <w:color w:val="000000"/>
          <w:sz w:val="18"/>
          <w:szCs w:val="18"/>
        </w:rPr>
        <w:t xml:space="preserve">México: </w:t>
      </w:r>
      <w:r>
        <w:rPr>
          <w:rFonts w:cs="Frutiger LT Std 45 Light"/>
          <w:color w:val="000000"/>
          <w:sz w:val="16"/>
          <w:szCs w:val="16"/>
        </w:rPr>
        <w:t>INEE</w:t>
      </w:r>
      <w:r>
        <w:rPr>
          <w:rFonts w:cs="Frutiger LT Std 45 Light"/>
          <w:color w:val="000000"/>
          <w:sz w:val="18"/>
          <w:szCs w:val="18"/>
        </w:rPr>
        <w:t>.</w:t>
      </w:r>
    </w:p>
  </w:footnote>
  <w:footnote w:id="4">
    <w:p w14:paraId="2D96FA7B" w14:textId="77777777" w:rsidR="00BD7382" w:rsidRPr="00FF5DB2" w:rsidRDefault="00BD7382" w:rsidP="00204DEF">
      <w:pPr>
        <w:pStyle w:val="Textonotapie"/>
        <w:rPr>
          <w:lang w:val="es-ES"/>
        </w:rPr>
      </w:pPr>
      <w:r>
        <w:rPr>
          <w:rStyle w:val="Refdenotaalpie"/>
        </w:rPr>
        <w:footnoteRef/>
      </w:r>
      <w:r>
        <w:t xml:space="preserve"> </w:t>
      </w:r>
      <w:r>
        <w:rPr>
          <w:lang w:val="es-ES"/>
        </w:rPr>
        <w:t xml:space="preserve">. </w:t>
      </w:r>
      <w:r w:rsidRPr="00FF5DB2">
        <w:rPr>
          <w:lang w:val="es-ES"/>
        </w:rPr>
        <w:t>http://www.educacionfutura.org/en-enero-empezara-a-funcionar-el-fone-sep/</w:t>
      </w:r>
    </w:p>
  </w:footnote>
  <w:footnote w:id="5">
    <w:p w14:paraId="141410B6" w14:textId="77777777" w:rsidR="00BD7382" w:rsidRDefault="00BD7382">
      <w:pPr>
        <w:pStyle w:val="Textonotapie"/>
      </w:pPr>
      <w:r>
        <w:rPr>
          <w:rStyle w:val="Refdenotaalpie"/>
        </w:rPr>
        <w:footnoteRef/>
      </w:r>
      <w:r>
        <w:t xml:space="preserve">  Artículo 26 de la Ley de Coordinación Fiscal (DOF 09/12/2013)</w:t>
      </w:r>
    </w:p>
  </w:footnote>
  <w:footnote w:id="6">
    <w:p w14:paraId="60D1C94B" w14:textId="77777777" w:rsidR="00BD7382" w:rsidRPr="00653A85" w:rsidRDefault="00BD7382" w:rsidP="00204DEF">
      <w:pPr>
        <w:pStyle w:val="Textonotapie"/>
        <w:jc w:val="both"/>
      </w:pPr>
      <w:r>
        <w:rPr>
          <w:rStyle w:val="Refdenotaalpie"/>
        </w:rPr>
        <w:footnoteRef/>
      </w:r>
      <w:r>
        <w:t xml:space="preserve"> </w:t>
      </w:r>
      <w:r w:rsidRPr="00653A85">
        <w:t>El FONE, nuevo esquema de administración de la educación en los estados</w:t>
      </w:r>
      <w:r>
        <w:t xml:space="preserve">, consultar en: </w:t>
      </w:r>
      <w:r w:rsidRPr="00653A85">
        <w:t>http://old.nvinoticias.com/chiapas/opinion/local/229024-fone-nuevo-esquema-administracion-educacion-estados</w:t>
      </w:r>
      <w:r>
        <w:t>.</w:t>
      </w:r>
    </w:p>
  </w:footnote>
  <w:footnote w:id="7">
    <w:p w14:paraId="6B241E68" w14:textId="77777777" w:rsidR="00BD7382" w:rsidRPr="001D0623" w:rsidRDefault="00BD7382" w:rsidP="001E59A8">
      <w:pPr>
        <w:pStyle w:val="Textonotapie"/>
        <w:rPr>
          <w:lang w:val="es-ES"/>
        </w:rPr>
      </w:pPr>
      <w:r>
        <w:rPr>
          <w:rStyle w:val="Refdenotaalpie"/>
        </w:rPr>
        <w:footnoteRef/>
      </w:r>
      <w:r>
        <w:t xml:space="preserve"> </w:t>
      </w:r>
      <w:r>
        <w:rPr>
          <w:lang w:val="es-ES"/>
        </w:rPr>
        <w:t xml:space="preserve">. </w:t>
      </w:r>
      <w:r>
        <w:t>Análisis del PPEF 2017, Centro de estudios de las Finanzas Públicas, septiembre 14, 2016.</w:t>
      </w:r>
    </w:p>
  </w:footnote>
  <w:footnote w:id="8">
    <w:p w14:paraId="63AF65A7" w14:textId="77777777" w:rsidR="00BD7382" w:rsidRDefault="00BD7382">
      <w:pPr>
        <w:pStyle w:val="Textonotapie"/>
      </w:pPr>
      <w:r>
        <w:rPr>
          <w:rStyle w:val="Refdenotaalpie"/>
        </w:rPr>
        <w:footnoteRef/>
      </w:r>
      <w:r>
        <w:t xml:space="preserve"> Publicado en </w:t>
      </w:r>
      <w:r w:rsidRPr="003D1693">
        <w:t>P.O. Tomo 102, Colima, Col., Sábado 22 de Abril del año 2017</w:t>
      </w:r>
      <w:r>
        <w:t xml:space="preserve">. Obtenido de: </w:t>
      </w:r>
      <w:r w:rsidRPr="00171B13">
        <w:t>http://www.periodicooficial.col.gob.mx/p/22042017/sup17/h7042201.pdf</w:t>
      </w:r>
    </w:p>
  </w:footnote>
  <w:footnote w:id="9">
    <w:p w14:paraId="5ADBAAD5" w14:textId="77777777" w:rsidR="00BD7382" w:rsidRDefault="00BD7382" w:rsidP="008B376C">
      <w:pPr>
        <w:pStyle w:val="Textonotapie"/>
        <w:jc w:val="both"/>
      </w:pPr>
      <w:r>
        <w:rPr>
          <w:rStyle w:val="Refdenotaalpie"/>
        </w:rPr>
        <w:footnoteRef/>
      </w:r>
      <w:r>
        <w:t xml:space="preserve"> </w:t>
      </w:r>
      <w:r>
        <w:rPr>
          <w:lang w:val="es-ES"/>
        </w:rPr>
        <w:t xml:space="preserve">Secretaría de la Función Pública. </w:t>
      </w:r>
      <w:r>
        <w:t xml:space="preserve">Guía para la Optimización, Estandarización y Mejora Continua de Procesos. México, Febrero 2016. Disponible en: </w:t>
      </w:r>
    </w:p>
    <w:p w14:paraId="38358E30" w14:textId="77777777" w:rsidR="00BD7382" w:rsidRPr="003B4013" w:rsidRDefault="00840C95" w:rsidP="008B376C">
      <w:pPr>
        <w:pStyle w:val="Textonotapie"/>
        <w:jc w:val="both"/>
      </w:pPr>
      <w:hyperlink r:id="rId1" w:history="1">
        <w:r w:rsidR="00BD7382" w:rsidRPr="00FF7E5B">
          <w:rPr>
            <w:rStyle w:val="Hipervnculo"/>
          </w:rPr>
          <w:t>https://www.gob.mx/cms/uploads/attachment/file/56904/Gu_a_para_la_Optimizaci_n__Estandarizaci_n_y_Mejora_Continua_de_Procesos.pdf</w:t>
        </w:r>
      </w:hyperlink>
    </w:p>
  </w:footnote>
  <w:footnote w:id="10">
    <w:p w14:paraId="799C94FC" w14:textId="77777777" w:rsidR="00BD7382" w:rsidRPr="003B4013" w:rsidRDefault="00BD7382" w:rsidP="00072A60">
      <w:pPr>
        <w:pStyle w:val="Textonotapie"/>
        <w:rPr>
          <w:lang w:val="es-ES"/>
        </w:rPr>
      </w:pPr>
      <w:r>
        <w:rPr>
          <w:rStyle w:val="Refdenotaalpie"/>
        </w:rPr>
        <w:footnoteRef/>
      </w:r>
      <w:r>
        <w:t xml:space="preserve"> </w:t>
      </w:r>
      <w:r w:rsidRPr="00BF691D">
        <w:rPr>
          <w:rFonts w:cstheme="minorHAnsi"/>
        </w:rPr>
        <w:t>El “Modelo general de procesos” presentado no es necesariamente coincidente con todos los procesos específicos que pueda tener cada entidad federativa, este es una referencia, es decir, se debe ajustar a la entidad, por medio de modificar, agregar o eliminar los elementos necesarios.</w:t>
      </w:r>
      <w:r>
        <w:rPr>
          <w:rFonts w:cstheme="minorHAnsi"/>
        </w:rPr>
        <w:t xml:space="preserve"> </w:t>
      </w:r>
    </w:p>
  </w:footnote>
  <w:footnote w:id="11">
    <w:p w14:paraId="070C87AE" w14:textId="77777777" w:rsidR="00BD7382" w:rsidRPr="00771E1F" w:rsidRDefault="00BD7382" w:rsidP="008B376C">
      <w:pPr>
        <w:pStyle w:val="Textonotapie"/>
        <w:jc w:val="both"/>
        <w:rPr>
          <w:lang w:val="es-ES"/>
        </w:rPr>
      </w:pPr>
      <w:r>
        <w:rPr>
          <w:rStyle w:val="Refdenotaalpie"/>
        </w:rPr>
        <w:footnoteRef/>
      </w:r>
      <w:r>
        <w:t xml:space="preserve"> </w:t>
      </w:r>
      <w:r w:rsidRPr="00771E1F">
        <w:t>“…entenderemos por procedimiento la sucesión cronológica o secuencial de actividades concatenadas, que precisan de manera sistemática la forma de realizar una función o un aspecto de ella.” Guía técnica para la elaboración de manuales de procedimientos. Oficialía Mayor. Dirección general de programación, organización y presupuesto. Dirección de organización. SRE, 2004.</w:t>
      </w:r>
    </w:p>
  </w:footnote>
  <w:footnote w:id="12">
    <w:p w14:paraId="06BDC2B4" w14:textId="77777777" w:rsidR="00BD7382" w:rsidRDefault="00BD7382" w:rsidP="008B376C">
      <w:pPr>
        <w:pStyle w:val="Textonotapie"/>
        <w:jc w:val="both"/>
      </w:pPr>
      <w:r>
        <w:rPr>
          <w:rStyle w:val="Refdenotaalpie"/>
        </w:rPr>
        <w:footnoteRef/>
      </w:r>
      <w:r>
        <w:t xml:space="preserve"> </w:t>
      </w:r>
      <w:r w:rsidRPr="006E7B86">
        <w:t xml:space="preserve">Se entenderá como </w:t>
      </w:r>
      <w:r>
        <w:t>proceso al conjunto de actividades mutuamente relacionadas o que interactúan, las cuales transforman elementos de entrada en resultados (salidas: bienes o servicios). El proceso es un fragmento bien definido cuya funcionalidad es parte de un macroproceso.</w:t>
      </w:r>
      <w:r w:rsidRPr="006E7B86">
        <w:t xml:space="preserve"> </w:t>
      </w:r>
      <w:r>
        <w:t>Definición tomada de la Ley Orgánica de la Administración Pública Federal, artículo 17. Guía para la Optimización, Estandarización y Mejora Continua de Procesos. México, Febrero 2016.</w:t>
      </w:r>
    </w:p>
    <w:p w14:paraId="38E3387A" w14:textId="77777777" w:rsidR="00BD7382" w:rsidRPr="006E7B86" w:rsidRDefault="00BD7382" w:rsidP="008B376C">
      <w:pPr>
        <w:pStyle w:val="Textonotapie"/>
        <w:jc w:val="both"/>
        <w:rPr>
          <w:lang w:val="es-ES"/>
        </w:rPr>
      </w:pPr>
    </w:p>
  </w:footnote>
  <w:footnote w:id="13">
    <w:p w14:paraId="7FFA65ED" w14:textId="77777777" w:rsidR="00BD7382" w:rsidRDefault="00BD7382">
      <w:pPr>
        <w:pStyle w:val="Textonotapie"/>
      </w:pPr>
      <w:r>
        <w:rPr>
          <w:rStyle w:val="Refdenotaalpie"/>
        </w:rPr>
        <w:footnoteRef/>
      </w:r>
      <w:r>
        <w:t xml:space="preserve"> Obtenida de: </w:t>
      </w:r>
      <w:r w:rsidRPr="000D73CA">
        <w:t>http://planea.sep.gob.mx/content/general/docs/2017/RESULTADOS_NACIONALES_PLANEA2017.pdf</w:t>
      </w:r>
    </w:p>
  </w:footnote>
  <w:footnote w:id="14">
    <w:p w14:paraId="44252B7C" w14:textId="77777777" w:rsidR="00BD7382" w:rsidRDefault="00BD7382" w:rsidP="00942368">
      <w:pPr>
        <w:pStyle w:val="Textonotapie"/>
      </w:pPr>
      <w:r>
        <w:rPr>
          <w:rStyle w:val="Refdenotaalpie"/>
        </w:rPr>
        <w:footnoteRef/>
      </w:r>
      <w:r>
        <w:t xml:space="preserve"> </w:t>
      </w:r>
      <w:r w:rsidRPr="002C0D15">
        <w:t>http://www.snie.sep.gob.mx/estadisticas_educativas.html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9ED69" w14:textId="77777777" w:rsidR="00BD7382" w:rsidRDefault="00BD7382">
    <w:pPr>
      <w:pStyle w:val="Encabezado"/>
    </w:pPr>
    <w:r>
      <w:rPr>
        <w:noProof/>
        <w:lang w:eastAsia="es-MX"/>
      </w:rPr>
      <w:drawing>
        <wp:anchor distT="0" distB="0" distL="114300" distR="114300" simplePos="0" relativeHeight="251662336" behindDoc="1" locked="0" layoutInCell="1" allowOverlap="1" wp14:anchorId="3B40749F" wp14:editId="32C6BCC6">
          <wp:simplePos x="0" y="0"/>
          <wp:positionH relativeFrom="column">
            <wp:posOffset>4962525</wp:posOffset>
          </wp:positionH>
          <wp:positionV relativeFrom="paragraph">
            <wp:posOffset>-313055</wp:posOffset>
          </wp:positionV>
          <wp:extent cx="1047750" cy="541020"/>
          <wp:effectExtent l="0" t="0" r="0" b="0"/>
          <wp:wrapTight wrapText="bothSides">
            <wp:wrapPolygon edited="0">
              <wp:start x="9818" y="0"/>
              <wp:lineTo x="0" y="2282"/>
              <wp:lineTo x="0" y="6085"/>
              <wp:lineTo x="393" y="18254"/>
              <wp:lineTo x="3142" y="20535"/>
              <wp:lineTo x="9425" y="20535"/>
              <wp:lineTo x="12175" y="20535"/>
              <wp:lineTo x="21207" y="19014"/>
              <wp:lineTo x="21207" y="2282"/>
              <wp:lineTo x="12567" y="0"/>
              <wp:lineTo x="9818" y="0"/>
            </wp:wrapPolygon>
          </wp:wrapTight>
          <wp:docPr id="17" name="Imagen 17" descr="Descripción: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ción: logo1"/>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0" cy="541020"/>
                  </a:xfrm>
                  <a:prstGeom prst="rect">
                    <a:avLst/>
                  </a:prstGeom>
                  <a:noFill/>
                </pic:spPr>
              </pic:pic>
            </a:graphicData>
          </a:graphic>
        </wp:anchor>
      </w:drawing>
    </w:r>
    <w:r>
      <w:rPr>
        <w:rFonts w:ascii="Calibri" w:eastAsia="Calibri" w:hAnsi="Calibri" w:cs="Times New Roman"/>
        <w:noProof/>
        <w:lang w:eastAsia="es-MX"/>
      </w:rPr>
      <mc:AlternateContent>
        <mc:Choice Requires="wps">
          <w:drawing>
            <wp:anchor distT="0" distB="0" distL="114299" distR="114299" simplePos="0" relativeHeight="251666432" behindDoc="0" locked="0" layoutInCell="1" allowOverlap="1" wp14:anchorId="0D44B693" wp14:editId="201CD330">
              <wp:simplePos x="0" y="0"/>
              <wp:positionH relativeFrom="column">
                <wp:posOffset>139064</wp:posOffset>
              </wp:positionH>
              <wp:positionV relativeFrom="paragraph">
                <wp:posOffset>-220980</wp:posOffset>
              </wp:positionV>
              <wp:extent cx="0" cy="381000"/>
              <wp:effectExtent l="19050" t="0" r="19050" b="19050"/>
              <wp:wrapNone/>
              <wp:docPr id="23" name="Conector rec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line">
                        <a:avLst/>
                      </a:prstGeom>
                      <a:noFill/>
                      <a:ln w="381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047118" id="Conector recto 23" o:spid="_x0000_s1026"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0.95pt,-17.4pt" to="10.9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o9ywEAAI4DAAAOAAAAZHJzL2Uyb0RvYy54bWysU9tu2zAMfR+wfxD03thJsSEw4hRFgu6l&#10;2AJ0+wBGlm1huoHU4uTvRymXtd3bMBiQKZE+1Dk8Xj0cnRUHjWSCb+V8VkuhvQqd8UMrf3x/ultK&#10;QQl8BzZ43cqTJvmw/vhhNcVGL8IYbKdRMIinZoqtHFOKTVWRGrUDmoWoPSf7gA4Sb3GoOoSJ0Z2t&#10;FnX9uZoCdhGD0kR8uj0n5brg971W6Vvfk07CtpLvlsqKZd3ntVqvoBkQ4mjU5RrwD7dwYDw3vUFt&#10;IYH4heYvKGcUBgp9mqngqtD3RunCgdnM63dsXkaIunBhcSjeZKL/B6u+HnYoTNfKxb0UHhzPaMOT&#10;UimgwPwSnGCVpkgNF2/8DjNPdfQv8Tmon8S56k0ybyiey449ulzORMWxqH66qa6PSajzoeLT++W8&#10;rstAKmiu30Wk9EUHJ3LQSmt81gMaODxTyp2huZbkYx+ejLVlptaL6QIqhQK2Vm8hcegikyU/SAF2&#10;YM+qhAWSgjVd/jwDEQ77jUVxAPbN46f8ZBG43Zuy3HsLNJ7rSursKGcS29oa18ols7rxsj6j62LM&#10;C4M/cuVoH7rTDq+a8tBL04tBs6te7zl+/RutfwMAAP//AwBQSwMEFAAGAAgAAAAhAK3rD5/dAAAA&#10;CAEAAA8AAABkcnMvZG93bnJldi54bWxMj0FLw0AQhe+C/2EZwVu7SdTSxmyKCB70INoK4m2SHZNg&#10;djZkt2n67x296GmYeY833yu2s+vVRGPoPBtIlwko4trbjhsDb/uHxRpUiMgWe89k4EQBtuX5WYG5&#10;9Ud+pWkXGyUhHHI00MY45FqHuiWHYekHYtE+/egwyjo22o54lHDX6yxJVtphx/KhxYHuW6q/dgdn&#10;wD+++PA+jbhK16eq2T/bp4+NNebyYr67BRVpjn9m+MEXdCiFqfIHtkH1BrJ0I04Di6trqSCG30Ml&#10;8yYDXRb6f4HyGwAA//8DAFBLAQItABQABgAIAAAAIQC2gziS/gAAAOEBAAATAAAAAAAAAAAAAAAA&#10;AAAAAABbQ29udGVudF9UeXBlc10ueG1sUEsBAi0AFAAGAAgAAAAhADj9If/WAAAAlAEAAAsAAAAA&#10;AAAAAAAAAAAALwEAAF9yZWxzLy5yZWxzUEsBAi0AFAAGAAgAAAAhAE5fOj3LAQAAjgMAAA4AAAAA&#10;AAAAAAAAAAAALgIAAGRycy9lMm9Eb2MueG1sUEsBAi0AFAAGAAgAAAAhAK3rD5/dAAAACAEAAA8A&#10;AAAAAAAAAAAAAAAAJQQAAGRycy9kb3ducmV2LnhtbFBLBQYAAAAABAAEAPMAAAAvBQAAAAA=&#10;" strokecolor="#a5a5a5" strokeweight="3pt">
              <v:stroke joinstyle="miter"/>
              <o:lock v:ext="edit" shapetype="f"/>
            </v:line>
          </w:pict>
        </mc:Fallback>
      </mc:AlternateContent>
    </w:r>
    <w:r>
      <w:rPr>
        <w:rFonts w:ascii="Calibri" w:eastAsia="Calibri" w:hAnsi="Calibri" w:cs="Times New Roman"/>
        <w:noProof/>
        <w:lang w:eastAsia="es-MX"/>
      </w:rPr>
      <mc:AlternateContent>
        <mc:Choice Requires="wps">
          <w:drawing>
            <wp:anchor distT="0" distB="0" distL="114300" distR="114300" simplePos="0" relativeHeight="251664384" behindDoc="0" locked="0" layoutInCell="1" allowOverlap="1" wp14:anchorId="0CDE8B3E" wp14:editId="509082D8">
              <wp:simplePos x="0" y="0"/>
              <wp:positionH relativeFrom="column">
                <wp:posOffset>139065</wp:posOffset>
              </wp:positionH>
              <wp:positionV relativeFrom="paragraph">
                <wp:posOffset>-306705</wp:posOffset>
              </wp:positionV>
              <wp:extent cx="1038225" cy="561975"/>
              <wp:effectExtent l="0" t="0" r="0" b="9525"/>
              <wp:wrapNone/>
              <wp:docPr id="1"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38225" cy="561975"/>
                      </a:xfrm>
                      <a:prstGeom prst="rect">
                        <a:avLst/>
                      </a:prstGeom>
                      <a:noFill/>
                      <a:ln>
                        <a:noFill/>
                      </a:ln>
                      <a:extLst/>
                    </wps:spPr>
                    <wps:txbx>
                      <w:txbxContent>
                        <w:p w14:paraId="48A6CD14" w14:textId="77777777" w:rsidR="00BD7382" w:rsidRPr="009742AA" w:rsidRDefault="00BD7382" w:rsidP="008627AA">
                          <w:pPr>
                            <w:spacing w:after="100" w:afterAutospacing="1" w:line="240" w:lineRule="auto"/>
                            <w:rPr>
                              <w:rFonts w:ascii="Candara" w:hAnsi="Candara" w:cs="Candara"/>
                              <w:b/>
                              <w:bCs/>
                              <w:color w:val="0E4E7A"/>
                              <w:sz w:val="12"/>
                              <w:szCs w:val="20"/>
                            </w:rPr>
                          </w:pPr>
                          <w:r w:rsidRPr="009742AA">
                            <w:rPr>
                              <w:rFonts w:ascii="Candara" w:hAnsi="Candara" w:cs="Candara"/>
                              <w:b/>
                              <w:bCs/>
                              <w:color w:val="0E4E7A"/>
                              <w:sz w:val="12"/>
                              <w:szCs w:val="20"/>
                            </w:rPr>
                            <w:t xml:space="preserve">Evaluación </w:t>
                          </w:r>
                          <w:r>
                            <w:rPr>
                              <w:rFonts w:ascii="Candara" w:hAnsi="Candara" w:cs="Candara"/>
                              <w:b/>
                              <w:bCs/>
                              <w:color w:val="0E4E7A"/>
                              <w:sz w:val="12"/>
                              <w:szCs w:val="20"/>
                            </w:rPr>
                            <w:t>de desempeño del Fondo de Aportaciones para la Nómina Educativa y Gasto Operativo (FONE)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DE8B3E" id="_x0000_t202" coordsize="21600,21600" o:spt="202" path="m,l,21600r21600,l21600,xe">
              <v:stroke joinstyle="miter"/>
              <v:path gradientshapeok="t" o:connecttype="rect"/>
            </v:shapetype>
            <v:shape id="Cuadro de texto 10" o:spid="_x0000_s1032" type="#_x0000_t202" style="position:absolute;margin-left:10.95pt;margin-top:-24.15pt;width:81.75pt;height:4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JTG6gEAAMIDAAAOAAAAZHJzL2Uyb0RvYy54bWysU9uO0zAQfUfiHyy/01xo9xI1XcGuFiEt&#10;C9KyH+A4TmOReMzYaVK+nrHTdgu8rXix7LmcmTNnvL6Z+o7tFDoNpuTZIuVMGQm1NtuSP3+/f3fF&#10;mfPC1KIDo0q+V47fbN6+WY+2UDm00NUKGYEYV4y25K33tkgSJ1vVC7cAqww5G8BeeHriNqlRjITe&#10;d0mephfJCFhbBKmcI+vd7OSbiN80SvqvTeOUZ13JqTcfT4xnFc5ksxbFFoVttTy0IV7RRS+0oaIn&#10;qDvhBRtQ/wPVa4ngoPELCX0CTaOlihyITZb+xeapFVZFLjQcZ09jcv8PVj7uviHTNWnHmRE9SXQ7&#10;iBqB1Yp5NXlgWZzSaF1BwU+Wwv30EaaQERg7+wDyh6NBJmcxQQBHPoquxi9QE64YPMSMqcE+ZBJ7&#10;RjAky/4kBVVkMmCn76/yfMWZJN/qIru+XAWtElEcsy06/0lBz8Kl5EhSR3Sxe3B+Dj2GhGIG7nXX&#10;Rbk784eBMGcL1T6kHnufWfipmigxGCuo90QJYV4kWny6tIC/OBtpiUrufg4CFWfdZ0MqXWfLZdi6&#10;+FiuLnN64LmnOvcIIwmq5J6z+Xrr500dLOptS5XmiRv4QKNsdGT50tVBAFqUOKfDUodNPH/HqJev&#10;t/kNAAD//wMAUEsDBBQABgAIAAAAIQA6XGSP3gAAAAkBAAAPAAAAZHJzL2Rvd25yZXYueG1sTI/B&#10;ToQwFEX3Jv5D80zczZRBNIg8JsZkojFuBucDOrQCgb42tAX06+2sdPlyT+49r9yvemSzmlxvCGG3&#10;TYApaozsqUU4fR42OTDnBUkxGlII38rBvrq+KkUhzUJHNde+ZbGEXCEQOu9twblrOqWF2xqrKGZf&#10;ZtLCx3NquZzEEsv1yNMkeeBa9BQXOmHVS6eaoQ4a4RBe3/T8w4N9r5uFOjuE08eAeHuzPj8B82r1&#10;fzBc9KM6VNHpbAJJx0aEdPcYSYRNlt8BuwD5fQbsjJAlKfCq5P8/qH4BAAD//wMAUEsBAi0AFAAG&#10;AAgAAAAhALaDOJL+AAAA4QEAABMAAAAAAAAAAAAAAAAAAAAAAFtDb250ZW50X1R5cGVzXS54bWxQ&#10;SwECLQAUAAYACAAAACEAOP0h/9YAAACUAQAACwAAAAAAAAAAAAAAAAAvAQAAX3JlbHMvLnJlbHNQ&#10;SwECLQAUAAYACAAAACEAUNCUxuoBAADCAwAADgAAAAAAAAAAAAAAAAAuAgAAZHJzL2Uyb0RvYy54&#10;bWxQSwECLQAUAAYACAAAACEAOlxkj94AAAAJAQAADwAAAAAAAAAAAAAAAABEBAAAZHJzL2Rvd25y&#10;ZXYueG1sUEsFBgAAAAAEAAQA8wAAAE8FAAAAAA==&#10;" filled="f" stroked="f">
              <v:path arrowok="t"/>
              <v:textbox>
                <w:txbxContent>
                  <w:p w14:paraId="48A6CD14" w14:textId="77777777" w:rsidR="00BD7382" w:rsidRPr="009742AA" w:rsidRDefault="00BD7382" w:rsidP="008627AA">
                    <w:pPr>
                      <w:spacing w:after="100" w:afterAutospacing="1" w:line="240" w:lineRule="auto"/>
                      <w:rPr>
                        <w:rFonts w:ascii="Candara" w:hAnsi="Candara" w:cs="Candara"/>
                        <w:b/>
                        <w:bCs/>
                        <w:color w:val="0E4E7A"/>
                        <w:sz w:val="12"/>
                        <w:szCs w:val="20"/>
                      </w:rPr>
                    </w:pPr>
                    <w:r w:rsidRPr="009742AA">
                      <w:rPr>
                        <w:rFonts w:ascii="Candara" w:hAnsi="Candara" w:cs="Candara"/>
                        <w:b/>
                        <w:bCs/>
                        <w:color w:val="0E4E7A"/>
                        <w:sz w:val="12"/>
                        <w:szCs w:val="20"/>
                      </w:rPr>
                      <w:t xml:space="preserve">Evaluación </w:t>
                    </w:r>
                    <w:r>
                      <w:rPr>
                        <w:rFonts w:ascii="Candara" w:hAnsi="Candara" w:cs="Candara"/>
                        <w:b/>
                        <w:bCs/>
                        <w:color w:val="0E4E7A"/>
                        <w:sz w:val="12"/>
                        <w:szCs w:val="20"/>
                      </w:rPr>
                      <w:t>de desempeño del Fondo de Aportaciones para la Nómina Educativa y Gasto Operativo (FONE)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BD14565_"/>
      </v:shape>
    </w:pict>
  </w:numPicBullet>
  <w:numPicBullet w:numPicBulletId="1">
    <w:pict>
      <v:shape id="_x0000_i1030" type="#_x0000_t75" style="width:11.25pt;height:11.25pt" o:bullet="t">
        <v:imagedata r:id="rId2" o:title="BD14565_"/>
      </v:shape>
    </w:pict>
  </w:numPicBullet>
  <w:abstractNum w:abstractNumId="0">
    <w:nsid w:val="00AC7DB2"/>
    <w:multiLevelType w:val="hybridMultilevel"/>
    <w:tmpl w:val="F910974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
    <w:nsid w:val="072F3F7A"/>
    <w:multiLevelType w:val="hybridMultilevel"/>
    <w:tmpl w:val="22E4D92E"/>
    <w:lvl w:ilvl="0" w:tplc="44502470">
      <w:start w:val="1"/>
      <w:numFmt w:val="decimal"/>
      <w:lvlText w:val="%1."/>
      <w:lvlJc w:val="left"/>
      <w:pPr>
        <w:ind w:left="371" w:hanging="360"/>
      </w:pPr>
      <w:rPr>
        <w:rFonts w:hint="default"/>
      </w:rPr>
    </w:lvl>
    <w:lvl w:ilvl="1" w:tplc="080A0019" w:tentative="1">
      <w:start w:val="1"/>
      <w:numFmt w:val="lowerLetter"/>
      <w:lvlText w:val="%2."/>
      <w:lvlJc w:val="left"/>
      <w:pPr>
        <w:ind w:left="1091" w:hanging="360"/>
      </w:pPr>
    </w:lvl>
    <w:lvl w:ilvl="2" w:tplc="080A001B" w:tentative="1">
      <w:start w:val="1"/>
      <w:numFmt w:val="lowerRoman"/>
      <w:lvlText w:val="%3."/>
      <w:lvlJc w:val="right"/>
      <w:pPr>
        <w:ind w:left="1811" w:hanging="180"/>
      </w:pPr>
    </w:lvl>
    <w:lvl w:ilvl="3" w:tplc="080A000F" w:tentative="1">
      <w:start w:val="1"/>
      <w:numFmt w:val="decimal"/>
      <w:lvlText w:val="%4."/>
      <w:lvlJc w:val="left"/>
      <w:pPr>
        <w:ind w:left="2531" w:hanging="360"/>
      </w:pPr>
    </w:lvl>
    <w:lvl w:ilvl="4" w:tplc="080A0019" w:tentative="1">
      <w:start w:val="1"/>
      <w:numFmt w:val="lowerLetter"/>
      <w:lvlText w:val="%5."/>
      <w:lvlJc w:val="left"/>
      <w:pPr>
        <w:ind w:left="3251" w:hanging="360"/>
      </w:pPr>
    </w:lvl>
    <w:lvl w:ilvl="5" w:tplc="080A001B" w:tentative="1">
      <w:start w:val="1"/>
      <w:numFmt w:val="lowerRoman"/>
      <w:lvlText w:val="%6."/>
      <w:lvlJc w:val="right"/>
      <w:pPr>
        <w:ind w:left="3971" w:hanging="180"/>
      </w:pPr>
    </w:lvl>
    <w:lvl w:ilvl="6" w:tplc="080A000F" w:tentative="1">
      <w:start w:val="1"/>
      <w:numFmt w:val="decimal"/>
      <w:lvlText w:val="%7."/>
      <w:lvlJc w:val="left"/>
      <w:pPr>
        <w:ind w:left="4691" w:hanging="360"/>
      </w:pPr>
    </w:lvl>
    <w:lvl w:ilvl="7" w:tplc="080A0019" w:tentative="1">
      <w:start w:val="1"/>
      <w:numFmt w:val="lowerLetter"/>
      <w:lvlText w:val="%8."/>
      <w:lvlJc w:val="left"/>
      <w:pPr>
        <w:ind w:left="5411" w:hanging="360"/>
      </w:pPr>
    </w:lvl>
    <w:lvl w:ilvl="8" w:tplc="080A001B" w:tentative="1">
      <w:start w:val="1"/>
      <w:numFmt w:val="lowerRoman"/>
      <w:lvlText w:val="%9."/>
      <w:lvlJc w:val="right"/>
      <w:pPr>
        <w:ind w:left="6131" w:hanging="180"/>
      </w:pPr>
    </w:lvl>
  </w:abstractNum>
  <w:abstractNum w:abstractNumId="2">
    <w:nsid w:val="0AD968A9"/>
    <w:multiLevelType w:val="hybridMultilevel"/>
    <w:tmpl w:val="F09875C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
    <w:nsid w:val="0F5B3FEF"/>
    <w:multiLevelType w:val="hybridMultilevel"/>
    <w:tmpl w:val="D55A70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1BD41C2"/>
    <w:multiLevelType w:val="hybridMultilevel"/>
    <w:tmpl w:val="01380B0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3E02737"/>
    <w:multiLevelType w:val="hybridMultilevel"/>
    <w:tmpl w:val="89AE7E9C"/>
    <w:lvl w:ilvl="0" w:tplc="25FEDAD4">
      <w:start w:val="1"/>
      <w:numFmt w:val="decimal"/>
      <w:lvlText w:val="%1."/>
      <w:lvlJc w:val="left"/>
      <w:pPr>
        <w:ind w:left="731" w:hanging="360"/>
      </w:pPr>
      <w:rPr>
        <w:rFonts w:hint="default"/>
      </w:rPr>
    </w:lvl>
    <w:lvl w:ilvl="1" w:tplc="080A0019" w:tentative="1">
      <w:start w:val="1"/>
      <w:numFmt w:val="lowerLetter"/>
      <w:lvlText w:val="%2."/>
      <w:lvlJc w:val="left"/>
      <w:pPr>
        <w:ind w:left="1451" w:hanging="360"/>
      </w:pPr>
    </w:lvl>
    <w:lvl w:ilvl="2" w:tplc="080A001B" w:tentative="1">
      <w:start w:val="1"/>
      <w:numFmt w:val="lowerRoman"/>
      <w:lvlText w:val="%3."/>
      <w:lvlJc w:val="right"/>
      <w:pPr>
        <w:ind w:left="2171" w:hanging="180"/>
      </w:pPr>
    </w:lvl>
    <w:lvl w:ilvl="3" w:tplc="080A000F" w:tentative="1">
      <w:start w:val="1"/>
      <w:numFmt w:val="decimal"/>
      <w:lvlText w:val="%4."/>
      <w:lvlJc w:val="left"/>
      <w:pPr>
        <w:ind w:left="2891" w:hanging="360"/>
      </w:pPr>
    </w:lvl>
    <w:lvl w:ilvl="4" w:tplc="080A0019" w:tentative="1">
      <w:start w:val="1"/>
      <w:numFmt w:val="lowerLetter"/>
      <w:lvlText w:val="%5."/>
      <w:lvlJc w:val="left"/>
      <w:pPr>
        <w:ind w:left="3611" w:hanging="360"/>
      </w:pPr>
    </w:lvl>
    <w:lvl w:ilvl="5" w:tplc="080A001B" w:tentative="1">
      <w:start w:val="1"/>
      <w:numFmt w:val="lowerRoman"/>
      <w:lvlText w:val="%6."/>
      <w:lvlJc w:val="right"/>
      <w:pPr>
        <w:ind w:left="4331" w:hanging="180"/>
      </w:pPr>
    </w:lvl>
    <w:lvl w:ilvl="6" w:tplc="080A000F" w:tentative="1">
      <w:start w:val="1"/>
      <w:numFmt w:val="decimal"/>
      <w:lvlText w:val="%7."/>
      <w:lvlJc w:val="left"/>
      <w:pPr>
        <w:ind w:left="5051" w:hanging="360"/>
      </w:pPr>
    </w:lvl>
    <w:lvl w:ilvl="7" w:tplc="080A0019" w:tentative="1">
      <w:start w:val="1"/>
      <w:numFmt w:val="lowerLetter"/>
      <w:lvlText w:val="%8."/>
      <w:lvlJc w:val="left"/>
      <w:pPr>
        <w:ind w:left="5771" w:hanging="360"/>
      </w:pPr>
    </w:lvl>
    <w:lvl w:ilvl="8" w:tplc="080A001B" w:tentative="1">
      <w:start w:val="1"/>
      <w:numFmt w:val="lowerRoman"/>
      <w:lvlText w:val="%9."/>
      <w:lvlJc w:val="right"/>
      <w:pPr>
        <w:ind w:left="6491" w:hanging="180"/>
      </w:pPr>
    </w:lvl>
  </w:abstractNum>
  <w:abstractNum w:abstractNumId="6">
    <w:nsid w:val="15B02FAA"/>
    <w:multiLevelType w:val="hybridMultilevel"/>
    <w:tmpl w:val="A1025B6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7E96D40"/>
    <w:multiLevelType w:val="hybridMultilevel"/>
    <w:tmpl w:val="22A45C5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8E36ED4"/>
    <w:multiLevelType w:val="hybridMultilevel"/>
    <w:tmpl w:val="0D5C00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AE75639"/>
    <w:multiLevelType w:val="multilevel"/>
    <w:tmpl w:val="47DAE81C"/>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B7C0969"/>
    <w:multiLevelType w:val="hybridMultilevel"/>
    <w:tmpl w:val="6FCE8D6C"/>
    <w:lvl w:ilvl="0" w:tplc="699E676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F844483"/>
    <w:multiLevelType w:val="hybridMultilevel"/>
    <w:tmpl w:val="F90E57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261275F"/>
    <w:multiLevelType w:val="hybridMultilevel"/>
    <w:tmpl w:val="52920D7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2E30648"/>
    <w:multiLevelType w:val="hybridMultilevel"/>
    <w:tmpl w:val="7C02E0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500207D"/>
    <w:multiLevelType w:val="hybridMultilevel"/>
    <w:tmpl w:val="45BA3BD6"/>
    <w:lvl w:ilvl="0" w:tplc="A05C85AA">
      <w:start w:val="3"/>
      <w:numFmt w:val="lowerLetter"/>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nsid w:val="25961886"/>
    <w:multiLevelType w:val="hybridMultilevel"/>
    <w:tmpl w:val="6F1AB58C"/>
    <w:lvl w:ilvl="0" w:tplc="699E676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C4812BE"/>
    <w:multiLevelType w:val="hybridMultilevel"/>
    <w:tmpl w:val="606CA168"/>
    <w:lvl w:ilvl="0" w:tplc="699E676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16E151F"/>
    <w:multiLevelType w:val="hybridMultilevel"/>
    <w:tmpl w:val="E68C2F7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4ED179E"/>
    <w:multiLevelType w:val="hybridMultilevel"/>
    <w:tmpl w:val="6D9A3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C7048F5"/>
    <w:multiLevelType w:val="hybridMultilevel"/>
    <w:tmpl w:val="377298C6"/>
    <w:lvl w:ilvl="0" w:tplc="699E6766">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nsid w:val="3F4C7B1F"/>
    <w:multiLevelType w:val="hybridMultilevel"/>
    <w:tmpl w:val="38C0A43E"/>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09E3B96"/>
    <w:multiLevelType w:val="hybridMultilevel"/>
    <w:tmpl w:val="52AE6F92"/>
    <w:lvl w:ilvl="0" w:tplc="699E6766">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274692E"/>
    <w:multiLevelType w:val="multilevel"/>
    <w:tmpl w:val="BD7CC066"/>
    <w:lvl w:ilvl="0">
      <w:start w:val="5"/>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5363503B"/>
    <w:multiLevelType w:val="hybridMultilevel"/>
    <w:tmpl w:val="816696DA"/>
    <w:lvl w:ilvl="0" w:tplc="699E6766">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8D11FA0"/>
    <w:multiLevelType w:val="hybridMultilevel"/>
    <w:tmpl w:val="DCE6F1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3772A2A"/>
    <w:multiLevelType w:val="hybridMultilevel"/>
    <w:tmpl w:val="996E75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6017D2D"/>
    <w:multiLevelType w:val="hybridMultilevel"/>
    <w:tmpl w:val="24E27CAE"/>
    <w:lvl w:ilvl="0" w:tplc="A4A27D7A">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nsid w:val="6A1D3752"/>
    <w:multiLevelType w:val="hybridMultilevel"/>
    <w:tmpl w:val="F7B231B6"/>
    <w:lvl w:ilvl="0" w:tplc="699E676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C460964"/>
    <w:multiLevelType w:val="hybridMultilevel"/>
    <w:tmpl w:val="C8F8824E"/>
    <w:lvl w:ilvl="0" w:tplc="EC725DCC">
      <w:start w:val="1"/>
      <w:numFmt w:val="decimal"/>
      <w:lvlText w:val="%1."/>
      <w:lvlJc w:val="left"/>
      <w:pPr>
        <w:ind w:left="371" w:hanging="360"/>
      </w:pPr>
      <w:rPr>
        <w:rFonts w:ascii="Myriad Pro" w:hAnsi="Myriad Pro" w:cs="Tahoma" w:hint="default"/>
      </w:rPr>
    </w:lvl>
    <w:lvl w:ilvl="1" w:tplc="080A0019" w:tentative="1">
      <w:start w:val="1"/>
      <w:numFmt w:val="lowerLetter"/>
      <w:lvlText w:val="%2."/>
      <w:lvlJc w:val="left"/>
      <w:pPr>
        <w:ind w:left="1091" w:hanging="360"/>
      </w:pPr>
    </w:lvl>
    <w:lvl w:ilvl="2" w:tplc="080A001B" w:tentative="1">
      <w:start w:val="1"/>
      <w:numFmt w:val="lowerRoman"/>
      <w:lvlText w:val="%3."/>
      <w:lvlJc w:val="right"/>
      <w:pPr>
        <w:ind w:left="1811" w:hanging="180"/>
      </w:pPr>
    </w:lvl>
    <w:lvl w:ilvl="3" w:tplc="080A000F" w:tentative="1">
      <w:start w:val="1"/>
      <w:numFmt w:val="decimal"/>
      <w:lvlText w:val="%4."/>
      <w:lvlJc w:val="left"/>
      <w:pPr>
        <w:ind w:left="2531" w:hanging="360"/>
      </w:pPr>
    </w:lvl>
    <w:lvl w:ilvl="4" w:tplc="080A0019" w:tentative="1">
      <w:start w:val="1"/>
      <w:numFmt w:val="lowerLetter"/>
      <w:lvlText w:val="%5."/>
      <w:lvlJc w:val="left"/>
      <w:pPr>
        <w:ind w:left="3251" w:hanging="360"/>
      </w:pPr>
    </w:lvl>
    <w:lvl w:ilvl="5" w:tplc="080A001B" w:tentative="1">
      <w:start w:val="1"/>
      <w:numFmt w:val="lowerRoman"/>
      <w:lvlText w:val="%6."/>
      <w:lvlJc w:val="right"/>
      <w:pPr>
        <w:ind w:left="3971" w:hanging="180"/>
      </w:pPr>
    </w:lvl>
    <w:lvl w:ilvl="6" w:tplc="080A000F" w:tentative="1">
      <w:start w:val="1"/>
      <w:numFmt w:val="decimal"/>
      <w:lvlText w:val="%7."/>
      <w:lvlJc w:val="left"/>
      <w:pPr>
        <w:ind w:left="4691" w:hanging="360"/>
      </w:pPr>
    </w:lvl>
    <w:lvl w:ilvl="7" w:tplc="080A0019" w:tentative="1">
      <w:start w:val="1"/>
      <w:numFmt w:val="lowerLetter"/>
      <w:lvlText w:val="%8."/>
      <w:lvlJc w:val="left"/>
      <w:pPr>
        <w:ind w:left="5411" w:hanging="360"/>
      </w:pPr>
    </w:lvl>
    <w:lvl w:ilvl="8" w:tplc="080A001B" w:tentative="1">
      <w:start w:val="1"/>
      <w:numFmt w:val="lowerRoman"/>
      <w:lvlText w:val="%9."/>
      <w:lvlJc w:val="right"/>
      <w:pPr>
        <w:ind w:left="6131" w:hanging="180"/>
      </w:pPr>
    </w:lvl>
  </w:abstractNum>
  <w:abstractNum w:abstractNumId="29">
    <w:nsid w:val="6C567302"/>
    <w:multiLevelType w:val="hybridMultilevel"/>
    <w:tmpl w:val="E6446C9C"/>
    <w:lvl w:ilvl="0" w:tplc="7DA00A9E">
      <w:start w:val="1"/>
      <w:numFmt w:val="bullet"/>
      <w:lvlText w:val="►"/>
      <w:lvlJc w:val="left"/>
      <w:pPr>
        <w:ind w:left="1146" w:hanging="360"/>
      </w:pPr>
      <w:rPr>
        <w:rFonts w:ascii="Century Gothic" w:hAnsi="Century Gothic" w:hint="default"/>
        <w:color w:val="0E4E7A"/>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0">
    <w:nsid w:val="6D0110B5"/>
    <w:multiLevelType w:val="hybridMultilevel"/>
    <w:tmpl w:val="36CEE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DE66194"/>
    <w:multiLevelType w:val="hybridMultilevel"/>
    <w:tmpl w:val="C0086F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FA71893"/>
    <w:multiLevelType w:val="hybridMultilevel"/>
    <w:tmpl w:val="DFBEFBFE"/>
    <w:lvl w:ilvl="0" w:tplc="4D1A53B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3">
    <w:nsid w:val="74861893"/>
    <w:multiLevelType w:val="hybridMultilevel"/>
    <w:tmpl w:val="DBFA8BE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7A014F7"/>
    <w:multiLevelType w:val="multilevel"/>
    <w:tmpl w:val="EE084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C0F2E12"/>
    <w:multiLevelType w:val="hybridMultilevel"/>
    <w:tmpl w:val="2A4C2952"/>
    <w:lvl w:ilvl="0" w:tplc="699E676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EED16ED"/>
    <w:multiLevelType w:val="hybridMultilevel"/>
    <w:tmpl w:val="692A0C12"/>
    <w:lvl w:ilvl="0" w:tplc="080A000B">
      <w:start w:val="1"/>
      <w:numFmt w:val="bullet"/>
      <w:lvlText w:val=""/>
      <w:lvlJc w:val="left"/>
      <w:pPr>
        <w:ind w:left="644"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FC0393C"/>
    <w:multiLevelType w:val="hybridMultilevel"/>
    <w:tmpl w:val="042C7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35"/>
  </w:num>
  <w:num w:numId="3">
    <w:abstractNumId w:val="27"/>
  </w:num>
  <w:num w:numId="4">
    <w:abstractNumId w:val="15"/>
  </w:num>
  <w:num w:numId="5">
    <w:abstractNumId w:val="10"/>
  </w:num>
  <w:num w:numId="6">
    <w:abstractNumId w:val="16"/>
  </w:num>
  <w:num w:numId="7">
    <w:abstractNumId w:val="34"/>
  </w:num>
  <w:num w:numId="8">
    <w:abstractNumId w:val="23"/>
  </w:num>
  <w:num w:numId="9">
    <w:abstractNumId w:val="18"/>
  </w:num>
  <w:num w:numId="10">
    <w:abstractNumId w:val="21"/>
  </w:num>
  <w:num w:numId="11">
    <w:abstractNumId w:val="33"/>
  </w:num>
  <w:num w:numId="12">
    <w:abstractNumId w:val="1"/>
  </w:num>
  <w:num w:numId="13">
    <w:abstractNumId w:val="5"/>
  </w:num>
  <w:num w:numId="14">
    <w:abstractNumId w:val="28"/>
  </w:num>
  <w:num w:numId="15">
    <w:abstractNumId w:val="26"/>
  </w:num>
  <w:num w:numId="16">
    <w:abstractNumId w:val="11"/>
  </w:num>
  <w:num w:numId="17">
    <w:abstractNumId w:val="8"/>
  </w:num>
  <w:num w:numId="18">
    <w:abstractNumId w:val="22"/>
  </w:num>
  <w:num w:numId="19">
    <w:abstractNumId w:val="12"/>
  </w:num>
  <w:num w:numId="20">
    <w:abstractNumId w:val="4"/>
  </w:num>
  <w:num w:numId="21">
    <w:abstractNumId w:val="9"/>
  </w:num>
  <w:num w:numId="22">
    <w:abstractNumId w:val="30"/>
  </w:num>
  <w:num w:numId="23">
    <w:abstractNumId w:val="13"/>
  </w:num>
  <w:num w:numId="24">
    <w:abstractNumId w:val="17"/>
  </w:num>
  <w:num w:numId="25">
    <w:abstractNumId w:val="29"/>
  </w:num>
  <w:num w:numId="26">
    <w:abstractNumId w:val="31"/>
  </w:num>
  <w:num w:numId="27">
    <w:abstractNumId w:val="7"/>
  </w:num>
  <w:num w:numId="28">
    <w:abstractNumId w:val="3"/>
  </w:num>
  <w:num w:numId="29">
    <w:abstractNumId w:val="25"/>
  </w:num>
  <w:num w:numId="30">
    <w:abstractNumId w:val="37"/>
  </w:num>
  <w:num w:numId="31">
    <w:abstractNumId w:val="20"/>
  </w:num>
  <w:num w:numId="32">
    <w:abstractNumId w:val="32"/>
  </w:num>
  <w:num w:numId="33">
    <w:abstractNumId w:val="14"/>
  </w:num>
  <w:num w:numId="34">
    <w:abstractNumId w:val="24"/>
  </w:num>
  <w:num w:numId="35">
    <w:abstractNumId w:val="2"/>
  </w:num>
  <w:num w:numId="36">
    <w:abstractNumId w:val="0"/>
  </w:num>
  <w:num w:numId="37">
    <w:abstractNumId w:val="36"/>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7AA"/>
    <w:rsid w:val="00003110"/>
    <w:rsid w:val="0000492A"/>
    <w:rsid w:val="00005D62"/>
    <w:rsid w:val="000076FD"/>
    <w:rsid w:val="00007F5E"/>
    <w:rsid w:val="0001201E"/>
    <w:rsid w:val="00017242"/>
    <w:rsid w:val="00021372"/>
    <w:rsid w:val="00021C0F"/>
    <w:rsid w:val="0003331B"/>
    <w:rsid w:val="00042136"/>
    <w:rsid w:val="00042220"/>
    <w:rsid w:val="00047BE7"/>
    <w:rsid w:val="000523E8"/>
    <w:rsid w:val="00053A75"/>
    <w:rsid w:val="000564B5"/>
    <w:rsid w:val="000604C4"/>
    <w:rsid w:val="00061C62"/>
    <w:rsid w:val="00062077"/>
    <w:rsid w:val="000631A3"/>
    <w:rsid w:val="000636D6"/>
    <w:rsid w:val="00070EEB"/>
    <w:rsid w:val="00072A60"/>
    <w:rsid w:val="000760B4"/>
    <w:rsid w:val="00080272"/>
    <w:rsid w:val="00081020"/>
    <w:rsid w:val="00085C57"/>
    <w:rsid w:val="00086E09"/>
    <w:rsid w:val="00090439"/>
    <w:rsid w:val="00093685"/>
    <w:rsid w:val="00095A45"/>
    <w:rsid w:val="00097629"/>
    <w:rsid w:val="000B219D"/>
    <w:rsid w:val="000B4D13"/>
    <w:rsid w:val="000B6383"/>
    <w:rsid w:val="000C05EC"/>
    <w:rsid w:val="000D03C8"/>
    <w:rsid w:val="000D0B42"/>
    <w:rsid w:val="000D2251"/>
    <w:rsid w:val="000D73CA"/>
    <w:rsid w:val="000E1D0F"/>
    <w:rsid w:val="000E22BA"/>
    <w:rsid w:val="000E5B30"/>
    <w:rsid w:val="000E7B2D"/>
    <w:rsid w:val="000F3FAD"/>
    <w:rsid w:val="00100131"/>
    <w:rsid w:val="00102732"/>
    <w:rsid w:val="0010453C"/>
    <w:rsid w:val="001101B4"/>
    <w:rsid w:val="00113C2B"/>
    <w:rsid w:val="001140F3"/>
    <w:rsid w:val="00114203"/>
    <w:rsid w:val="00114DD0"/>
    <w:rsid w:val="00120607"/>
    <w:rsid w:val="00120B97"/>
    <w:rsid w:val="00121993"/>
    <w:rsid w:val="0012517B"/>
    <w:rsid w:val="001266BD"/>
    <w:rsid w:val="0013077D"/>
    <w:rsid w:val="001333DA"/>
    <w:rsid w:val="00135FC1"/>
    <w:rsid w:val="0014022B"/>
    <w:rsid w:val="00147FC3"/>
    <w:rsid w:val="00154E63"/>
    <w:rsid w:val="00156D3D"/>
    <w:rsid w:val="001631BC"/>
    <w:rsid w:val="00164431"/>
    <w:rsid w:val="00167847"/>
    <w:rsid w:val="001707A3"/>
    <w:rsid w:val="00171B13"/>
    <w:rsid w:val="00177D0C"/>
    <w:rsid w:val="0018498B"/>
    <w:rsid w:val="00184A7C"/>
    <w:rsid w:val="00187AF6"/>
    <w:rsid w:val="00194A55"/>
    <w:rsid w:val="001A4C03"/>
    <w:rsid w:val="001B34F7"/>
    <w:rsid w:val="001C314F"/>
    <w:rsid w:val="001C4F7A"/>
    <w:rsid w:val="001E199A"/>
    <w:rsid w:val="001E3BBB"/>
    <w:rsid w:val="001E59A8"/>
    <w:rsid w:val="001F7C03"/>
    <w:rsid w:val="00201099"/>
    <w:rsid w:val="00202A44"/>
    <w:rsid w:val="00203BB5"/>
    <w:rsid w:val="00204C95"/>
    <w:rsid w:val="00204DEF"/>
    <w:rsid w:val="00205315"/>
    <w:rsid w:val="00210136"/>
    <w:rsid w:val="00210BFD"/>
    <w:rsid w:val="002154D2"/>
    <w:rsid w:val="002162C3"/>
    <w:rsid w:val="00231880"/>
    <w:rsid w:val="00234007"/>
    <w:rsid w:val="00234415"/>
    <w:rsid w:val="00235DBB"/>
    <w:rsid w:val="00237911"/>
    <w:rsid w:val="00245E5A"/>
    <w:rsid w:val="00255C5E"/>
    <w:rsid w:val="002570A6"/>
    <w:rsid w:val="002641A9"/>
    <w:rsid w:val="00264533"/>
    <w:rsid w:val="00266418"/>
    <w:rsid w:val="00272858"/>
    <w:rsid w:val="00274019"/>
    <w:rsid w:val="00275DFF"/>
    <w:rsid w:val="00282ABF"/>
    <w:rsid w:val="0028522F"/>
    <w:rsid w:val="0029358B"/>
    <w:rsid w:val="00293E13"/>
    <w:rsid w:val="0029627F"/>
    <w:rsid w:val="00296632"/>
    <w:rsid w:val="002A158A"/>
    <w:rsid w:val="002A176B"/>
    <w:rsid w:val="002B487B"/>
    <w:rsid w:val="002B4B9E"/>
    <w:rsid w:val="002B6928"/>
    <w:rsid w:val="002C0D15"/>
    <w:rsid w:val="002C1E21"/>
    <w:rsid w:val="002C2703"/>
    <w:rsid w:val="002C3E4D"/>
    <w:rsid w:val="002C4712"/>
    <w:rsid w:val="002C64EA"/>
    <w:rsid w:val="002D02DC"/>
    <w:rsid w:val="002E3EB9"/>
    <w:rsid w:val="002E3FDC"/>
    <w:rsid w:val="002E49D1"/>
    <w:rsid w:val="002F119C"/>
    <w:rsid w:val="002F2FF0"/>
    <w:rsid w:val="002F6165"/>
    <w:rsid w:val="00302AB5"/>
    <w:rsid w:val="00303460"/>
    <w:rsid w:val="00306AF9"/>
    <w:rsid w:val="00307255"/>
    <w:rsid w:val="00307BDD"/>
    <w:rsid w:val="00317116"/>
    <w:rsid w:val="003231E9"/>
    <w:rsid w:val="0032444D"/>
    <w:rsid w:val="0032512C"/>
    <w:rsid w:val="00332074"/>
    <w:rsid w:val="003325EE"/>
    <w:rsid w:val="003337CE"/>
    <w:rsid w:val="00334235"/>
    <w:rsid w:val="00340D6E"/>
    <w:rsid w:val="0034126C"/>
    <w:rsid w:val="00343E7A"/>
    <w:rsid w:val="003506FD"/>
    <w:rsid w:val="00354690"/>
    <w:rsid w:val="00360FF6"/>
    <w:rsid w:val="00365450"/>
    <w:rsid w:val="003710BE"/>
    <w:rsid w:val="00371222"/>
    <w:rsid w:val="0037171B"/>
    <w:rsid w:val="00376C98"/>
    <w:rsid w:val="003908F8"/>
    <w:rsid w:val="0039243D"/>
    <w:rsid w:val="00393B81"/>
    <w:rsid w:val="00396525"/>
    <w:rsid w:val="003A6C0E"/>
    <w:rsid w:val="003B0B40"/>
    <w:rsid w:val="003B24E0"/>
    <w:rsid w:val="003C0906"/>
    <w:rsid w:val="003C4CC6"/>
    <w:rsid w:val="003C71E1"/>
    <w:rsid w:val="003D013B"/>
    <w:rsid w:val="003D1693"/>
    <w:rsid w:val="003D7964"/>
    <w:rsid w:val="003E1917"/>
    <w:rsid w:val="003E6086"/>
    <w:rsid w:val="003F048F"/>
    <w:rsid w:val="003F17D8"/>
    <w:rsid w:val="003F1A67"/>
    <w:rsid w:val="003F2A74"/>
    <w:rsid w:val="003F2CB1"/>
    <w:rsid w:val="003F47B6"/>
    <w:rsid w:val="003F484B"/>
    <w:rsid w:val="004012EE"/>
    <w:rsid w:val="0040648A"/>
    <w:rsid w:val="00416F93"/>
    <w:rsid w:val="00417379"/>
    <w:rsid w:val="00417AB7"/>
    <w:rsid w:val="00417B94"/>
    <w:rsid w:val="00417DB8"/>
    <w:rsid w:val="00420F0D"/>
    <w:rsid w:val="004252DD"/>
    <w:rsid w:val="00430828"/>
    <w:rsid w:val="00430AA2"/>
    <w:rsid w:val="00433D3E"/>
    <w:rsid w:val="004349D9"/>
    <w:rsid w:val="00440536"/>
    <w:rsid w:val="0044055E"/>
    <w:rsid w:val="00440627"/>
    <w:rsid w:val="004412E9"/>
    <w:rsid w:val="004417F3"/>
    <w:rsid w:val="00447205"/>
    <w:rsid w:val="00450D96"/>
    <w:rsid w:val="0045334C"/>
    <w:rsid w:val="004622F0"/>
    <w:rsid w:val="00466AF7"/>
    <w:rsid w:val="00467622"/>
    <w:rsid w:val="00471E62"/>
    <w:rsid w:val="00474F42"/>
    <w:rsid w:val="0047582D"/>
    <w:rsid w:val="004778D9"/>
    <w:rsid w:val="004819E7"/>
    <w:rsid w:val="00482AE6"/>
    <w:rsid w:val="00485A39"/>
    <w:rsid w:val="004A6898"/>
    <w:rsid w:val="004B396E"/>
    <w:rsid w:val="004B3B03"/>
    <w:rsid w:val="004B4FD6"/>
    <w:rsid w:val="004B6B49"/>
    <w:rsid w:val="004D00C8"/>
    <w:rsid w:val="004D18F5"/>
    <w:rsid w:val="004E1042"/>
    <w:rsid w:val="004E2BBD"/>
    <w:rsid w:val="004E55BD"/>
    <w:rsid w:val="004F03DB"/>
    <w:rsid w:val="004F0E8B"/>
    <w:rsid w:val="004F3A47"/>
    <w:rsid w:val="004F5A0E"/>
    <w:rsid w:val="0050071C"/>
    <w:rsid w:val="00502601"/>
    <w:rsid w:val="00507A37"/>
    <w:rsid w:val="00512AD7"/>
    <w:rsid w:val="00517395"/>
    <w:rsid w:val="005233DB"/>
    <w:rsid w:val="0053479C"/>
    <w:rsid w:val="0053521E"/>
    <w:rsid w:val="00541A52"/>
    <w:rsid w:val="005420BD"/>
    <w:rsid w:val="0055172E"/>
    <w:rsid w:val="00553414"/>
    <w:rsid w:val="00560333"/>
    <w:rsid w:val="00562C9C"/>
    <w:rsid w:val="0056705D"/>
    <w:rsid w:val="0057148A"/>
    <w:rsid w:val="0057448E"/>
    <w:rsid w:val="00576977"/>
    <w:rsid w:val="005833D5"/>
    <w:rsid w:val="00583CDA"/>
    <w:rsid w:val="00585890"/>
    <w:rsid w:val="00587002"/>
    <w:rsid w:val="00597358"/>
    <w:rsid w:val="005B1D97"/>
    <w:rsid w:val="005B6E01"/>
    <w:rsid w:val="005E03F1"/>
    <w:rsid w:val="005E3023"/>
    <w:rsid w:val="005E3D97"/>
    <w:rsid w:val="005E5205"/>
    <w:rsid w:val="005E529D"/>
    <w:rsid w:val="005F00A0"/>
    <w:rsid w:val="005F41A9"/>
    <w:rsid w:val="0060758C"/>
    <w:rsid w:val="006077B6"/>
    <w:rsid w:val="00620922"/>
    <w:rsid w:val="00630D34"/>
    <w:rsid w:val="00631397"/>
    <w:rsid w:val="00632B26"/>
    <w:rsid w:val="0063400E"/>
    <w:rsid w:val="006342B3"/>
    <w:rsid w:val="006431B3"/>
    <w:rsid w:val="00644F69"/>
    <w:rsid w:val="00645498"/>
    <w:rsid w:val="006456D7"/>
    <w:rsid w:val="00651446"/>
    <w:rsid w:val="0066690A"/>
    <w:rsid w:val="006679BD"/>
    <w:rsid w:val="00673BFF"/>
    <w:rsid w:val="00676769"/>
    <w:rsid w:val="0068217E"/>
    <w:rsid w:val="006A010A"/>
    <w:rsid w:val="006A031E"/>
    <w:rsid w:val="006A5FAC"/>
    <w:rsid w:val="006C3A97"/>
    <w:rsid w:val="006C61C5"/>
    <w:rsid w:val="006D69C1"/>
    <w:rsid w:val="006F0864"/>
    <w:rsid w:val="006F0C81"/>
    <w:rsid w:val="006F16E7"/>
    <w:rsid w:val="006F3B7A"/>
    <w:rsid w:val="006F6E1C"/>
    <w:rsid w:val="007035A1"/>
    <w:rsid w:val="00703740"/>
    <w:rsid w:val="00704731"/>
    <w:rsid w:val="00704B49"/>
    <w:rsid w:val="00711FE2"/>
    <w:rsid w:val="007135EF"/>
    <w:rsid w:val="00727F52"/>
    <w:rsid w:val="0073009E"/>
    <w:rsid w:val="00731DF6"/>
    <w:rsid w:val="00734B7E"/>
    <w:rsid w:val="0073663B"/>
    <w:rsid w:val="00741D26"/>
    <w:rsid w:val="0075449B"/>
    <w:rsid w:val="00757250"/>
    <w:rsid w:val="00760F89"/>
    <w:rsid w:val="00766071"/>
    <w:rsid w:val="007706A6"/>
    <w:rsid w:val="00772982"/>
    <w:rsid w:val="0077345E"/>
    <w:rsid w:val="00776032"/>
    <w:rsid w:val="00787EF6"/>
    <w:rsid w:val="00795C05"/>
    <w:rsid w:val="007A75D8"/>
    <w:rsid w:val="007C32AE"/>
    <w:rsid w:val="007C56C4"/>
    <w:rsid w:val="007C7E7A"/>
    <w:rsid w:val="007D1DBC"/>
    <w:rsid w:val="007D5FE0"/>
    <w:rsid w:val="007D79CD"/>
    <w:rsid w:val="007F1A83"/>
    <w:rsid w:val="007F2DED"/>
    <w:rsid w:val="007F3186"/>
    <w:rsid w:val="007F641D"/>
    <w:rsid w:val="007F6C2A"/>
    <w:rsid w:val="00801848"/>
    <w:rsid w:val="00805CDB"/>
    <w:rsid w:val="008107BE"/>
    <w:rsid w:val="00811F18"/>
    <w:rsid w:val="00814531"/>
    <w:rsid w:val="00822ADA"/>
    <w:rsid w:val="008407E5"/>
    <w:rsid w:val="0084423D"/>
    <w:rsid w:val="0084499C"/>
    <w:rsid w:val="00847A8B"/>
    <w:rsid w:val="00855A15"/>
    <w:rsid w:val="008627AA"/>
    <w:rsid w:val="00870704"/>
    <w:rsid w:val="00872D9F"/>
    <w:rsid w:val="00874A47"/>
    <w:rsid w:val="0087516E"/>
    <w:rsid w:val="008769B7"/>
    <w:rsid w:val="00877401"/>
    <w:rsid w:val="00881059"/>
    <w:rsid w:val="008829D7"/>
    <w:rsid w:val="0088341B"/>
    <w:rsid w:val="00883C84"/>
    <w:rsid w:val="008844BD"/>
    <w:rsid w:val="00891606"/>
    <w:rsid w:val="00896D8F"/>
    <w:rsid w:val="008A3E6D"/>
    <w:rsid w:val="008A6DAE"/>
    <w:rsid w:val="008B376C"/>
    <w:rsid w:val="008B5349"/>
    <w:rsid w:val="008B5C57"/>
    <w:rsid w:val="008C665F"/>
    <w:rsid w:val="008C6D2C"/>
    <w:rsid w:val="008E2CA4"/>
    <w:rsid w:val="008E5D22"/>
    <w:rsid w:val="008E5FD9"/>
    <w:rsid w:val="008E635D"/>
    <w:rsid w:val="008E77D8"/>
    <w:rsid w:val="008E7EBF"/>
    <w:rsid w:val="008F185A"/>
    <w:rsid w:val="009040D9"/>
    <w:rsid w:val="00905955"/>
    <w:rsid w:val="00906D8D"/>
    <w:rsid w:val="00910654"/>
    <w:rsid w:val="009115D1"/>
    <w:rsid w:val="009145A9"/>
    <w:rsid w:val="00917260"/>
    <w:rsid w:val="009213B8"/>
    <w:rsid w:val="00925673"/>
    <w:rsid w:val="0092618F"/>
    <w:rsid w:val="00931F4E"/>
    <w:rsid w:val="009327E5"/>
    <w:rsid w:val="00942368"/>
    <w:rsid w:val="0094426F"/>
    <w:rsid w:val="0094657D"/>
    <w:rsid w:val="00947670"/>
    <w:rsid w:val="009517C7"/>
    <w:rsid w:val="00951BA0"/>
    <w:rsid w:val="00952571"/>
    <w:rsid w:val="009541E6"/>
    <w:rsid w:val="00955D56"/>
    <w:rsid w:val="00957376"/>
    <w:rsid w:val="00957D45"/>
    <w:rsid w:val="00964CE2"/>
    <w:rsid w:val="009700EE"/>
    <w:rsid w:val="00975C9D"/>
    <w:rsid w:val="00976165"/>
    <w:rsid w:val="00976716"/>
    <w:rsid w:val="00976F99"/>
    <w:rsid w:val="009845CB"/>
    <w:rsid w:val="009A044F"/>
    <w:rsid w:val="009B009F"/>
    <w:rsid w:val="009B223D"/>
    <w:rsid w:val="009B5F8A"/>
    <w:rsid w:val="009C0DDF"/>
    <w:rsid w:val="009D2E9F"/>
    <w:rsid w:val="009E17BB"/>
    <w:rsid w:val="009E2C70"/>
    <w:rsid w:val="009F14AA"/>
    <w:rsid w:val="009F1BCC"/>
    <w:rsid w:val="009F3531"/>
    <w:rsid w:val="009F3686"/>
    <w:rsid w:val="00A00782"/>
    <w:rsid w:val="00A013F4"/>
    <w:rsid w:val="00A032AD"/>
    <w:rsid w:val="00A05E13"/>
    <w:rsid w:val="00A12EDF"/>
    <w:rsid w:val="00A22566"/>
    <w:rsid w:val="00A23D76"/>
    <w:rsid w:val="00A27151"/>
    <w:rsid w:val="00A27A53"/>
    <w:rsid w:val="00A32FBF"/>
    <w:rsid w:val="00A33062"/>
    <w:rsid w:val="00A43189"/>
    <w:rsid w:val="00A44474"/>
    <w:rsid w:val="00A44D11"/>
    <w:rsid w:val="00A47088"/>
    <w:rsid w:val="00A472BC"/>
    <w:rsid w:val="00A5143E"/>
    <w:rsid w:val="00A530A3"/>
    <w:rsid w:val="00A55F68"/>
    <w:rsid w:val="00A61191"/>
    <w:rsid w:val="00A73FF0"/>
    <w:rsid w:val="00A81911"/>
    <w:rsid w:val="00A90CBB"/>
    <w:rsid w:val="00A95338"/>
    <w:rsid w:val="00A966DF"/>
    <w:rsid w:val="00A968DD"/>
    <w:rsid w:val="00AA30BF"/>
    <w:rsid w:val="00AB33EB"/>
    <w:rsid w:val="00AB3411"/>
    <w:rsid w:val="00AB4450"/>
    <w:rsid w:val="00AB734B"/>
    <w:rsid w:val="00AC6932"/>
    <w:rsid w:val="00AC6B28"/>
    <w:rsid w:val="00AC6BCB"/>
    <w:rsid w:val="00AC6DD6"/>
    <w:rsid w:val="00AD02D2"/>
    <w:rsid w:val="00AD113D"/>
    <w:rsid w:val="00AD5F64"/>
    <w:rsid w:val="00AE017E"/>
    <w:rsid w:val="00AF02BF"/>
    <w:rsid w:val="00AF1716"/>
    <w:rsid w:val="00AF1BA6"/>
    <w:rsid w:val="00B00329"/>
    <w:rsid w:val="00B07B8A"/>
    <w:rsid w:val="00B130BA"/>
    <w:rsid w:val="00B13568"/>
    <w:rsid w:val="00B149AB"/>
    <w:rsid w:val="00B217A9"/>
    <w:rsid w:val="00B22096"/>
    <w:rsid w:val="00B2587B"/>
    <w:rsid w:val="00B3088E"/>
    <w:rsid w:val="00B30FF0"/>
    <w:rsid w:val="00B33692"/>
    <w:rsid w:val="00B42CE9"/>
    <w:rsid w:val="00B55464"/>
    <w:rsid w:val="00B64BEA"/>
    <w:rsid w:val="00B66785"/>
    <w:rsid w:val="00B80726"/>
    <w:rsid w:val="00B80FAF"/>
    <w:rsid w:val="00B811A1"/>
    <w:rsid w:val="00B83F90"/>
    <w:rsid w:val="00B909AB"/>
    <w:rsid w:val="00B92FBB"/>
    <w:rsid w:val="00B94665"/>
    <w:rsid w:val="00B95670"/>
    <w:rsid w:val="00B957EE"/>
    <w:rsid w:val="00B9632B"/>
    <w:rsid w:val="00B963E6"/>
    <w:rsid w:val="00B9647E"/>
    <w:rsid w:val="00BA016D"/>
    <w:rsid w:val="00BA1A90"/>
    <w:rsid w:val="00BA2B94"/>
    <w:rsid w:val="00BA3E01"/>
    <w:rsid w:val="00BB4AD8"/>
    <w:rsid w:val="00BB5CB2"/>
    <w:rsid w:val="00BC3580"/>
    <w:rsid w:val="00BC3B5D"/>
    <w:rsid w:val="00BD30BA"/>
    <w:rsid w:val="00BD6882"/>
    <w:rsid w:val="00BD7382"/>
    <w:rsid w:val="00BE2D68"/>
    <w:rsid w:val="00BF31A8"/>
    <w:rsid w:val="00BF4BD9"/>
    <w:rsid w:val="00BF749B"/>
    <w:rsid w:val="00C02AE5"/>
    <w:rsid w:val="00C047D7"/>
    <w:rsid w:val="00C132C2"/>
    <w:rsid w:val="00C23EBF"/>
    <w:rsid w:val="00C24253"/>
    <w:rsid w:val="00C27CB3"/>
    <w:rsid w:val="00C30F22"/>
    <w:rsid w:val="00C3101D"/>
    <w:rsid w:val="00C31558"/>
    <w:rsid w:val="00C362D7"/>
    <w:rsid w:val="00C376F6"/>
    <w:rsid w:val="00C44276"/>
    <w:rsid w:val="00C4653B"/>
    <w:rsid w:val="00C510B6"/>
    <w:rsid w:val="00C514A5"/>
    <w:rsid w:val="00C51EB5"/>
    <w:rsid w:val="00C6657C"/>
    <w:rsid w:val="00C67C7A"/>
    <w:rsid w:val="00C77605"/>
    <w:rsid w:val="00C77DB3"/>
    <w:rsid w:val="00C8208B"/>
    <w:rsid w:val="00C860FA"/>
    <w:rsid w:val="00C923C7"/>
    <w:rsid w:val="00C97B49"/>
    <w:rsid w:val="00CA4951"/>
    <w:rsid w:val="00CA7C81"/>
    <w:rsid w:val="00CB7EB2"/>
    <w:rsid w:val="00CB7FAB"/>
    <w:rsid w:val="00CC2A2C"/>
    <w:rsid w:val="00CC343C"/>
    <w:rsid w:val="00CC4492"/>
    <w:rsid w:val="00CC468B"/>
    <w:rsid w:val="00CC7BB3"/>
    <w:rsid w:val="00CD14B9"/>
    <w:rsid w:val="00CD4127"/>
    <w:rsid w:val="00CD555B"/>
    <w:rsid w:val="00CD64F9"/>
    <w:rsid w:val="00CE2B06"/>
    <w:rsid w:val="00CE728A"/>
    <w:rsid w:val="00D11125"/>
    <w:rsid w:val="00D13046"/>
    <w:rsid w:val="00D277B5"/>
    <w:rsid w:val="00D33B00"/>
    <w:rsid w:val="00D342AB"/>
    <w:rsid w:val="00D3708D"/>
    <w:rsid w:val="00D40798"/>
    <w:rsid w:val="00D40A65"/>
    <w:rsid w:val="00D45957"/>
    <w:rsid w:val="00D46424"/>
    <w:rsid w:val="00D50E4B"/>
    <w:rsid w:val="00D5193F"/>
    <w:rsid w:val="00D618EB"/>
    <w:rsid w:val="00D63242"/>
    <w:rsid w:val="00D65C09"/>
    <w:rsid w:val="00D67715"/>
    <w:rsid w:val="00D70381"/>
    <w:rsid w:val="00D72192"/>
    <w:rsid w:val="00D85D53"/>
    <w:rsid w:val="00D86D76"/>
    <w:rsid w:val="00D874FC"/>
    <w:rsid w:val="00D96A02"/>
    <w:rsid w:val="00DA000E"/>
    <w:rsid w:val="00DA33C7"/>
    <w:rsid w:val="00DA6B21"/>
    <w:rsid w:val="00DB62B3"/>
    <w:rsid w:val="00DC5179"/>
    <w:rsid w:val="00DE5299"/>
    <w:rsid w:val="00DE7AAD"/>
    <w:rsid w:val="00DF0E45"/>
    <w:rsid w:val="00DF2B12"/>
    <w:rsid w:val="00DF7735"/>
    <w:rsid w:val="00DF7CD5"/>
    <w:rsid w:val="00E10265"/>
    <w:rsid w:val="00E146B4"/>
    <w:rsid w:val="00E14C11"/>
    <w:rsid w:val="00E159BA"/>
    <w:rsid w:val="00E22FAF"/>
    <w:rsid w:val="00E25E34"/>
    <w:rsid w:val="00E36E50"/>
    <w:rsid w:val="00E42B9F"/>
    <w:rsid w:val="00E442E9"/>
    <w:rsid w:val="00E46284"/>
    <w:rsid w:val="00E467C3"/>
    <w:rsid w:val="00E47E1D"/>
    <w:rsid w:val="00E56E8C"/>
    <w:rsid w:val="00E615E4"/>
    <w:rsid w:val="00E72339"/>
    <w:rsid w:val="00E73936"/>
    <w:rsid w:val="00E74CE8"/>
    <w:rsid w:val="00E83883"/>
    <w:rsid w:val="00E84451"/>
    <w:rsid w:val="00E911DE"/>
    <w:rsid w:val="00E95B6C"/>
    <w:rsid w:val="00E96F5A"/>
    <w:rsid w:val="00EA44BF"/>
    <w:rsid w:val="00EB516F"/>
    <w:rsid w:val="00EB750B"/>
    <w:rsid w:val="00EC22EE"/>
    <w:rsid w:val="00EC3F28"/>
    <w:rsid w:val="00EC5CE7"/>
    <w:rsid w:val="00EC617B"/>
    <w:rsid w:val="00EC7C58"/>
    <w:rsid w:val="00ED0544"/>
    <w:rsid w:val="00ED24F6"/>
    <w:rsid w:val="00ED4970"/>
    <w:rsid w:val="00EE4633"/>
    <w:rsid w:val="00EE5996"/>
    <w:rsid w:val="00EF5AB5"/>
    <w:rsid w:val="00F018FE"/>
    <w:rsid w:val="00F0359D"/>
    <w:rsid w:val="00F03E16"/>
    <w:rsid w:val="00F1438C"/>
    <w:rsid w:val="00F22D2F"/>
    <w:rsid w:val="00F358CC"/>
    <w:rsid w:val="00F35BF3"/>
    <w:rsid w:val="00F37144"/>
    <w:rsid w:val="00F37AD7"/>
    <w:rsid w:val="00F43ADC"/>
    <w:rsid w:val="00F46262"/>
    <w:rsid w:val="00F469CD"/>
    <w:rsid w:val="00F57ACD"/>
    <w:rsid w:val="00F60495"/>
    <w:rsid w:val="00F627D5"/>
    <w:rsid w:val="00F63CEF"/>
    <w:rsid w:val="00F65109"/>
    <w:rsid w:val="00F67688"/>
    <w:rsid w:val="00F74E00"/>
    <w:rsid w:val="00F81008"/>
    <w:rsid w:val="00F81EE0"/>
    <w:rsid w:val="00F81FEE"/>
    <w:rsid w:val="00F83388"/>
    <w:rsid w:val="00F851B4"/>
    <w:rsid w:val="00F86C80"/>
    <w:rsid w:val="00F87A48"/>
    <w:rsid w:val="00F91339"/>
    <w:rsid w:val="00F96585"/>
    <w:rsid w:val="00F96A9D"/>
    <w:rsid w:val="00F97D59"/>
    <w:rsid w:val="00FA3F6D"/>
    <w:rsid w:val="00FB1CD3"/>
    <w:rsid w:val="00FB48E2"/>
    <w:rsid w:val="00FC057E"/>
    <w:rsid w:val="00FC726B"/>
    <w:rsid w:val="00FD0652"/>
    <w:rsid w:val="00FD06AD"/>
    <w:rsid w:val="00FE2293"/>
    <w:rsid w:val="00FE5594"/>
    <w:rsid w:val="00FE6EAF"/>
    <w:rsid w:val="00FF2D92"/>
    <w:rsid w:val="00FF6C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56C8A7"/>
  <w15:docId w15:val="{98D6BBD6-B209-4E2B-BC31-2881333D8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1E6"/>
    <w:pPr>
      <w:spacing w:after="200" w:line="276" w:lineRule="auto"/>
    </w:pPr>
  </w:style>
  <w:style w:type="paragraph" w:styleId="Ttulo1">
    <w:name w:val="heading 1"/>
    <w:basedOn w:val="Normal"/>
    <w:next w:val="Normal"/>
    <w:link w:val="Ttulo1Car"/>
    <w:uiPriority w:val="9"/>
    <w:qFormat/>
    <w:rsid w:val="009541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101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627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7AA"/>
  </w:style>
  <w:style w:type="paragraph" w:styleId="Piedepgina">
    <w:name w:val="footer"/>
    <w:basedOn w:val="Normal"/>
    <w:link w:val="PiedepginaCar"/>
    <w:uiPriority w:val="99"/>
    <w:unhideWhenUsed/>
    <w:rsid w:val="008627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7AA"/>
  </w:style>
  <w:style w:type="table" w:styleId="Tablaconcuadrcula">
    <w:name w:val="Table Grid"/>
    <w:basedOn w:val="Tablanormal"/>
    <w:uiPriority w:val="39"/>
    <w:rsid w:val="009541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7602841390528739651msonormal">
    <w:name w:val="m_7602841390528739651msonormal"/>
    <w:basedOn w:val="Normal"/>
    <w:rsid w:val="009541E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9541E6"/>
    <w:rPr>
      <w:color w:val="0563C1" w:themeColor="hyperlink"/>
      <w:u w:val="single"/>
    </w:rPr>
  </w:style>
  <w:style w:type="character" w:customStyle="1" w:styleId="Ttulo1Car">
    <w:name w:val="Título 1 Car"/>
    <w:basedOn w:val="Fuentedeprrafopredeter"/>
    <w:link w:val="Ttulo1"/>
    <w:uiPriority w:val="9"/>
    <w:rsid w:val="009541E6"/>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9541E6"/>
    <w:pPr>
      <w:spacing w:line="259" w:lineRule="auto"/>
      <w:outlineLvl w:val="9"/>
    </w:pPr>
    <w:rPr>
      <w:lang w:eastAsia="es-MX"/>
    </w:rPr>
  </w:style>
  <w:style w:type="paragraph" w:styleId="TDC1">
    <w:name w:val="toc 1"/>
    <w:basedOn w:val="Normal"/>
    <w:next w:val="Normal"/>
    <w:autoRedefine/>
    <w:uiPriority w:val="39"/>
    <w:unhideWhenUsed/>
    <w:rsid w:val="00F96A9D"/>
    <w:pPr>
      <w:tabs>
        <w:tab w:val="right" w:leader="dot" w:pos="8828"/>
      </w:tabs>
      <w:spacing w:after="100"/>
    </w:pPr>
    <w:rPr>
      <w:rFonts w:eastAsia="Calibri"/>
      <w:b/>
      <w:noProof/>
    </w:rPr>
  </w:style>
  <w:style w:type="paragraph" w:styleId="TDC2">
    <w:name w:val="toc 2"/>
    <w:basedOn w:val="Normal"/>
    <w:next w:val="Normal"/>
    <w:autoRedefine/>
    <w:uiPriority w:val="39"/>
    <w:unhideWhenUsed/>
    <w:rsid w:val="00822ADA"/>
    <w:pPr>
      <w:tabs>
        <w:tab w:val="right" w:leader="dot" w:pos="8828"/>
      </w:tabs>
      <w:spacing w:after="100"/>
      <w:ind w:left="220"/>
    </w:pPr>
    <w:rPr>
      <w:rFonts w:ascii="Century Gothic" w:hAnsi="Century Gothic"/>
      <w:b/>
      <w:noProof/>
    </w:rPr>
  </w:style>
  <w:style w:type="paragraph" w:styleId="TDC3">
    <w:name w:val="toc 3"/>
    <w:basedOn w:val="Normal"/>
    <w:next w:val="Normal"/>
    <w:autoRedefine/>
    <w:uiPriority w:val="39"/>
    <w:unhideWhenUsed/>
    <w:rsid w:val="009541E6"/>
    <w:pPr>
      <w:spacing w:after="100"/>
      <w:ind w:left="440"/>
    </w:pPr>
  </w:style>
  <w:style w:type="paragraph" w:styleId="Prrafodelista">
    <w:name w:val="List Paragraph"/>
    <w:aliases w:val="4 Párrafo de lista,Figuras,Dot pt,No Spacing1,List Paragraph Char Char Char,Indicator Text,List Paragraph1,Numbered Para 1,DH1,Listas,lp1,Light Grid - Accent 31,Párrafo Título 3"/>
    <w:basedOn w:val="Normal"/>
    <w:link w:val="PrrafodelistaCar"/>
    <w:uiPriority w:val="34"/>
    <w:qFormat/>
    <w:rsid w:val="009541E6"/>
    <w:pPr>
      <w:ind w:left="720"/>
      <w:contextualSpacing/>
    </w:p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9541E6"/>
  </w:style>
  <w:style w:type="paragraph" w:styleId="Textonotapie">
    <w:name w:val="footnote text"/>
    <w:basedOn w:val="Normal"/>
    <w:link w:val="TextonotapieCar"/>
    <w:uiPriority w:val="99"/>
    <w:unhideWhenUsed/>
    <w:rsid w:val="0028522F"/>
    <w:pPr>
      <w:spacing w:after="0" w:line="240" w:lineRule="auto"/>
    </w:pPr>
    <w:rPr>
      <w:sz w:val="20"/>
      <w:szCs w:val="20"/>
    </w:rPr>
  </w:style>
  <w:style w:type="character" w:customStyle="1" w:styleId="TextonotapieCar">
    <w:name w:val="Texto nota pie Car"/>
    <w:basedOn w:val="Fuentedeprrafopredeter"/>
    <w:link w:val="Textonotapie"/>
    <w:uiPriority w:val="99"/>
    <w:rsid w:val="0028522F"/>
    <w:rPr>
      <w:sz w:val="20"/>
      <w:szCs w:val="20"/>
    </w:rPr>
  </w:style>
  <w:style w:type="character" w:styleId="Refdenotaalpie">
    <w:name w:val="footnote reference"/>
    <w:basedOn w:val="Fuentedeprrafopredeter"/>
    <w:uiPriority w:val="99"/>
    <w:unhideWhenUsed/>
    <w:rsid w:val="0028522F"/>
    <w:rPr>
      <w:vertAlign w:val="superscript"/>
    </w:rPr>
  </w:style>
  <w:style w:type="character" w:customStyle="1" w:styleId="Ttulo2Car">
    <w:name w:val="Título 2 Car"/>
    <w:basedOn w:val="Fuentedeprrafopredeter"/>
    <w:link w:val="Ttulo2"/>
    <w:uiPriority w:val="9"/>
    <w:rsid w:val="00210136"/>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204DE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4DEF"/>
    <w:rPr>
      <w:rFonts w:ascii="Tahoma" w:hAnsi="Tahoma" w:cs="Tahoma"/>
      <w:sz w:val="16"/>
      <w:szCs w:val="16"/>
    </w:rPr>
  </w:style>
  <w:style w:type="paragraph" w:styleId="NormalWeb">
    <w:name w:val="Normal (Web)"/>
    <w:basedOn w:val="Normal"/>
    <w:uiPriority w:val="99"/>
    <w:rsid w:val="0084423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numbering" w:customStyle="1" w:styleId="Sinlista1">
    <w:name w:val="Sin lista1"/>
    <w:next w:val="Sinlista"/>
    <w:uiPriority w:val="99"/>
    <w:semiHidden/>
    <w:unhideWhenUsed/>
    <w:rsid w:val="00447205"/>
  </w:style>
  <w:style w:type="table" w:customStyle="1" w:styleId="Tablaconcuadrcula1">
    <w:name w:val="Tabla con cuadrícula1"/>
    <w:basedOn w:val="Tablanormal"/>
    <w:next w:val="Tablaconcuadrcula"/>
    <w:uiPriority w:val="59"/>
    <w:rsid w:val="004472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447205"/>
    <w:pPr>
      <w:spacing w:after="0" w:line="240" w:lineRule="auto"/>
      <w:ind w:left="714" w:hanging="357"/>
      <w:jc w:val="both"/>
    </w:pPr>
    <w:rPr>
      <w:rFonts w:ascii="Calibri" w:eastAsia="Calibri" w:hAnsi="Calibri" w:cs="Times New Roman"/>
      <w:lang w:val="es-ES"/>
    </w:rPr>
  </w:style>
  <w:style w:type="character" w:customStyle="1" w:styleId="Cuerpodeltexto9">
    <w:name w:val="Cuerpo del texto (9)_"/>
    <w:basedOn w:val="Fuentedeprrafopredeter"/>
    <w:link w:val="Cuerpodeltexto90"/>
    <w:rsid w:val="00447205"/>
    <w:rPr>
      <w:rFonts w:ascii="Trebuchet MS" w:eastAsia="Trebuchet MS" w:hAnsi="Trebuchet MS" w:cs="Trebuchet MS"/>
      <w:sz w:val="12"/>
      <w:szCs w:val="12"/>
      <w:shd w:val="clear" w:color="auto" w:fill="FFFFFF"/>
    </w:rPr>
  </w:style>
  <w:style w:type="paragraph" w:customStyle="1" w:styleId="Cuerpodeltexto90">
    <w:name w:val="Cuerpo del texto (9)"/>
    <w:basedOn w:val="Normal"/>
    <w:link w:val="Cuerpodeltexto9"/>
    <w:rsid w:val="00447205"/>
    <w:pPr>
      <w:widowControl w:val="0"/>
      <w:shd w:val="clear" w:color="auto" w:fill="FFFFFF"/>
      <w:spacing w:after="0" w:line="209" w:lineRule="exact"/>
      <w:jc w:val="both"/>
    </w:pPr>
    <w:rPr>
      <w:rFonts w:ascii="Trebuchet MS" w:eastAsia="Trebuchet MS" w:hAnsi="Trebuchet MS" w:cs="Trebuchet MS"/>
      <w:sz w:val="12"/>
      <w:szCs w:val="12"/>
    </w:rPr>
  </w:style>
  <w:style w:type="table" w:customStyle="1" w:styleId="Tablaconcuadrcula2">
    <w:name w:val="Tabla con cuadrícula2"/>
    <w:basedOn w:val="Tablanormal"/>
    <w:next w:val="Tablaconcuadrcula"/>
    <w:uiPriority w:val="39"/>
    <w:rsid w:val="00447205"/>
    <w:pPr>
      <w:spacing w:after="0" w:line="240" w:lineRule="auto"/>
    </w:pPr>
    <w:rPr>
      <w:rFonts w:ascii="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447205"/>
  </w:style>
  <w:style w:type="table" w:customStyle="1" w:styleId="Tablaconcuadrcula3">
    <w:name w:val="Tabla con cuadrícula3"/>
    <w:basedOn w:val="Tablanormal"/>
    <w:next w:val="Tablaconcuadrcula"/>
    <w:uiPriority w:val="39"/>
    <w:rsid w:val="00447205"/>
    <w:pPr>
      <w:spacing w:after="0" w:line="240" w:lineRule="auto"/>
    </w:pPr>
    <w:rPr>
      <w:rFonts w:ascii="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447205"/>
    <w:pPr>
      <w:spacing w:after="0" w:line="240" w:lineRule="auto"/>
      <w:ind w:left="714" w:hanging="357"/>
      <w:jc w:val="both"/>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6A5FAC"/>
    <w:rPr>
      <w:color w:val="808080"/>
    </w:rPr>
  </w:style>
  <w:style w:type="character" w:styleId="Textoennegrita">
    <w:name w:val="Strong"/>
    <w:basedOn w:val="Fuentedeprrafopredeter"/>
    <w:uiPriority w:val="22"/>
    <w:qFormat/>
    <w:rsid w:val="00293E13"/>
    <w:rPr>
      <w:b/>
      <w:bCs/>
    </w:rPr>
  </w:style>
  <w:style w:type="character" w:styleId="Nmerodepgina">
    <w:name w:val="page number"/>
    <w:basedOn w:val="Fuentedeprrafopredeter"/>
    <w:uiPriority w:val="99"/>
    <w:semiHidden/>
    <w:unhideWhenUsed/>
    <w:rsid w:val="00BB4AD8"/>
  </w:style>
  <w:style w:type="paragraph" w:customStyle="1" w:styleId="Texto">
    <w:name w:val="Texto"/>
    <w:basedOn w:val="Normal"/>
    <w:link w:val="TextoCar"/>
    <w:qFormat/>
    <w:rsid w:val="00896D8F"/>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896D8F"/>
    <w:rPr>
      <w:rFonts w:ascii="Arial" w:eastAsia="Times New Roman" w:hAnsi="Arial" w:cs="Arial"/>
      <w:sz w:val="18"/>
      <w:szCs w:val="18"/>
      <w:lang w:eastAsia="es-ES"/>
    </w:rPr>
  </w:style>
  <w:style w:type="paragraph" w:customStyle="1" w:styleId="ROMANOS">
    <w:name w:val="ROMANOS"/>
    <w:basedOn w:val="Normal"/>
    <w:link w:val="ROMANOSCar"/>
    <w:rsid w:val="00896D8F"/>
    <w:pPr>
      <w:spacing w:after="101" w:line="216" w:lineRule="atLeast"/>
      <w:ind w:left="1170" w:hanging="810"/>
      <w:jc w:val="both"/>
    </w:pPr>
    <w:rPr>
      <w:rFonts w:ascii="Arial" w:eastAsia="Times New Roman" w:hAnsi="Arial" w:cs="Times New Roman"/>
      <w:sz w:val="18"/>
      <w:szCs w:val="20"/>
      <w:lang w:val="es-ES_tradnl" w:eastAsia="x-none"/>
    </w:rPr>
  </w:style>
  <w:style w:type="character" w:customStyle="1" w:styleId="ROMANOSCar">
    <w:name w:val="ROMANOS Car"/>
    <w:link w:val="ROMANOS"/>
    <w:locked/>
    <w:rsid w:val="00896D8F"/>
    <w:rPr>
      <w:rFonts w:ascii="Arial" w:eastAsia="Times New Roman" w:hAnsi="Arial" w:cs="Times New Roman"/>
      <w:sz w:val="18"/>
      <w:szCs w:val="20"/>
      <w:lang w:val="es-ES_tradnl" w:eastAsia="x-none"/>
    </w:rPr>
  </w:style>
  <w:style w:type="paragraph" w:styleId="Bibliografa">
    <w:name w:val="Bibliography"/>
    <w:basedOn w:val="Normal"/>
    <w:next w:val="Normal"/>
    <w:uiPriority w:val="37"/>
    <w:unhideWhenUsed/>
    <w:rsid w:val="00CB7EB2"/>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885080">
      <w:bodyDiv w:val="1"/>
      <w:marLeft w:val="0"/>
      <w:marRight w:val="0"/>
      <w:marTop w:val="0"/>
      <w:marBottom w:val="0"/>
      <w:divBdr>
        <w:top w:val="none" w:sz="0" w:space="0" w:color="auto"/>
        <w:left w:val="none" w:sz="0" w:space="0" w:color="auto"/>
        <w:bottom w:val="none" w:sz="0" w:space="0" w:color="auto"/>
        <w:right w:val="none" w:sz="0" w:space="0" w:color="auto"/>
      </w:divBdr>
    </w:div>
    <w:div w:id="360710860">
      <w:bodyDiv w:val="1"/>
      <w:marLeft w:val="0"/>
      <w:marRight w:val="0"/>
      <w:marTop w:val="0"/>
      <w:marBottom w:val="0"/>
      <w:divBdr>
        <w:top w:val="none" w:sz="0" w:space="0" w:color="auto"/>
        <w:left w:val="none" w:sz="0" w:space="0" w:color="auto"/>
        <w:bottom w:val="none" w:sz="0" w:space="0" w:color="auto"/>
        <w:right w:val="none" w:sz="0" w:space="0" w:color="auto"/>
      </w:divBdr>
    </w:div>
    <w:div w:id="439566859">
      <w:bodyDiv w:val="1"/>
      <w:marLeft w:val="0"/>
      <w:marRight w:val="0"/>
      <w:marTop w:val="0"/>
      <w:marBottom w:val="0"/>
      <w:divBdr>
        <w:top w:val="none" w:sz="0" w:space="0" w:color="auto"/>
        <w:left w:val="none" w:sz="0" w:space="0" w:color="auto"/>
        <w:bottom w:val="none" w:sz="0" w:space="0" w:color="auto"/>
        <w:right w:val="none" w:sz="0" w:space="0" w:color="auto"/>
      </w:divBdr>
    </w:div>
    <w:div w:id="441727611">
      <w:bodyDiv w:val="1"/>
      <w:marLeft w:val="0"/>
      <w:marRight w:val="0"/>
      <w:marTop w:val="0"/>
      <w:marBottom w:val="0"/>
      <w:divBdr>
        <w:top w:val="none" w:sz="0" w:space="0" w:color="auto"/>
        <w:left w:val="none" w:sz="0" w:space="0" w:color="auto"/>
        <w:bottom w:val="none" w:sz="0" w:space="0" w:color="auto"/>
        <w:right w:val="none" w:sz="0" w:space="0" w:color="auto"/>
      </w:divBdr>
    </w:div>
    <w:div w:id="769088182">
      <w:bodyDiv w:val="1"/>
      <w:marLeft w:val="0"/>
      <w:marRight w:val="0"/>
      <w:marTop w:val="0"/>
      <w:marBottom w:val="0"/>
      <w:divBdr>
        <w:top w:val="none" w:sz="0" w:space="0" w:color="auto"/>
        <w:left w:val="none" w:sz="0" w:space="0" w:color="auto"/>
        <w:bottom w:val="none" w:sz="0" w:space="0" w:color="auto"/>
        <w:right w:val="none" w:sz="0" w:space="0" w:color="auto"/>
      </w:divBdr>
    </w:div>
    <w:div w:id="786974784">
      <w:bodyDiv w:val="1"/>
      <w:marLeft w:val="0"/>
      <w:marRight w:val="0"/>
      <w:marTop w:val="0"/>
      <w:marBottom w:val="0"/>
      <w:divBdr>
        <w:top w:val="none" w:sz="0" w:space="0" w:color="auto"/>
        <w:left w:val="none" w:sz="0" w:space="0" w:color="auto"/>
        <w:bottom w:val="none" w:sz="0" w:space="0" w:color="auto"/>
        <w:right w:val="none" w:sz="0" w:space="0" w:color="auto"/>
      </w:divBdr>
    </w:div>
    <w:div w:id="1088890458">
      <w:bodyDiv w:val="1"/>
      <w:marLeft w:val="0"/>
      <w:marRight w:val="0"/>
      <w:marTop w:val="0"/>
      <w:marBottom w:val="0"/>
      <w:divBdr>
        <w:top w:val="none" w:sz="0" w:space="0" w:color="auto"/>
        <w:left w:val="none" w:sz="0" w:space="0" w:color="auto"/>
        <w:bottom w:val="none" w:sz="0" w:space="0" w:color="auto"/>
        <w:right w:val="none" w:sz="0" w:space="0" w:color="auto"/>
      </w:divBdr>
    </w:div>
    <w:div w:id="1160389112">
      <w:bodyDiv w:val="1"/>
      <w:marLeft w:val="0"/>
      <w:marRight w:val="0"/>
      <w:marTop w:val="0"/>
      <w:marBottom w:val="0"/>
      <w:divBdr>
        <w:top w:val="none" w:sz="0" w:space="0" w:color="auto"/>
        <w:left w:val="none" w:sz="0" w:space="0" w:color="auto"/>
        <w:bottom w:val="none" w:sz="0" w:space="0" w:color="auto"/>
        <w:right w:val="none" w:sz="0" w:space="0" w:color="auto"/>
      </w:divBdr>
    </w:div>
    <w:div w:id="1309166105">
      <w:bodyDiv w:val="1"/>
      <w:marLeft w:val="0"/>
      <w:marRight w:val="0"/>
      <w:marTop w:val="0"/>
      <w:marBottom w:val="0"/>
      <w:divBdr>
        <w:top w:val="none" w:sz="0" w:space="0" w:color="auto"/>
        <w:left w:val="none" w:sz="0" w:space="0" w:color="auto"/>
        <w:bottom w:val="none" w:sz="0" w:space="0" w:color="auto"/>
        <w:right w:val="none" w:sz="0" w:space="0" w:color="auto"/>
      </w:divBdr>
      <w:divsChild>
        <w:div w:id="196771589">
          <w:marLeft w:val="446"/>
          <w:marRight w:val="0"/>
          <w:marTop w:val="0"/>
          <w:marBottom w:val="240"/>
          <w:divBdr>
            <w:top w:val="none" w:sz="0" w:space="0" w:color="auto"/>
            <w:left w:val="none" w:sz="0" w:space="0" w:color="auto"/>
            <w:bottom w:val="none" w:sz="0" w:space="0" w:color="auto"/>
            <w:right w:val="none" w:sz="0" w:space="0" w:color="auto"/>
          </w:divBdr>
        </w:div>
        <w:div w:id="1807745071">
          <w:marLeft w:val="446"/>
          <w:marRight w:val="0"/>
          <w:marTop w:val="0"/>
          <w:marBottom w:val="240"/>
          <w:divBdr>
            <w:top w:val="none" w:sz="0" w:space="0" w:color="auto"/>
            <w:left w:val="none" w:sz="0" w:space="0" w:color="auto"/>
            <w:bottom w:val="none" w:sz="0" w:space="0" w:color="auto"/>
            <w:right w:val="none" w:sz="0" w:space="0" w:color="auto"/>
          </w:divBdr>
        </w:div>
        <w:div w:id="1750034802">
          <w:marLeft w:val="446"/>
          <w:marRight w:val="0"/>
          <w:marTop w:val="0"/>
          <w:marBottom w:val="240"/>
          <w:divBdr>
            <w:top w:val="none" w:sz="0" w:space="0" w:color="auto"/>
            <w:left w:val="none" w:sz="0" w:space="0" w:color="auto"/>
            <w:bottom w:val="none" w:sz="0" w:space="0" w:color="auto"/>
            <w:right w:val="none" w:sz="0" w:space="0" w:color="auto"/>
          </w:divBdr>
        </w:div>
        <w:div w:id="838351618">
          <w:marLeft w:val="446"/>
          <w:marRight w:val="0"/>
          <w:marTop w:val="0"/>
          <w:marBottom w:val="240"/>
          <w:divBdr>
            <w:top w:val="none" w:sz="0" w:space="0" w:color="auto"/>
            <w:left w:val="none" w:sz="0" w:space="0" w:color="auto"/>
            <w:bottom w:val="none" w:sz="0" w:space="0" w:color="auto"/>
            <w:right w:val="none" w:sz="0" w:space="0" w:color="auto"/>
          </w:divBdr>
        </w:div>
      </w:divsChild>
    </w:div>
    <w:div w:id="1343512254">
      <w:bodyDiv w:val="1"/>
      <w:marLeft w:val="0"/>
      <w:marRight w:val="0"/>
      <w:marTop w:val="0"/>
      <w:marBottom w:val="0"/>
      <w:divBdr>
        <w:top w:val="none" w:sz="0" w:space="0" w:color="auto"/>
        <w:left w:val="none" w:sz="0" w:space="0" w:color="auto"/>
        <w:bottom w:val="none" w:sz="0" w:space="0" w:color="auto"/>
        <w:right w:val="none" w:sz="0" w:space="0" w:color="auto"/>
      </w:divBdr>
    </w:div>
    <w:div w:id="1439066083">
      <w:bodyDiv w:val="1"/>
      <w:marLeft w:val="0"/>
      <w:marRight w:val="0"/>
      <w:marTop w:val="0"/>
      <w:marBottom w:val="0"/>
      <w:divBdr>
        <w:top w:val="none" w:sz="0" w:space="0" w:color="auto"/>
        <w:left w:val="none" w:sz="0" w:space="0" w:color="auto"/>
        <w:bottom w:val="none" w:sz="0" w:space="0" w:color="auto"/>
        <w:right w:val="none" w:sz="0" w:space="0" w:color="auto"/>
      </w:divBdr>
    </w:div>
    <w:div w:id="1545210144">
      <w:bodyDiv w:val="1"/>
      <w:marLeft w:val="0"/>
      <w:marRight w:val="0"/>
      <w:marTop w:val="0"/>
      <w:marBottom w:val="0"/>
      <w:divBdr>
        <w:top w:val="none" w:sz="0" w:space="0" w:color="auto"/>
        <w:left w:val="none" w:sz="0" w:space="0" w:color="auto"/>
        <w:bottom w:val="none" w:sz="0" w:space="0" w:color="auto"/>
        <w:right w:val="none" w:sz="0" w:space="0" w:color="auto"/>
      </w:divBdr>
    </w:div>
    <w:div w:id="1730684658">
      <w:bodyDiv w:val="1"/>
      <w:marLeft w:val="0"/>
      <w:marRight w:val="0"/>
      <w:marTop w:val="0"/>
      <w:marBottom w:val="0"/>
      <w:divBdr>
        <w:top w:val="none" w:sz="0" w:space="0" w:color="auto"/>
        <w:left w:val="none" w:sz="0" w:space="0" w:color="auto"/>
        <w:bottom w:val="none" w:sz="0" w:space="0" w:color="auto"/>
        <w:right w:val="none" w:sz="0" w:space="0" w:color="auto"/>
      </w:divBdr>
    </w:div>
    <w:div w:id="1784692713">
      <w:bodyDiv w:val="1"/>
      <w:marLeft w:val="0"/>
      <w:marRight w:val="0"/>
      <w:marTop w:val="0"/>
      <w:marBottom w:val="0"/>
      <w:divBdr>
        <w:top w:val="none" w:sz="0" w:space="0" w:color="auto"/>
        <w:left w:val="none" w:sz="0" w:space="0" w:color="auto"/>
        <w:bottom w:val="none" w:sz="0" w:space="0" w:color="auto"/>
        <w:right w:val="none" w:sz="0" w:space="0" w:color="auto"/>
      </w:divBdr>
    </w:div>
    <w:div w:id="1885437836">
      <w:bodyDiv w:val="1"/>
      <w:marLeft w:val="0"/>
      <w:marRight w:val="0"/>
      <w:marTop w:val="0"/>
      <w:marBottom w:val="0"/>
      <w:divBdr>
        <w:top w:val="none" w:sz="0" w:space="0" w:color="auto"/>
        <w:left w:val="none" w:sz="0" w:space="0" w:color="auto"/>
        <w:bottom w:val="none" w:sz="0" w:space="0" w:color="auto"/>
        <w:right w:val="none" w:sz="0" w:space="0" w:color="auto"/>
      </w:divBdr>
    </w:div>
    <w:div w:id="1918591958">
      <w:bodyDiv w:val="1"/>
      <w:marLeft w:val="0"/>
      <w:marRight w:val="0"/>
      <w:marTop w:val="0"/>
      <w:marBottom w:val="0"/>
      <w:divBdr>
        <w:top w:val="none" w:sz="0" w:space="0" w:color="auto"/>
        <w:left w:val="none" w:sz="0" w:space="0" w:color="auto"/>
        <w:bottom w:val="none" w:sz="0" w:space="0" w:color="auto"/>
        <w:right w:val="none" w:sz="0" w:space="0" w:color="auto"/>
      </w:divBdr>
    </w:div>
    <w:div w:id="2106221963">
      <w:bodyDiv w:val="1"/>
      <w:marLeft w:val="0"/>
      <w:marRight w:val="0"/>
      <w:marTop w:val="0"/>
      <w:marBottom w:val="0"/>
      <w:divBdr>
        <w:top w:val="none" w:sz="0" w:space="0" w:color="auto"/>
        <w:left w:val="none" w:sz="0" w:space="0" w:color="auto"/>
        <w:bottom w:val="none" w:sz="0" w:space="0" w:color="auto"/>
        <w:right w:val="none" w:sz="0" w:space="0" w:color="auto"/>
      </w:divBdr>
    </w:div>
    <w:div w:id="2107843298">
      <w:bodyDiv w:val="1"/>
      <w:marLeft w:val="0"/>
      <w:marRight w:val="0"/>
      <w:marTop w:val="0"/>
      <w:marBottom w:val="0"/>
      <w:divBdr>
        <w:top w:val="none" w:sz="0" w:space="0" w:color="auto"/>
        <w:left w:val="none" w:sz="0" w:space="0" w:color="auto"/>
        <w:bottom w:val="none" w:sz="0" w:space="0" w:color="auto"/>
        <w:right w:val="none" w:sz="0" w:space="0" w:color="auto"/>
      </w:divBdr>
      <w:divsChild>
        <w:div w:id="327441911">
          <w:marLeft w:val="0"/>
          <w:marRight w:val="0"/>
          <w:marTop w:val="0"/>
          <w:marBottom w:val="0"/>
          <w:divBdr>
            <w:top w:val="none" w:sz="0" w:space="0" w:color="auto"/>
            <w:left w:val="none" w:sz="0" w:space="0" w:color="auto"/>
            <w:bottom w:val="none" w:sz="0" w:space="0" w:color="auto"/>
            <w:right w:val="none" w:sz="0" w:space="0" w:color="auto"/>
          </w:divBdr>
          <w:divsChild>
            <w:div w:id="877860733">
              <w:marLeft w:val="0"/>
              <w:marRight w:val="0"/>
              <w:marTop w:val="0"/>
              <w:marBottom w:val="0"/>
              <w:divBdr>
                <w:top w:val="none" w:sz="0" w:space="0" w:color="auto"/>
                <w:left w:val="none" w:sz="0" w:space="0" w:color="auto"/>
                <w:bottom w:val="none" w:sz="0" w:space="0" w:color="auto"/>
                <w:right w:val="none" w:sz="0" w:space="0" w:color="auto"/>
              </w:divBdr>
              <w:divsChild>
                <w:div w:id="553196734">
                  <w:marLeft w:val="0"/>
                  <w:marRight w:val="0"/>
                  <w:marTop w:val="0"/>
                  <w:marBottom w:val="0"/>
                  <w:divBdr>
                    <w:top w:val="none" w:sz="0" w:space="0" w:color="auto"/>
                    <w:left w:val="none" w:sz="0" w:space="0" w:color="auto"/>
                    <w:bottom w:val="none" w:sz="0" w:space="0" w:color="auto"/>
                    <w:right w:val="none" w:sz="0" w:space="0" w:color="auto"/>
                  </w:divBdr>
                  <w:divsChild>
                    <w:div w:id="1255435796">
                      <w:marLeft w:val="0"/>
                      <w:marRight w:val="0"/>
                      <w:marTop w:val="0"/>
                      <w:marBottom w:val="0"/>
                      <w:divBdr>
                        <w:top w:val="none" w:sz="0" w:space="0" w:color="auto"/>
                        <w:left w:val="none" w:sz="0" w:space="0" w:color="auto"/>
                        <w:bottom w:val="none" w:sz="0" w:space="0" w:color="auto"/>
                        <w:right w:val="none" w:sz="0" w:space="0" w:color="auto"/>
                      </w:divBdr>
                      <w:divsChild>
                        <w:div w:id="114107943">
                          <w:marLeft w:val="0"/>
                          <w:marRight w:val="0"/>
                          <w:marTop w:val="0"/>
                          <w:marBottom w:val="0"/>
                          <w:divBdr>
                            <w:top w:val="none" w:sz="0" w:space="0" w:color="auto"/>
                            <w:left w:val="none" w:sz="0" w:space="0" w:color="auto"/>
                            <w:bottom w:val="none" w:sz="0" w:space="0" w:color="auto"/>
                            <w:right w:val="none" w:sz="0" w:space="0" w:color="auto"/>
                          </w:divBdr>
                          <w:divsChild>
                            <w:div w:id="1792940844">
                              <w:marLeft w:val="0"/>
                              <w:marRight w:val="0"/>
                              <w:marTop w:val="0"/>
                              <w:marBottom w:val="0"/>
                              <w:divBdr>
                                <w:top w:val="none" w:sz="0" w:space="0" w:color="auto"/>
                                <w:left w:val="none" w:sz="0" w:space="0" w:color="auto"/>
                                <w:bottom w:val="none" w:sz="0" w:space="0" w:color="auto"/>
                                <w:right w:val="none" w:sz="0" w:space="0" w:color="auto"/>
                              </w:divBdr>
                              <w:divsChild>
                                <w:div w:id="793136790">
                                  <w:marLeft w:val="0"/>
                                  <w:marRight w:val="0"/>
                                  <w:marTop w:val="0"/>
                                  <w:marBottom w:val="0"/>
                                  <w:divBdr>
                                    <w:top w:val="none" w:sz="0" w:space="0" w:color="auto"/>
                                    <w:left w:val="none" w:sz="0" w:space="0" w:color="auto"/>
                                    <w:bottom w:val="none" w:sz="0" w:space="0" w:color="auto"/>
                                    <w:right w:val="none" w:sz="0" w:space="0" w:color="auto"/>
                                  </w:divBdr>
                                  <w:divsChild>
                                    <w:div w:id="290327864">
                                      <w:marLeft w:val="0"/>
                                      <w:marRight w:val="0"/>
                                      <w:marTop w:val="0"/>
                                      <w:marBottom w:val="0"/>
                                      <w:divBdr>
                                        <w:top w:val="none" w:sz="0" w:space="0" w:color="auto"/>
                                        <w:left w:val="none" w:sz="0" w:space="0" w:color="auto"/>
                                        <w:bottom w:val="none" w:sz="0" w:space="0" w:color="auto"/>
                                        <w:right w:val="none" w:sz="0" w:space="0" w:color="auto"/>
                                      </w:divBdr>
                                      <w:divsChild>
                                        <w:div w:id="688142610">
                                          <w:marLeft w:val="0"/>
                                          <w:marRight w:val="0"/>
                                          <w:marTop w:val="0"/>
                                          <w:marBottom w:val="0"/>
                                          <w:divBdr>
                                            <w:top w:val="none" w:sz="0" w:space="0" w:color="auto"/>
                                            <w:left w:val="none" w:sz="0" w:space="0" w:color="auto"/>
                                            <w:bottom w:val="none" w:sz="0" w:space="0" w:color="auto"/>
                                            <w:right w:val="none" w:sz="0" w:space="0" w:color="auto"/>
                                          </w:divBdr>
                                        </w:div>
                                        <w:div w:id="200434850">
                                          <w:marLeft w:val="0"/>
                                          <w:marRight w:val="0"/>
                                          <w:marTop w:val="0"/>
                                          <w:marBottom w:val="0"/>
                                          <w:divBdr>
                                            <w:top w:val="none" w:sz="0" w:space="0" w:color="auto"/>
                                            <w:left w:val="none" w:sz="0" w:space="0" w:color="auto"/>
                                            <w:bottom w:val="none" w:sz="0" w:space="0" w:color="auto"/>
                                            <w:right w:val="none" w:sz="0" w:space="0" w:color="auto"/>
                                          </w:divBdr>
                                        </w:div>
                                        <w:div w:id="858663843">
                                          <w:marLeft w:val="0"/>
                                          <w:marRight w:val="0"/>
                                          <w:marTop w:val="0"/>
                                          <w:marBottom w:val="0"/>
                                          <w:divBdr>
                                            <w:top w:val="none" w:sz="0" w:space="0" w:color="auto"/>
                                            <w:left w:val="none" w:sz="0" w:space="0" w:color="auto"/>
                                            <w:bottom w:val="none" w:sz="0" w:space="0" w:color="auto"/>
                                            <w:right w:val="none" w:sz="0" w:space="0" w:color="auto"/>
                                          </w:divBdr>
                                        </w:div>
                                        <w:div w:id="721490493">
                                          <w:marLeft w:val="0"/>
                                          <w:marRight w:val="0"/>
                                          <w:marTop w:val="0"/>
                                          <w:marBottom w:val="0"/>
                                          <w:divBdr>
                                            <w:top w:val="none" w:sz="0" w:space="0" w:color="auto"/>
                                            <w:left w:val="none" w:sz="0" w:space="0" w:color="auto"/>
                                            <w:bottom w:val="none" w:sz="0" w:space="0" w:color="auto"/>
                                            <w:right w:val="none" w:sz="0" w:space="0" w:color="auto"/>
                                          </w:divBdr>
                                        </w:div>
                                        <w:div w:id="886406157">
                                          <w:marLeft w:val="0"/>
                                          <w:marRight w:val="0"/>
                                          <w:marTop w:val="0"/>
                                          <w:marBottom w:val="0"/>
                                          <w:divBdr>
                                            <w:top w:val="none" w:sz="0" w:space="0" w:color="auto"/>
                                            <w:left w:val="none" w:sz="0" w:space="0" w:color="auto"/>
                                            <w:bottom w:val="none" w:sz="0" w:space="0" w:color="auto"/>
                                            <w:right w:val="none" w:sz="0" w:space="0" w:color="auto"/>
                                          </w:divBdr>
                                        </w:div>
                                        <w:div w:id="1051879930">
                                          <w:marLeft w:val="0"/>
                                          <w:marRight w:val="0"/>
                                          <w:marTop w:val="0"/>
                                          <w:marBottom w:val="0"/>
                                          <w:divBdr>
                                            <w:top w:val="none" w:sz="0" w:space="0" w:color="auto"/>
                                            <w:left w:val="none" w:sz="0" w:space="0" w:color="auto"/>
                                            <w:bottom w:val="none" w:sz="0" w:space="0" w:color="auto"/>
                                            <w:right w:val="none" w:sz="0" w:space="0" w:color="auto"/>
                                          </w:divBdr>
                                        </w:div>
                                        <w:div w:id="1312178609">
                                          <w:marLeft w:val="0"/>
                                          <w:marRight w:val="0"/>
                                          <w:marTop w:val="0"/>
                                          <w:marBottom w:val="0"/>
                                          <w:divBdr>
                                            <w:top w:val="none" w:sz="0" w:space="0" w:color="auto"/>
                                            <w:left w:val="none" w:sz="0" w:space="0" w:color="auto"/>
                                            <w:bottom w:val="none" w:sz="0" w:space="0" w:color="auto"/>
                                            <w:right w:val="none" w:sz="0" w:space="0" w:color="auto"/>
                                          </w:divBdr>
                                        </w:div>
                                        <w:div w:id="1271473738">
                                          <w:marLeft w:val="0"/>
                                          <w:marRight w:val="0"/>
                                          <w:marTop w:val="0"/>
                                          <w:marBottom w:val="0"/>
                                          <w:divBdr>
                                            <w:top w:val="none" w:sz="0" w:space="0" w:color="auto"/>
                                            <w:left w:val="none" w:sz="0" w:space="0" w:color="auto"/>
                                            <w:bottom w:val="none" w:sz="0" w:space="0" w:color="auto"/>
                                            <w:right w:val="none" w:sz="0" w:space="0" w:color="auto"/>
                                          </w:divBdr>
                                        </w:div>
                                        <w:div w:id="1988977576">
                                          <w:marLeft w:val="0"/>
                                          <w:marRight w:val="0"/>
                                          <w:marTop w:val="0"/>
                                          <w:marBottom w:val="0"/>
                                          <w:divBdr>
                                            <w:top w:val="none" w:sz="0" w:space="0" w:color="auto"/>
                                            <w:left w:val="none" w:sz="0" w:space="0" w:color="auto"/>
                                            <w:bottom w:val="none" w:sz="0" w:space="0" w:color="auto"/>
                                            <w:right w:val="none" w:sz="0" w:space="0" w:color="auto"/>
                                          </w:divBdr>
                                        </w:div>
                                        <w:div w:id="1558322613">
                                          <w:marLeft w:val="0"/>
                                          <w:marRight w:val="0"/>
                                          <w:marTop w:val="0"/>
                                          <w:marBottom w:val="0"/>
                                          <w:divBdr>
                                            <w:top w:val="none" w:sz="0" w:space="0" w:color="auto"/>
                                            <w:left w:val="none" w:sz="0" w:space="0" w:color="auto"/>
                                            <w:bottom w:val="none" w:sz="0" w:space="0" w:color="auto"/>
                                            <w:right w:val="none" w:sz="0" w:space="0" w:color="auto"/>
                                          </w:divBdr>
                                        </w:div>
                                        <w:div w:id="944579870">
                                          <w:marLeft w:val="0"/>
                                          <w:marRight w:val="0"/>
                                          <w:marTop w:val="0"/>
                                          <w:marBottom w:val="0"/>
                                          <w:divBdr>
                                            <w:top w:val="none" w:sz="0" w:space="0" w:color="auto"/>
                                            <w:left w:val="none" w:sz="0" w:space="0" w:color="auto"/>
                                            <w:bottom w:val="none" w:sz="0" w:space="0" w:color="auto"/>
                                            <w:right w:val="none" w:sz="0" w:space="0" w:color="auto"/>
                                          </w:divBdr>
                                        </w:div>
                                        <w:div w:id="96952096">
                                          <w:marLeft w:val="0"/>
                                          <w:marRight w:val="0"/>
                                          <w:marTop w:val="0"/>
                                          <w:marBottom w:val="0"/>
                                          <w:divBdr>
                                            <w:top w:val="none" w:sz="0" w:space="0" w:color="auto"/>
                                            <w:left w:val="none" w:sz="0" w:space="0" w:color="auto"/>
                                            <w:bottom w:val="none" w:sz="0" w:space="0" w:color="auto"/>
                                            <w:right w:val="none" w:sz="0" w:space="0" w:color="auto"/>
                                          </w:divBdr>
                                        </w:div>
                                        <w:div w:id="1840998921">
                                          <w:marLeft w:val="0"/>
                                          <w:marRight w:val="0"/>
                                          <w:marTop w:val="0"/>
                                          <w:marBottom w:val="0"/>
                                          <w:divBdr>
                                            <w:top w:val="none" w:sz="0" w:space="0" w:color="auto"/>
                                            <w:left w:val="none" w:sz="0" w:space="0" w:color="auto"/>
                                            <w:bottom w:val="none" w:sz="0" w:space="0" w:color="auto"/>
                                            <w:right w:val="none" w:sz="0" w:space="0" w:color="auto"/>
                                          </w:divBdr>
                                        </w:div>
                                        <w:div w:id="74326881">
                                          <w:marLeft w:val="0"/>
                                          <w:marRight w:val="0"/>
                                          <w:marTop w:val="0"/>
                                          <w:marBottom w:val="0"/>
                                          <w:divBdr>
                                            <w:top w:val="none" w:sz="0" w:space="0" w:color="auto"/>
                                            <w:left w:val="none" w:sz="0" w:space="0" w:color="auto"/>
                                            <w:bottom w:val="none" w:sz="0" w:space="0" w:color="auto"/>
                                            <w:right w:val="none" w:sz="0" w:space="0" w:color="auto"/>
                                          </w:divBdr>
                                        </w:div>
                                        <w:div w:id="1674065097">
                                          <w:marLeft w:val="0"/>
                                          <w:marRight w:val="0"/>
                                          <w:marTop w:val="0"/>
                                          <w:marBottom w:val="0"/>
                                          <w:divBdr>
                                            <w:top w:val="none" w:sz="0" w:space="0" w:color="auto"/>
                                            <w:left w:val="none" w:sz="0" w:space="0" w:color="auto"/>
                                            <w:bottom w:val="none" w:sz="0" w:space="0" w:color="auto"/>
                                            <w:right w:val="none" w:sz="0" w:space="0" w:color="auto"/>
                                          </w:divBdr>
                                        </w:div>
                                        <w:div w:id="604843309">
                                          <w:marLeft w:val="0"/>
                                          <w:marRight w:val="0"/>
                                          <w:marTop w:val="0"/>
                                          <w:marBottom w:val="0"/>
                                          <w:divBdr>
                                            <w:top w:val="none" w:sz="0" w:space="0" w:color="auto"/>
                                            <w:left w:val="none" w:sz="0" w:space="0" w:color="auto"/>
                                            <w:bottom w:val="none" w:sz="0" w:space="0" w:color="auto"/>
                                            <w:right w:val="none" w:sz="0" w:space="0" w:color="auto"/>
                                          </w:divBdr>
                                        </w:div>
                                        <w:div w:id="91050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diagramColors" Target="diagrams/colors1.xml"/><Relationship Id="rId18" Type="http://schemas.openxmlformats.org/officeDocument/2006/relationships/image" Target="media/image8.png"/><Relationship Id="rId26" Type="http://schemas.openxmlformats.org/officeDocument/2006/relationships/hyperlink" Target="http://www.dof.gob.mx/nota_detalle.php?codigo=5012006&amp;fecha=30/12/2007"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7.png"/><Relationship Id="rId25" Type="http://schemas.openxmlformats.org/officeDocument/2006/relationships/hyperlink" Target="http://www.dof.gob.mx/nota_detalle.php?codigo=5076728&amp;fecha=02/01/2009"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yperlink" Target="http://spf.tabasco.gob.mx/content/marco-juridico"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4.png"/><Relationship Id="rId14" Type="http://schemas.microsoft.com/office/2007/relationships/diagramDrawing" Target="diagrams/drawing1.xml"/><Relationship Id="rId22" Type="http://schemas.openxmlformats.org/officeDocument/2006/relationships/image" Target="media/image12.png"/><Relationship Id="rId27"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gob.mx/cms/uploads/attachment/file/56904/Gu_a_para_la_Optimizaci_n__Estandarizaci_n_y_Mejora_Continua_de_Proceso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6235BE-9CB3-4427-8784-4C3F7098B670}" type="doc">
      <dgm:prSet loTypeId="urn:microsoft.com/office/officeart/2005/8/layout/cycle3" loCatId="cycle" qsTypeId="urn:microsoft.com/office/officeart/2005/8/quickstyle/simple1" qsCatId="simple" csTypeId="urn:microsoft.com/office/officeart/2005/8/colors/accent1_4" csCatId="accent1" phldr="1"/>
      <dgm:spPr/>
      <dgm:t>
        <a:bodyPr/>
        <a:lstStyle/>
        <a:p>
          <a:endParaRPr lang="es-MX"/>
        </a:p>
      </dgm:t>
    </dgm:pt>
    <dgm:pt modelId="{CE027AD7-BECD-4ADF-8845-30F6D182F842}">
      <dgm:prSet phldrT="[Texto]" custT="1"/>
      <dgm:spPr/>
      <dgm:t>
        <a:bodyPr/>
        <a:lstStyle/>
        <a:p>
          <a:r>
            <a:rPr lang="es-MX" sz="1200" b="1">
              <a:latin typeface="Century Gothic" panose="020B0502020202020204" pitchFamily="34" charset="0"/>
            </a:rPr>
            <a:t>1. Asignación</a:t>
          </a:r>
        </a:p>
      </dgm:t>
    </dgm:pt>
    <dgm:pt modelId="{4B6A5455-4C7C-4AC6-907A-C4B6E836CC29}" type="parTrans" cxnId="{B624FA33-CD82-44D6-998B-D70A661EDB5C}">
      <dgm:prSet/>
      <dgm:spPr/>
      <dgm:t>
        <a:bodyPr/>
        <a:lstStyle/>
        <a:p>
          <a:endParaRPr lang="es-MX" sz="1200" b="1">
            <a:latin typeface="Century Gothic" panose="020B0502020202020204" pitchFamily="34" charset="0"/>
          </a:endParaRPr>
        </a:p>
      </dgm:t>
    </dgm:pt>
    <dgm:pt modelId="{A2503F92-67D3-4B67-A331-53BF17462FF5}" type="sibTrans" cxnId="{B624FA33-CD82-44D6-998B-D70A661EDB5C}">
      <dgm:prSet/>
      <dgm:spPr/>
      <dgm:t>
        <a:bodyPr/>
        <a:lstStyle/>
        <a:p>
          <a:endParaRPr lang="es-MX" sz="1200" b="1">
            <a:latin typeface="Century Gothic" panose="020B0502020202020204" pitchFamily="34" charset="0"/>
          </a:endParaRPr>
        </a:p>
      </dgm:t>
    </dgm:pt>
    <dgm:pt modelId="{BE57F044-5FC9-4B8E-9BF3-DCB6C73E82A8}">
      <dgm:prSet phldrT="[Texto]" custT="1"/>
      <dgm:spPr/>
      <dgm:t>
        <a:bodyPr/>
        <a:lstStyle/>
        <a:p>
          <a:r>
            <a:rPr lang="es-MX" sz="1200" b="1">
              <a:latin typeface="Century Gothic" panose="020B0502020202020204" pitchFamily="34" charset="0"/>
            </a:rPr>
            <a:t>2. Ejercicio</a:t>
          </a:r>
        </a:p>
      </dgm:t>
    </dgm:pt>
    <dgm:pt modelId="{CA8EF30F-FE02-4E1B-B717-69771C1DA623}" type="parTrans" cxnId="{5471824F-9F18-46DD-A8E2-83D6425D0E42}">
      <dgm:prSet/>
      <dgm:spPr/>
      <dgm:t>
        <a:bodyPr/>
        <a:lstStyle/>
        <a:p>
          <a:endParaRPr lang="es-MX" sz="1200" b="1">
            <a:latin typeface="Century Gothic" panose="020B0502020202020204" pitchFamily="34" charset="0"/>
          </a:endParaRPr>
        </a:p>
      </dgm:t>
    </dgm:pt>
    <dgm:pt modelId="{6DE85A93-CB21-4D9D-AB7E-568C53E7AD48}" type="sibTrans" cxnId="{5471824F-9F18-46DD-A8E2-83D6425D0E42}">
      <dgm:prSet/>
      <dgm:spPr/>
      <dgm:t>
        <a:bodyPr/>
        <a:lstStyle/>
        <a:p>
          <a:endParaRPr lang="es-MX" sz="1200" b="1">
            <a:latin typeface="Century Gothic" panose="020B0502020202020204" pitchFamily="34" charset="0"/>
          </a:endParaRPr>
        </a:p>
      </dgm:t>
    </dgm:pt>
    <dgm:pt modelId="{383027BA-B784-4D2E-A65C-CF3C14B747E4}">
      <dgm:prSet phldrT="[Texto]" custT="1"/>
      <dgm:spPr/>
      <dgm:t>
        <a:bodyPr/>
        <a:lstStyle/>
        <a:p>
          <a:r>
            <a:rPr lang="es-MX" sz="1200" b="1">
              <a:latin typeface="Century Gothic" panose="020B0502020202020204" pitchFamily="34" charset="0"/>
            </a:rPr>
            <a:t>3. Seguimiento</a:t>
          </a:r>
        </a:p>
      </dgm:t>
    </dgm:pt>
    <dgm:pt modelId="{9DF5CCED-134C-4455-B5DE-E781B9CB5DD4}" type="parTrans" cxnId="{8B38CCAD-BBB7-40F8-BD66-82D33FBC5C73}">
      <dgm:prSet/>
      <dgm:spPr/>
      <dgm:t>
        <a:bodyPr/>
        <a:lstStyle/>
        <a:p>
          <a:endParaRPr lang="es-MX" sz="1200" b="1">
            <a:latin typeface="Century Gothic" panose="020B0502020202020204" pitchFamily="34" charset="0"/>
          </a:endParaRPr>
        </a:p>
      </dgm:t>
    </dgm:pt>
    <dgm:pt modelId="{1552AC70-6C98-408D-84DD-2B68A1F08F01}" type="sibTrans" cxnId="{8B38CCAD-BBB7-40F8-BD66-82D33FBC5C73}">
      <dgm:prSet/>
      <dgm:spPr/>
      <dgm:t>
        <a:bodyPr/>
        <a:lstStyle/>
        <a:p>
          <a:endParaRPr lang="es-MX" sz="1200" b="1">
            <a:latin typeface="Century Gothic" panose="020B0502020202020204" pitchFamily="34" charset="0"/>
          </a:endParaRPr>
        </a:p>
      </dgm:t>
    </dgm:pt>
    <dgm:pt modelId="{83D57974-AC10-439F-B36E-14C1C7138713}" type="pres">
      <dgm:prSet presAssocID="{7D6235BE-9CB3-4427-8784-4C3F7098B670}" presName="Name0" presStyleCnt="0">
        <dgm:presLayoutVars>
          <dgm:dir/>
          <dgm:resizeHandles val="exact"/>
        </dgm:presLayoutVars>
      </dgm:prSet>
      <dgm:spPr/>
      <dgm:t>
        <a:bodyPr/>
        <a:lstStyle/>
        <a:p>
          <a:endParaRPr lang="es-MX"/>
        </a:p>
      </dgm:t>
    </dgm:pt>
    <dgm:pt modelId="{0F3EF77D-124B-4467-A600-57845CBCBD52}" type="pres">
      <dgm:prSet presAssocID="{7D6235BE-9CB3-4427-8784-4C3F7098B670}" presName="cycle" presStyleCnt="0"/>
      <dgm:spPr/>
    </dgm:pt>
    <dgm:pt modelId="{43D6CA8E-C263-4EBE-B02B-0CD6C1F3317C}" type="pres">
      <dgm:prSet presAssocID="{CE027AD7-BECD-4ADF-8845-30F6D182F842}" presName="nodeFirstNode" presStyleLbl="node1" presStyleIdx="0" presStyleCnt="3">
        <dgm:presLayoutVars>
          <dgm:bulletEnabled val="1"/>
        </dgm:presLayoutVars>
      </dgm:prSet>
      <dgm:spPr/>
      <dgm:t>
        <a:bodyPr/>
        <a:lstStyle/>
        <a:p>
          <a:endParaRPr lang="es-MX"/>
        </a:p>
      </dgm:t>
    </dgm:pt>
    <dgm:pt modelId="{AD14FBA3-CB52-474D-A3E8-14ABCD387FCA}" type="pres">
      <dgm:prSet presAssocID="{A2503F92-67D3-4B67-A331-53BF17462FF5}" presName="sibTransFirstNode" presStyleLbl="bgShp" presStyleIdx="0" presStyleCnt="1"/>
      <dgm:spPr/>
      <dgm:t>
        <a:bodyPr/>
        <a:lstStyle/>
        <a:p>
          <a:endParaRPr lang="es-MX"/>
        </a:p>
      </dgm:t>
    </dgm:pt>
    <dgm:pt modelId="{600EC39E-34D1-4175-BF79-13AEAC22207A}" type="pres">
      <dgm:prSet presAssocID="{BE57F044-5FC9-4B8E-9BF3-DCB6C73E82A8}" presName="nodeFollowingNodes" presStyleLbl="node1" presStyleIdx="1" presStyleCnt="3">
        <dgm:presLayoutVars>
          <dgm:bulletEnabled val="1"/>
        </dgm:presLayoutVars>
      </dgm:prSet>
      <dgm:spPr/>
      <dgm:t>
        <a:bodyPr/>
        <a:lstStyle/>
        <a:p>
          <a:endParaRPr lang="es-MX"/>
        </a:p>
      </dgm:t>
    </dgm:pt>
    <dgm:pt modelId="{4DFB1EE6-2DD7-440D-8C5D-D7F54E15F8AF}" type="pres">
      <dgm:prSet presAssocID="{383027BA-B784-4D2E-A65C-CF3C14B747E4}" presName="nodeFollowingNodes" presStyleLbl="node1" presStyleIdx="2" presStyleCnt="3">
        <dgm:presLayoutVars>
          <dgm:bulletEnabled val="1"/>
        </dgm:presLayoutVars>
      </dgm:prSet>
      <dgm:spPr/>
      <dgm:t>
        <a:bodyPr/>
        <a:lstStyle/>
        <a:p>
          <a:endParaRPr lang="es-MX"/>
        </a:p>
      </dgm:t>
    </dgm:pt>
  </dgm:ptLst>
  <dgm:cxnLst>
    <dgm:cxn modelId="{B624FA33-CD82-44D6-998B-D70A661EDB5C}" srcId="{7D6235BE-9CB3-4427-8784-4C3F7098B670}" destId="{CE027AD7-BECD-4ADF-8845-30F6D182F842}" srcOrd="0" destOrd="0" parTransId="{4B6A5455-4C7C-4AC6-907A-C4B6E836CC29}" sibTransId="{A2503F92-67D3-4B67-A331-53BF17462FF5}"/>
    <dgm:cxn modelId="{6BA4DF60-ECE1-4A5B-8041-FAB99BAC3DE0}" type="presOf" srcId="{CE027AD7-BECD-4ADF-8845-30F6D182F842}" destId="{43D6CA8E-C263-4EBE-B02B-0CD6C1F3317C}" srcOrd="0" destOrd="0" presId="urn:microsoft.com/office/officeart/2005/8/layout/cycle3"/>
    <dgm:cxn modelId="{4647F5DD-38B9-49BF-AE7C-801C3559F34F}" type="presOf" srcId="{7D6235BE-9CB3-4427-8784-4C3F7098B670}" destId="{83D57974-AC10-439F-B36E-14C1C7138713}" srcOrd="0" destOrd="0" presId="urn:microsoft.com/office/officeart/2005/8/layout/cycle3"/>
    <dgm:cxn modelId="{3777235C-D056-47D1-9977-95D1E4844E18}" type="presOf" srcId="{383027BA-B784-4D2E-A65C-CF3C14B747E4}" destId="{4DFB1EE6-2DD7-440D-8C5D-D7F54E15F8AF}" srcOrd="0" destOrd="0" presId="urn:microsoft.com/office/officeart/2005/8/layout/cycle3"/>
    <dgm:cxn modelId="{B6FF7962-70F6-4C52-A342-E1966EBB926B}" type="presOf" srcId="{A2503F92-67D3-4B67-A331-53BF17462FF5}" destId="{AD14FBA3-CB52-474D-A3E8-14ABCD387FCA}" srcOrd="0" destOrd="0" presId="urn:microsoft.com/office/officeart/2005/8/layout/cycle3"/>
    <dgm:cxn modelId="{A66E7E05-7F1C-4A9D-BFE9-C16087DF9805}" type="presOf" srcId="{BE57F044-5FC9-4B8E-9BF3-DCB6C73E82A8}" destId="{600EC39E-34D1-4175-BF79-13AEAC22207A}" srcOrd="0" destOrd="0" presId="urn:microsoft.com/office/officeart/2005/8/layout/cycle3"/>
    <dgm:cxn modelId="{5471824F-9F18-46DD-A8E2-83D6425D0E42}" srcId="{7D6235BE-9CB3-4427-8784-4C3F7098B670}" destId="{BE57F044-5FC9-4B8E-9BF3-DCB6C73E82A8}" srcOrd="1" destOrd="0" parTransId="{CA8EF30F-FE02-4E1B-B717-69771C1DA623}" sibTransId="{6DE85A93-CB21-4D9D-AB7E-568C53E7AD48}"/>
    <dgm:cxn modelId="{8B38CCAD-BBB7-40F8-BD66-82D33FBC5C73}" srcId="{7D6235BE-9CB3-4427-8784-4C3F7098B670}" destId="{383027BA-B784-4D2E-A65C-CF3C14B747E4}" srcOrd="2" destOrd="0" parTransId="{9DF5CCED-134C-4455-B5DE-E781B9CB5DD4}" sibTransId="{1552AC70-6C98-408D-84DD-2B68A1F08F01}"/>
    <dgm:cxn modelId="{F17A2BEB-017A-49C0-916C-4774529E147C}" type="presParOf" srcId="{83D57974-AC10-439F-B36E-14C1C7138713}" destId="{0F3EF77D-124B-4467-A600-57845CBCBD52}" srcOrd="0" destOrd="0" presId="urn:microsoft.com/office/officeart/2005/8/layout/cycle3"/>
    <dgm:cxn modelId="{1FB4EA37-A5AB-4827-AC18-15E439E480CC}" type="presParOf" srcId="{0F3EF77D-124B-4467-A600-57845CBCBD52}" destId="{43D6CA8E-C263-4EBE-B02B-0CD6C1F3317C}" srcOrd="0" destOrd="0" presId="urn:microsoft.com/office/officeart/2005/8/layout/cycle3"/>
    <dgm:cxn modelId="{C4211FF3-9FD8-42B9-88FF-4C2791BC273A}" type="presParOf" srcId="{0F3EF77D-124B-4467-A600-57845CBCBD52}" destId="{AD14FBA3-CB52-474D-A3E8-14ABCD387FCA}" srcOrd="1" destOrd="0" presId="urn:microsoft.com/office/officeart/2005/8/layout/cycle3"/>
    <dgm:cxn modelId="{82977608-E50E-454D-B005-371DAF755B3E}" type="presParOf" srcId="{0F3EF77D-124B-4467-A600-57845CBCBD52}" destId="{600EC39E-34D1-4175-BF79-13AEAC22207A}" srcOrd="2" destOrd="0" presId="urn:microsoft.com/office/officeart/2005/8/layout/cycle3"/>
    <dgm:cxn modelId="{ECEE3058-6B23-4801-92A6-FB3F9E43BD77}" type="presParOf" srcId="{0F3EF77D-124B-4467-A600-57845CBCBD52}" destId="{4DFB1EE6-2DD7-440D-8C5D-D7F54E15F8AF}" srcOrd="3" destOrd="0" presId="urn:microsoft.com/office/officeart/2005/8/layout/cycle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14FBA3-CB52-474D-A3E8-14ABCD387FCA}">
      <dsp:nvSpPr>
        <dsp:cNvPr id="0" name=""/>
        <dsp:cNvSpPr/>
      </dsp:nvSpPr>
      <dsp:spPr>
        <a:xfrm>
          <a:off x="790483" y="-129467"/>
          <a:ext cx="2840537" cy="2840537"/>
        </a:xfrm>
        <a:prstGeom prst="circularArrow">
          <a:avLst>
            <a:gd name="adj1" fmla="val 5689"/>
            <a:gd name="adj2" fmla="val 340510"/>
            <a:gd name="adj3" fmla="val 12610809"/>
            <a:gd name="adj4" fmla="val 18136386"/>
            <a:gd name="adj5" fmla="val 5908"/>
          </a:avLst>
        </a:prstGeom>
        <a:solidFill>
          <a:schemeClr val="accent1">
            <a:tint val="5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3D6CA8E-C263-4EBE-B02B-0CD6C1F3317C}">
      <dsp:nvSpPr>
        <dsp:cNvPr id="0" name=""/>
        <dsp:cNvSpPr/>
      </dsp:nvSpPr>
      <dsp:spPr>
        <a:xfrm>
          <a:off x="1252184" y="613"/>
          <a:ext cx="1917136" cy="958568"/>
        </a:xfrm>
        <a:prstGeom prst="roundRect">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b="1" kern="1200">
              <a:latin typeface="Century Gothic" panose="020B0502020202020204" pitchFamily="34" charset="0"/>
            </a:rPr>
            <a:t>1. Asignación</a:t>
          </a:r>
        </a:p>
      </dsp:txBody>
      <dsp:txXfrm>
        <a:off x="1298977" y="47406"/>
        <a:ext cx="1823550" cy="864982"/>
      </dsp:txXfrm>
    </dsp:sp>
    <dsp:sp modelId="{600EC39E-34D1-4175-BF79-13AEAC22207A}">
      <dsp:nvSpPr>
        <dsp:cNvPr id="0" name=""/>
        <dsp:cNvSpPr/>
      </dsp:nvSpPr>
      <dsp:spPr>
        <a:xfrm>
          <a:off x="2328760" y="1865298"/>
          <a:ext cx="1917136" cy="958568"/>
        </a:xfrm>
        <a:prstGeom prst="roundRect">
          <a:avLst/>
        </a:prstGeom>
        <a:solidFill>
          <a:schemeClr val="accent1">
            <a:shade val="50000"/>
            <a:hueOff val="222839"/>
            <a:satOff val="5970"/>
            <a:lumOff val="263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b="1" kern="1200">
              <a:latin typeface="Century Gothic" panose="020B0502020202020204" pitchFamily="34" charset="0"/>
            </a:rPr>
            <a:t>2. Ejercicio</a:t>
          </a:r>
        </a:p>
      </dsp:txBody>
      <dsp:txXfrm>
        <a:off x="2375553" y="1912091"/>
        <a:ext cx="1823550" cy="864982"/>
      </dsp:txXfrm>
    </dsp:sp>
    <dsp:sp modelId="{4DFB1EE6-2DD7-440D-8C5D-D7F54E15F8AF}">
      <dsp:nvSpPr>
        <dsp:cNvPr id="0" name=""/>
        <dsp:cNvSpPr/>
      </dsp:nvSpPr>
      <dsp:spPr>
        <a:xfrm>
          <a:off x="175607" y="1865298"/>
          <a:ext cx="1917136" cy="958568"/>
        </a:xfrm>
        <a:prstGeom prst="roundRect">
          <a:avLst/>
        </a:prstGeom>
        <a:solidFill>
          <a:schemeClr val="accent1">
            <a:shade val="50000"/>
            <a:hueOff val="222839"/>
            <a:satOff val="5970"/>
            <a:lumOff val="263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b="1" kern="1200">
              <a:latin typeface="Century Gothic" panose="020B0502020202020204" pitchFamily="34" charset="0"/>
            </a:rPr>
            <a:t>3. Seguimiento</a:t>
          </a:r>
        </a:p>
      </dsp:txBody>
      <dsp:txXfrm>
        <a:off x="222400" y="1912091"/>
        <a:ext cx="1823550" cy="864982"/>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C92091-CD3B-4636-B496-9A38EEAC5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102</Pages>
  <Words>28541</Words>
  <Characters>156976</Characters>
  <Application>Microsoft Office Word</Application>
  <DocSecurity>0</DocSecurity>
  <Lines>1308</Lines>
  <Paragraphs>370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185147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Tecso</dc:creator>
  <cp:lastModifiedBy>Usuario de Windows</cp:lastModifiedBy>
  <cp:revision>8</cp:revision>
  <cp:lastPrinted>2017-10-30T20:03:00Z</cp:lastPrinted>
  <dcterms:created xsi:type="dcterms:W3CDTF">2018-05-14T16:17:00Z</dcterms:created>
  <dcterms:modified xsi:type="dcterms:W3CDTF">2018-06-06T16:57:00Z</dcterms:modified>
</cp:coreProperties>
</file>