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67127" w14:textId="77777777" w:rsidR="00892A4F" w:rsidRDefault="00F37EB1" w:rsidP="003910D2">
      <w:pPr>
        <w:rPr>
          <w:noProof/>
          <w:lang w:eastAsia="es-MX"/>
        </w:rPr>
      </w:pPr>
      <w:r>
        <w:rPr>
          <w:noProof/>
          <w:lang w:eastAsia="es-MX"/>
        </w:rPr>
        <w:t xml:space="preserve"> </w:t>
      </w:r>
      <w:r w:rsidR="00B54D10">
        <w:rPr>
          <w:noProof/>
          <w:lang w:eastAsia="es-MX"/>
        </w:rPr>
        <mc:AlternateContent>
          <mc:Choice Requires="wps">
            <w:drawing>
              <wp:anchor distT="0" distB="0" distL="114300" distR="114300" simplePos="0" relativeHeight="251634688" behindDoc="0" locked="0" layoutInCell="1" allowOverlap="1" wp14:anchorId="5387DF58" wp14:editId="1E900FBB">
                <wp:simplePos x="0" y="0"/>
                <wp:positionH relativeFrom="column">
                  <wp:posOffset>482600</wp:posOffset>
                </wp:positionH>
                <wp:positionV relativeFrom="paragraph">
                  <wp:posOffset>4467860</wp:posOffset>
                </wp:positionV>
                <wp:extent cx="4869180" cy="1270"/>
                <wp:effectExtent l="19050" t="76200" r="102870" b="74930"/>
                <wp:wrapNone/>
                <wp:docPr id="44"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69180" cy="1270"/>
                        </a:xfrm>
                        <a:prstGeom prst="line">
                          <a:avLst/>
                        </a:prstGeom>
                        <a:ln w="38100">
                          <a:solidFill>
                            <a:schemeClr val="bg1">
                              <a:lumMod val="65000"/>
                            </a:schemeClr>
                          </a:solidFill>
                        </a:ln>
                        <a:effectLst>
                          <a:outerShdw blurRad="50800" dist="38100" algn="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1CFDD" id="3 Conector recto"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351.8pt" to="421.4pt,3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" strokecolor="#a5a5a5 [2092]" strokeweight="3pt">
                <v:shadow on="t" color="black" opacity="26214f" origin="-.5" offset="3pt,0"/>
                <o:lock v:ext="edit" shapetype="f"/>
              </v:line>
            </w:pict>
          </mc:Fallback>
        </mc:AlternateContent>
      </w:r>
      <w:r>
        <w:rPr>
          <w:noProof/>
          <w:lang w:eastAsia="es-MX"/>
        </w:rPr>
        <w:drawing>
          <wp:anchor distT="0" distB="0" distL="114300" distR="114300" simplePos="0" relativeHeight="251629568" behindDoc="1" locked="0" layoutInCell="1" allowOverlap="1" wp14:anchorId="17B84DD5" wp14:editId="148E9024">
            <wp:simplePos x="0" y="0"/>
            <wp:positionH relativeFrom="column">
              <wp:posOffset>1762125</wp:posOffset>
            </wp:positionH>
            <wp:positionV relativeFrom="paragraph">
              <wp:posOffset>400050</wp:posOffset>
            </wp:positionV>
            <wp:extent cx="2268220" cy="1172845"/>
            <wp:effectExtent l="0" t="0" r="0" b="8255"/>
            <wp:wrapTight wrapText="bothSides">
              <wp:wrapPolygon edited="0">
                <wp:start x="10340" y="0"/>
                <wp:lineTo x="0" y="3158"/>
                <wp:lineTo x="0" y="5964"/>
                <wp:lineTo x="1270" y="11227"/>
                <wp:lineTo x="907" y="18594"/>
                <wp:lineTo x="7075" y="21401"/>
                <wp:lineTo x="10522" y="21401"/>
                <wp:lineTo x="11610" y="21401"/>
                <wp:lineTo x="15601" y="21401"/>
                <wp:lineTo x="21225" y="18594"/>
                <wp:lineTo x="21406" y="13332"/>
                <wp:lineTo x="21406" y="3508"/>
                <wp:lineTo x="19411" y="2456"/>
                <wp:lineTo x="11610" y="0"/>
                <wp:lineTo x="10340" y="0"/>
              </wp:wrapPolygon>
            </wp:wrapTight>
            <wp:docPr id="5" name="Picture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logo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68220" cy="117284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30592" behindDoc="1" locked="0" layoutInCell="1" allowOverlap="1" wp14:anchorId="3C3C6B8D" wp14:editId="74F6DC15">
            <wp:simplePos x="0" y="0"/>
            <wp:positionH relativeFrom="column">
              <wp:posOffset>481330</wp:posOffset>
            </wp:positionH>
            <wp:positionV relativeFrom="paragraph">
              <wp:posOffset>3289935</wp:posOffset>
            </wp:positionV>
            <wp:extent cx="2300605" cy="1020445"/>
            <wp:effectExtent l="0" t="0" r="4445" b="8255"/>
            <wp:wrapTight wrapText="bothSides">
              <wp:wrapPolygon edited="0">
                <wp:start x="0" y="0"/>
                <wp:lineTo x="0" y="21371"/>
                <wp:lineTo x="21463" y="21371"/>
                <wp:lineTo x="2146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BEBA8EAE-BF5A-486C-A8C5-ECC9F3942E4B}">
                          <a14:imgProps xmlns:a14="http://schemas.microsoft.com/office/drawing/2010/main">
                            <a14:imgLayer r:embed="rId10">
                              <a14:imgEffect>
                                <a14:backgroundRemoval t="17839" b="61589" l="8492" r="86457">
                                  <a14:foregroundMark x1="22767" y1="26432" x2="22108" y2="30339"/>
                                  <a14:foregroundMark x1="27160" y1="26172" x2="27086" y2="32292"/>
                                  <a14:foregroundMark x1="53587" y1="43099" x2="53587" y2="43099"/>
                                  <a14:foregroundMark x1="86457" y1="61589" x2="86457" y2="61589"/>
                                  <a14:foregroundMark x1="86457" y1="61589" x2="86457" y2="61589"/>
                                </a14:backgroundRemoval>
                              </a14:imgEffect>
                            </a14:imgLayer>
                          </a14:imgProps>
                        </a:ext>
                        <a:ext uri="{28A0092B-C50C-407E-A947-70E740481C1C}">
                          <a14:useLocalDpi xmlns:a14="http://schemas.microsoft.com/office/drawing/2010/main" val="0"/>
                        </a:ext>
                      </a:extLst>
                    </a:blip>
                    <a:srcRect l="15623" t="23679" r="68753" b="63992"/>
                    <a:stretch/>
                  </pic:blipFill>
                  <pic:spPr bwMode="auto">
                    <a:xfrm>
                      <a:off x="0" y="0"/>
                      <a:ext cx="2300605" cy="1020445"/>
                    </a:xfrm>
                    <a:prstGeom prst="rect">
                      <a:avLst/>
                    </a:prstGeom>
                    <a:ln>
                      <a:noFill/>
                    </a:ln>
                    <a:extLst>
                      <a:ext uri="{53640926-AAD7-44D8-BBD7-CCE9431645EC}">
                        <a14:shadowObscured xmlns:a14="http://schemas.microsoft.com/office/drawing/2010/main"/>
                      </a:ext>
                    </a:extLst>
                  </pic:spPr>
                </pic:pic>
              </a:graphicData>
            </a:graphic>
          </wp:anchor>
        </w:drawing>
      </w:r>
      <w:r w:rsidR="00B54D10">
        <w:rPr>
          <w:noProof/>
          <w:lang w:eastAsia="es-MX"/>
        </w:rPr>
        <mc:AlternateContent>
          <mc:Choice Requires="wps">
            <w:drawing>
              <wp:anchor distT="0" distB="0" distL="114298" distR="114298" simplePos="0" relativeHeight="251632640" behindDoc="0" locked="0" layoutInCell="1" allowOverlap="1" wp14:anchorId="3D6605FE" wp14:editId="0E00BE90">
                <wp:simplePos x="0" y="0"/>
                <wp:positionH relativeFrom="column">
                  <wp:posOffset>2874009</wp:posOffset>
                </wp:positionH>
                <wp:positionV relativeFrom="paragraph">
                  <wp:posOffset>3119120</wp:posOffset>
                </wp:positionV>
                <wp:extent cx="0" cy="1339215"/>
                <wp:effectExtent l="19050" t="0" r="19050" b="32385"/>
                <wp:wrapNone/>
                <wp:docPr id="43"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215"/>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9FFC77" id="2 Conector recto" o:spid="_x0000_s1026" style="position:absolute;z-index:25163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6.3pt,245.6pt" to="226.3pt,3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" strokecolor="#a5a5a5 [2092]" strokeweight="3pt">
                <o:lock v:ext="edit" shapetype="f"/>
              </v:line>
            </w:pict>
          </mc:Fallback>
        </mc:AlternateContent>
      </w:r>
    </w:p>
    <w:p w14:paraId="202FCF58" w14:textId="77777777" w:rsidR="00F37EB1" w:rsidRDefault="00F37EB1" w:rsidP="003910D2">
      <w:pPr>
        <w:rPr>
          <w:noProof/>
          <w:lang w:eastAsia="es-MX"/>
        </w:rPr>
      </w:pPr>
    </w:p>
    <w:p w14:paraId="65322534" w14:textId="77777777" w:rsidR="00F37EB1" w:rsidRDefault="00F37EB1" w:rsidP="003910D2">
      <w:pPr>
        <w:rPr>
          <w:noProof/>
          <w:lang w:eastAsia="es-MX"/>
        </w:rPr>
      </w:pPr>
    </w:p>
    <w:p w14:paraId="4FCA2B9C" w14:textId="77777777" w:rsidR="00F37EB1" w:rsidRDefault="00F37EB1" w:rsidP="003910D2">
      <w:pPr>
        <w:rPr>
          <w:noProof/>
          <w:lang w:eastAsia="es-MX"/>
        </w:rPr>
      </w:pPr>
    </w:p>
    <w:p w14:paraId="19F7D2D8" w14:textId="77777777" w:rsidR="00F37EB1" w:rsidRDefault="00F37EB1" w:rsidP="003910D2">
      <w:pPr>
        <w:pStyle w:val="Ttulo1"/>
        <w:rPr>
          <w:noProof/>
          <w:lang w:eastAsia="es-MX"/>
        </w:rPr>
      </w:pPr>
    </w:p>
    <w:p w14:paraId="536073C5" w14:textId="77777777" w:rsidR="00F37EB1" w:rsidRDefault="00F37EB1" w:rsidP="003910D2">
      <w:pPr>
        <w:rPr>
          <w:noProof/>
          <w:lang w:eastAsia="es-MX"/>
        </w:rPr>
      </w:pPr>
    </w:p>
    <w:p w14:paraId="36463B76" w14:textId="77777777" w:rsidR="00F37EB1" w:rsidRDefault="00F37EB1" w:rsidP="003910D2">
      <w:pPr>
        <w:rPr>
          <w:noProof/>
          <w:lang w:eastAsia="es-MX"/>
        </w:rPr>
      </w:pPr>
    </w:p>
    <w:p w14:paraId="3F63F11D" w14:textId="77777777" w:rsidR="00F37EB1" w:rsidRDefault="00F37EB1" w:rsidP="003910D2">
      <w:pPr>
        <w:rPr>
          <w:noProof/>
          <w:lang w:eastAsia="es-MX"/>
        </w:rPr>
      </w:pPr>
    </w:p>
    <w:p w14:paraId="7825B7CE" w14:textId="77777777" w:rsidR="00F37EB1" w:rsidRDefault="00F37EB1" w:rsidP="003910D2">
      <w:pPr>
        <w:rPr>
          <w:noProof/>
          <w:lang w:eastAsia="es-MX"/>
        </w:rPr>
      </w:pPr>
    </w:p>
    <w:p w14:paraId="5A09449C" w14:textId="77777777" w:rsidR="00F37EB1" w:rsidRDefault="00C10D1D" w:rsidP="003910D2">
      <w:pPr>
        <w:rPr>
          <w:noProof/>
          <w:lang w:eastAsia="es-MX"/>
        </w:rPr>
      </w:pPr>
      <w:r>
        <w:rPr>
          <w:noProof/>
          <w:color w:val="4F81BD" w:themeColor="accent1"/>
          <w:sz w:val="200"/>
          <w:szCs w:val="200"/>
          <w:lang w:eastAsia="es-MX"/>
        </w:rPr>
        <mc:AlternateContent>
          <mc:Choice Requires="wps">
            <w:drawing>
              <wp:anchor distT="0" distB="0" distL="114300" distR="114300" simplePos="0" relativeHeight="251611136" behindDoc="0" locked="0" layoutInCell="1" allowOverlap="1" wp14:anchorId="4D9B5342" wp14:editId="5AD5E69D">
                <wp:simplePos x="0" y="0"/>
                <wp:positionH relativeFrom="column">
                  <wp:posOffset>3104273</wp:posOffset>
                </wp:positionH>
                <wp:positionV relativeFrom="paragraph">
                  <wp:posOffset>17815</wp:posOffset>
                </wp:positionV>
                <wp:extent cx="2998470" cy="1414145"/>
                <wp:effectExtent l="0" t="0" r="0" b="0"/>
                <wp:wrapNone/>
                <wp:docPr id="40" name="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8470" cy="1414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358BD" w14:textId="77777777" w:rsidR="00C96858" w:rsidRPr="008B2FEA" w:rsidRDefault="00C96858" w:rsidP="00F37EB1">
                            <w:pPr>
                              <w:rPr>
                                <w:rFonts w:ascii="Candara" w:hAnsi="Candara"/>
                                <w:b/>
                                <w:color w:val="0E4E7A"/>
                                <w:sz w:val="44"/>
                              </w:rPr>
                            </w:pPr>
                            <w:r w:rsidRPr="008B2FEA">
                              <w:rPr>
                                <w:rFonts w:ascii="Candara" w:hAnsi="Candara"/>
                                <w:b/>
                                <w:color w:val="0E4E7A"/>
                                <w:sz w:val="44"/>
                              </w:rPr>
                              <w:t>Evaluación de Consistencia y Resultados</w:t>
                            </w:r>
                            <w:r>
                              <w:rPr>
                                <w:rFonts w:ascii="Candara" w:hAnsi="Candara"/>
                                <w:b/>
                                <w:color w:val="0E4E7A"/>
                                <w:sz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9B5342" id="_x0000_t202" coordsize="21600,21600" o:spt="202" path="m,l,21600r21600,l21600,xe">
                <v:stroke joinstyle="miter"/>
                <v:path gradientshapeok="t" o:connecttype="rect"/>
              </v:shapetype>
              <v:shape id="6 Cuadro de texto" o:spid="_x0000_s1026" type="#_x0000_t202" style="position:absolute;margin-left:244.45pt;margin-top:1.4pt;width:236.1pt;height:111.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" fillcolor="white [3201]" stroked="f" strokeweight=".5pt">
                <v:path arrowok="t"/>
                <v:textbox>
                  <w:txbxContent>
                    <w:p w14:paraId="2EA358BD" w14:textId="77777777" w:rsidR="00C96858" w:rsidRPr="008B2FEA" w:rsidRDefault="00C96858" w:rsidP="00F37EB1">
                      <w:pPr>
                        <w:rPr>
                          <w:rFonts w:ascii="Candara" w:hAnsi="Candara"/>
                          <w:b/>
                          <w:color w:val="0E4E7A"/>
                          <w:sz w:val="44"/>
                        </w:rPr>
                      </w:pPr>
                      <w:r w:rsidRPr="008B2FEA">
                        <w:rPr>
                          <w:rFonts w:ascii="Candara" w:hAnsi="Candara"/>
                          <w:b/>
                          <w:color w:val="0E4E7A"/>
                          <w:sz w:val="44"/>
                        </w:rPr>
                        <w:t>Evaluación de Consistencia y Resultados</w:t>
                      </w:r>
                      <w:r>
                        <w:rPr>
                          <w:rFonts w:ascii="Candara" w:hAnsi="Candara"/>
                          <w:b/>
                          <w:color w:val="0E4E7A"/>
                          <w:sz w:val="44"/>
                        </w:rPr>
                        <w:t xml:space="preserve"> </w:t>
                      </w:r>
                    </w:p>
                  </w:txbxContent>
                </v:textbox>
              </v:shape>
            </w:pict>
          </mc:Fallback>
        </mc:AlternateContent>
      </w:r>
    </w:p>
    <w:p w14:paraId="3099E85E" w14:textId="77777777" w:rsidR="00F37EB1" w:rsidRDefault="00F37EB1" w:rsidP="003910D2">
      <w:pPr>
        <w:rPr>
          <w:noProof/>
          <w:lang w:eastAsia="es-MX"/>
        </w:rPr>
      </w:pPr>
    </w:p>
    <w:p w14:paraId="1B7433DE" w14:textId="77777777" w:rsidR="00F37EB1" w:rsidRDefault="00F37EB1" w:rsidP="003910D2">
      <w:pPr>
        <w:rPr>
          <w:noProof/>
          <w:lang w:eastAsia="es-MX"/>
        </w:rPr>
      </w:pPr>
    </w:p>
    <w:p w14:paraId="53F69DB2" w14:textId="77777777" w:rsidR="00F37EB1" w:rsidRDefault="00F37EB1" w:rsidP="003910D2">
      <w:pPr>
        <w:rPr>
          <w:noProof/>
          <w:lang w:eastAsia="es-MX"/>
        </w:rPr>
      </w:pPr>
    </w:p>
    <w:p w14:paraId="370C8B88" w14:textId="77777777" w:rsidR="00F37EB1" w:rsidRDefault="00F37EB1" w:rsidP="003910D2">
      <w:pPr>
        <w:rPr>
          <w:noProof/>
          <w:lang w:eastAsia="es-MX"/>
        </w:rPr>
      </w:pPr>
    </w:p>
    <w:p w14:paraId="7751C063" w14:textId="77777777" w:rsidR="00F37EB1" w:rsidRDefault="00F37EB1" w:rsidP="003910D2">
      <w:pPr>
        <w:rPr>
          <w:noProof/>
          <w:lang w:eastAsia="es-MX"/>
        </w:rPr>
      </w:pPr>
    </w:p>
    <w:p w14:paraId="164E89F5" w14:textId="77777777" w:rsidR="00F37EB1" w:rsidRDefault="00F37EB1" w:rsidP="003910D2">
      <w:pPr>
        <w:rPr>
          <w:noProof/>
          <w:lang w:eastAsia="es-MX"/>
        </w:rPr>
      </w:pPr>
    </w:p>
    <w:p w14:paraId="5E0F365F" w14:textId="77777777" w:rsidR="00F37EB1" w:rsidRDefault="00DC53A8" w:rsidP="003910D2">
      <w:pPr>
        <w:rPr>
          <w:noProof/>
          <w:lang w:eastAsia="es-MX"/>
        </w:rPr>
      </w:pPr>
      <w:r>
        <w:rPr>
          <w:noProof/>
          <w:lang w:eastAsia="es-MX"/>
        </w:rPr>
        <mc:AlternateContent>
          <mc:Choice Requires="wps">
            <w:drawing>
              <wp:anchor distT="0" distB="0" distL="114300" distR="114300" simplePos="0" relativeHeight="251616256" behindDoc="0" locked="0" layoutInCell="1" allowOverlap="1" wp14:anchorId="5AFCF47E" wp14:editId="353C6F59">
                <wp:simplePos x="0" y="0"/>
                <wp:positionH relativeFrom="margin">
                  <wp:posOffset>-346710</wp:posOffset>
                </wp:positionH>
                <wp:positionV relativeFrom="paragraph">
                  <wp:posOffset>351155</wp:posOffset>
                </wp:positionV>
                <wp:extent cx="6515552" cy="2381250"/>
                <wp:effectExtent l="0" t="0" r="0" b="0"/>
                <wp:wrapNone/>
                <wp:docPr id="3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552" cy="238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263E97" w14:textId="77777777" w:rsidR="00C96858" w:rsidRPr="00062DA7" w:rsidRDefault="00C96858" w:rsidP="00DC53A8">
                            <w:pPr>
                              <w:jc w:val="center"/>
                              <w:rPr>
                                <w:rFonts w:ascii="Century Gothic" w:hAnsi="Century Gothic" w:cs="Arial"/>
                                <w:b/>
                                <w:sz w:val="40"/>
                                <w:szCs w:val="40"/>
                              </w:rPr>
                            </w:pPr>
                            <w:r w:rsidRPr="00DC53A8">
                              <w:rPr>
                                <w:rFonts w:ascii="Century Gothic" w:hAnsi="Century Gothic"/>
                                <w:b/>
                                <w:sz w:val="40"/>
                                <w:szCs w:val="40"/>
                              </w:rPr>
                              <w:t xml:space="preserve">Fondo: </w:t>
                            </w:r>
                            <w:r w:rsidRPr="00812C85">
                              <w:rPr>
                                <w:rFonts w:ascii="Century Gothic" w:hAnsi="Century Gothic" w:cs="Arial"/>
                                <w:b/>
                                <w:sz w:val="40"/>
                                <w:szCs w:val="40"/>
                              </w:rPr>
                              <w:t>F</w:t>
                            </w:r>
                            <w:r w:rsidRPr="00812C85">
                              <w:rPr>
                                <w:rStyle w:val="nfasis"/>
                                <w:rFonts w:ascii="Century Gothic" w:hAnsi="Century Gothic" w:cs="Arial"/>
                                <w:b/>
                                <w:bCs/>
                                <w:i w:val="0"/>
                                <w:iCs w:val="0"/>
                                <w:sz w:val="40"/>
                                <w:szCs w:val="40"/>
                                <w:shd w:val="clear" w:color="auto" w:fill="FFFFFF"/>
                              </w:rPr>
                              <w:t>ondo</w:t>
                            </w:r>
                            <w:r w:rsidRPr="00812C85">
                              <w:rPr>
                                <w:rFonts w:ascii="Century Gothic" w:hAnsi="Century Gothic" w:cs="Arial"/>
                                <w:b/>
                                <w:sz w:val="40"/>
                                <w:szCs w:val="40"/>
                                <w:shd w:val="clear" w:color="auto" w:fill="FFFFFF"/>
                              </w:rPr>
                              <w:t> de Aportaciones para la Nómina Educativa y Gasto Operativo</w:t>
                            </w:r>
                          </w:p>
                          <w:p w14:paraId="063C093D" w14:textId="77777777" w:rsidR="00C96858" w:rsidRPr="00DC53A8" w:rsidRDefault="00C96858" w:rsidP="00DC53A8">
                            <w:pPr>
                              <w:jc w:val="center"/>
                              <w:rPr>
                                <w:rFonts w:ascii="Century Gothic" w:hAnsi="Century Gothic"/>
                                <w:b/>
                                <w:sz w:val="40"/>
                                <w:szCs w:val="40"/>
                              </w:rPr>
                            </w:pPr>
                            <w:r w:rsidRPr="00DC53A8">
                              <w:rPr>
                                <w:rFonts w:ascii="Century Gothic" w:hAnsi="Century Gothic"/>
                                <w:b/>
                                <w:sz w:val="40"/>
                                <w:szCs w:val="40"/>
                              </w:rPr>
                              <w:t>Programa Presupuestario:</w:t>
                            </w:r>
                            <w:r>
                              <w:rPr>
                                <w:rFonts w:ascii="Century Gothic" w:hAnsi="Century Gothic"/>
                                <w:b/>
                                <w:sz w:val="40"/>
                                <w:szCs w:val="40"/>
                              </w:rPr>
                              <w:t xml:space="preserve"> Educación Inicial Escolarizada</w:t>
                            </w:r>
                          </w:p>
                          <w:p w14:paraId="483B2FAB" w14:textId="77777777" w:rsidR="00C96858" w:rsidRPr="00DC53A8" w:rsidRDefault="00C96858" w:rsidP="00DC53A8">
                            <w:pPr>
                              <w:jc w:val="center"/>
                              <w:rPr>
                                <w:rFonts w:ascii="Century Gothic" w:hAnsi="Century Gothic"/>
                                <w:b/>
                                <w:sz w:val="40"/>
                                <w:szCs w:val="40"/>
                              </w:rPr>
                            </w:pPr>
                            <w:r w:rsidRPr="00DC53A8">
                              <w:rPr>
                                <w:rFonts w:ascii="Century Gothic" w:hAnsi="Century Gothic"/>
                                <w:b/>
                                <w:sz w:val="40"/>
                                <w:szCs w:val="40"/>
                              </w:rPr>
                              <w:t>Ejercicio fiscal a evaluar:</w:t>
                            </w:r>
                            <w:r>
                              <w:rPr>
                                <w:rFonts w:ascii="Century Gothic" w:hAnsi="Century Gothic"/>
                                <w:b/>
                                <w:sz w:val="40"/>
                                <w:szCs w:val="40"/>
                              </w:rPr>
                              <w:t xml:space="preserve"> 2016</w:t>
                            </w:r>
                          </w:p>
                          <w:p w14:paraId="21A08A0A" w14:textId="77777777" w:rsidR="00C96858" w:rsidRPr="00D0420F" w:rsidRDefault="00C96858" w:rsidP="00DC53A8">
                            <w:pPr>
                              <w:jc w:val="center"/>
                              <w:rPr>
                                <w:rFonts w:ascii="Century Gothic" w:hAnsi="Century Gothic"/>
                                <w:sz w:val="44"/>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FCF47E" id="4 Cuadro de texto" o:spid="_x0000_s1027" type="#_x0000_t202" style="position:absolute;margin-left:-27.3pt;margin-top:27.65pt;width:513.05pt;height:187.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" filled="f" stroked="f" strokeweight=".5pt">
                <v:path arrowok="t"/>
                <v:textbox>
                  <w:txbxContent>
                    <w:p w14:paraId="70263E97" w14:textId="77777777" w:rsidR="00C96858" w:rsidRPr="00062DA7" w:rsidRDefault="00C96858" w:rsidP="00DC53A8">
                      <w:pPr>
                        <w:jc w:val="center"/>
                        <w:rPr>
                          <w:rFonts w:ascii="Century Gothic" w:hAnsi="Century Gothic" w:cs="Arial"/>
                          <w:b/>
                          <w:sz w:val="40"/>
                          <w:szCs w:val="40"/>
                        </w:rPr>
                      </w:pPr>
                      <w:r w:rsidRPr="00DC53A8">
                        <w:rPr>
                          <w:rFonts w:ascii="Century Gothic" w:hAnsi="Century Gothic"/>
                          <w:b/>
                          <w:sz w:val="40"/>
                          <w:szCs w:val="40"/>
                        </w:rPr>
                        <w:t xml:space="preserve">Fondo: </w:t>
                      </w:r>
                      <w:r w:rsidRPr="00812C85">
                        <w:rPr>
                          <w:rFonts w:ascii="Century Gothic" w:hAnsi="Century Gothic" w:cs="Arial"/>
                          <w:b/>
                          <w:sz w:val="40"/>
                          <w:szCs w:val="40"/>
                        </w:rPr>
                        <w:t>F</w:t>
                      </w:r>
                      <w:r w:rsidRPr="00812C85">
                        <w:rPr>
                          <w:rStyle w:val="nfasis"/>
                          <w:rFonts w:ascii="Century Gothic" w:hAnsi="Century Gothic" w:cs="Arial"/>
                          <w:b/>
                          <w:bCs/>
                          <w:i w:val="0"/>
                          <w:iCs w:val="0"/>
                          <w:sz w:val="40"/>
                          <w:szCs w:val="40"/>
                          <w:shd w:val="clear" w:color="auto" w:fill="FFFFFF"/>
                        </w:rPr>
                        <w:t>ondo</w:t>
                      </w:r>
                      <w:r w:rsidRPr="00812C85">
                        <w:rPr>
                          <w:rFonts w:ascii="Century Gothic" w:hAnsi="Century Gothic" w:cs="Arial"/>
                          <w:b/>
                          <w:sz w:val="40"/>
                          <w:szCs w:val="40"/>
                          <w:shd w:val="clear" w:color="auto" w:fill="FFFFFF"/>
                        </w:rPr>
                        <w:t> de Aportaciones para la Nómina Educativa y Gasto Operativo</w:t>
                      </w:r>
                    </w:p>
                    <w:p w14:paraId="063C093D" w14:textId="77777777" w:rsidR="00C96858" w:rsidRPr="00DC53A8" w:rsidRDefault="00C96858" w:rsidP="00DC53A8">
                      <w:pPr>
                        <w:jc w:val="center"/>
                        <w:rPr>
                          <w:rFonts w:ascii="Century Gothic" w:hAnsi="Century Gothic"/>
                          <w:b/>
                          <w:sz w:val="40"/>
                          <w:szCs w:val="40"/>
                        </w:rPr>
                      </w:pPr>
                      <w:r w:rsidRPr="00DC53A8">
                        <w:rPr>
                          <w:rFonts w:ascii="Century Gothic" w:hAnsi="Century Gothic"/>
                          <w:b/>
                          <w:sz w:val="40"/>
                          <w:szCs w:val="40"/>
                        </w:rPr>
                        <w:t>Programa Presupuestario:</w:t>
                      </w:r>
                      <w:r>
                        <w:rPr>
                          <w:rFonts w:ascii="Century Gothic" w:hAnsi="Century Gothic"/>
                          <w:b/>
                          <w:sz w:val="40"/>
                          <w:szCs w:val="40"/>
                        </w:rPr>
                        <w:t xml:space="preserve"> Educación Inicial Escolarizada</w:t>
                      </w:r>
                    </w:p>
                    <w:p w14:paraId="483B2FAB" w14:textId="77777777" w:rsidR="00C96858" w:rsidRPr="00DC53A8" w:rsidRDefault="00C96858" w:rsidP="00DC53A8">
                      <w:pPr>
                        <w:jc w:val="center"/>
                        <w:rPr>
                          <w:rFonts w:ascii="Century Gothic" w:hAnsi="Century Gothic"/>
                          <w:b/>
                          <w:sz w:val="40"/>
                          <w:szCs w:val="40"/>
                        </w:rPr>
                      </w:pPr>
                      <w:r w:rsidRPr="00DC53A8">
                        <w:rPr>
                          <w:rFonts w:ascii="Century Gothic" w:hAnsi="Century Gothic"/>
                          <w:b/>
                          <w:sz w:val="40"/>
                          <w:szCs w:val="40"/>
                        </w:rPr>
                        <w:t>Ejercicio fiscal a evaluar:</w:t>
                      </w:r>
                      <w:r>
                        <w:rPr>
                          <w:rFonts w:ascii="Century Gothic" w:hAnsi="Century Gothic"/>
                          <w:b/>
                          <w:sz w:val="40"/>
                          <w:szCs w:val="40"/>
                        </w:rPr>
                        <w:t xml:space="preserve"> 2016</w:t>
                      </w:r>
                    </w:p>
                    <w:p w14:paraId="21A08A0A" w14:textId="77777777" w:rsidR="00C96858" w:rsidRPr="00D0420F" w:rsidRDefault="00C96858" w:rsidP="00DC53A8">
                      <w:pPr>
                        <w:jc w:val="center"/>
                        <w:rPr>
                          <w:rFonts w:ascii="Century Gothic" w:hAnsi="Century Gothic"/>
                          <w:sz w:val="44"/>
                          <w:szCs w:val="40"/>
                        </w:rPr>
                      </w:pPr>
                    </w:p>
                  </w:txbxContent>
                </v:textbox>
                <w10:wrap anchorx="margin"/>
              </v:shape>
            </w:pict>
          </mc:Fallback>
        </mc:AlternateContent>
      </w:r>
    </w:p>
    <w:p w14:paraId="08A5C776" w14:textId="77777777" w:rsidR="00F37EB1" w:rsidRDefault="00F37EB1" w:rsidP="003910D2">
      <w:pPr>
        <w:rPr>
          <w:noProof/>
          <w:lang w:eastAsia="es-MX"/>
        </w:rPr>
      </w:pPr>
    </w:p>
    <w:p w14:paraId="5AE1B163" w14:textId="77777777" w:rsidR="00F37EB1" w:rsidRDefault="00F37EB1" w:rsidP="003910D2">
      <w:pPr>
        <w:rPr>
          <w:noProof/>
          <w:lang w:eastAsia="es-MX"/>
        </w:rPr>
      </w:pPr>
    </w:p>
    <w:p w14:paraId="1F5F13A9" w14:textId="77777777" w:rsidR="00C4213F" w:rsidRDefault="00C4213F" w:rsidP="003910D2">
      <w:pPr>
        <w:rPr>
          <w:noProof/>
          <w:lang w:eastAsia="es-MX"/>
        </w:rPr>
      </w:pPr>
    </w:p>
    <w:p w14:paraId="1D81F511" w14:textId="77777777" w:rsidR="00F37EB1" w:rsidRDefault="00F37EB1" w:rsidP="003910D2">
      <w:pPr>
        <w:rPr>
          <w:noProof/>
          <w:lang w:eastAsia="es-MX"/>
        </w:rPr>
      </w:pPr>
    </w:p>
    <w:p w14:paraId="1DA34945" w14:textId="77777777" w:rsidR="00F37EB1" w:rsidRDefault="00F37EB1" w:rsidP="003910D2">
      <w:pPr>
        <w:rPr>
          <w:noProof/>
          <w:lang w:eastAsia="es-MX"/>
        </w:rPr>
      </w:pPr>
    </w:p>
    <w:p w14:paraId="1C3EA978" w14:textId="77777777" w:rsidR="00F37EB1" w:rsidRDefault="00F37EB1" w:rsidP="003910D2">
      <w:pPr>
        <w:rPr>
          <w:noProof/>
          <w:lang w:eastAsia="es-MX"/>
        </w:rPr>
      </w:pPr>
    </w:p>
    <w:p w14:paraId="2AF82C6C" w14:textId="77777777" w:rsidR="00F37EB1" w:rsidRDefault="00F37EB1" w:rsidP="003910D2">
      <w:pPr>
        <w:rPr>
          <w:noProof/>
          <w:lang w:eastAsia="es-MX"/>
        </w:rPr>
      </w:pPr>
    </w:p>
    <w:p w14:paraId="792FA582" w14:textId="77777777" w:rsidR="00822BC1" w:rsidRDefault="00822BC1" w:rsidP="003910D2">
      <w:pPr>
        <w:rPr>
          <w:noProof/>
          <w:lang w:eastAsia="es-MX"/>
        </w:rPr>
      </w:pPr>
    </w:p>
    <w:p w14:paraId="33ED6B02" w14:textId="77777777" w:rsidR="00822BC1" w:rsidRDefault="00822BC1" w:rsidP="003910D2">
      <w:pPr>
        <w:rPr>
          <w:noProof/>
          <w:lang w:eastAsia="es-MX"/>
        </w:rPr>
      </w:pPr>
    </w:p>
    <w:p w14:paraId="362EEC17" w14:textId="77777777" w:rsidR="00822BC1" w:rsidRPr="00822BC1" w:rsidRDefault="00822BC1" w:rsidP="003910D2">
      <w:pPr>
        <w:rPr>
          <w:noProof/>
          <w:sz w:val="20"/>
          <w:szCs w:val="20"/>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C15BEB" w:rsidRPr="00822BC1" w14:paraId="1E8655E6" w14:textId="77777777" w:rsidTr="002C4E9A">
        <w:trPr>
          <w:trHeight w:val="259"/>
        </w:trPr>
        <w:tc>
          <w:tcPr>
            <w:tcW w:w="8978" w:type="dxa"/>
          </w:tcPr>
          <w:p w14:paraId="41240952" w14:textId="77777777" w:rsidR="00C15BEB" w:rsidRPr="00822BC1" w:rsidRDefault="00C15BEB" w:rsidP="00DF2603">
            <w:pPr>
              <w:rPr>
                <w:rFonts w:ascii="Century Gothic" w:hAnsi="Century Gothic"/>
                <w:b/>
                <w:sz w:val="20"/>
                <w:szCs w:val="20"/>
              </w:rPr>
            </w:pPr>
            <w:r w:rsidRPr="00822BC1">
              <w:rPr>
                <w:rFonts w:ascii="Century Gothic" w:hAnsi="Century Gothic"/>
                <w:b/>
                <w:sz w:val="20"/>
                <w:szCs w:val="20"/>
              </w:rPr>
              <w:t xml:space="preserve">Nombre de la evaluación: </w:t>
            </w:r>
          </w:p>
        </w:tc>
      </w:tr>
      <w:tr w:rsidR="00C15BEB" w:rsidRPr="00822BC1" w14:paraId="00B7BC0F" w14:textId="77777777" w:rsidTr="00822BC1">
        <w:tc>
          <w:tcPr>
            <w:tcW w:w="8978" w:type="dxa"/>
          </w:tcPr>
          <w:p w14:paraId="229A1A7E" w14:textId="77777777" w:rsidR="00EF0662" w:rsidRDefault="00DF2603" w:rsidP="00A164B4">
            <w:pPr>
              <w:jc w:val="both"/>
              <w:rPr>
                <w:rFonts w:ascii="Century Gothic" w:hAnsi="Century Gothic"/>
                <w:sz w:val="20"/>
                <w:szCs w:val="20"/>
              </w:rPr>
            </w:pPr>
            <w:r w:rsidRPr="0026102B">
              <w:rPr>
                <w:rFonts w:ascii="Century Gothic" w:hAnsi="Century Gothic"/>
                <w:sz w:val="20"/>
                <w:szCs w:val="20"/>
              </w:rPr>
              <w:t>Evaluación de Consis</w:t>
            </w:r>
            <w:r w:rsidR="00150970" w:rsidRPr="0026102B">
              <w:rPr>
                <w:rFonts w:ascii="Century Gothic" w:hAnsi="Century Gothic"/>
                <w:sz w:val="20"/>
                <w:szCs w:val="20"/>
              </w:rPr>
              <w:t xml:space="preserve">tencia y </w:t>
            </w:r>
            <w:r w:rsidR="00674B2E" w:rsidRPr="0026102B">
              <w:rPr>
                <w:rFonts w:ascii="Century Gothic" w:hAnsi="Century Gothic"/>
                <w:sz w:val="20"/>
                <w:szCs w:val="20"/>
              </w:rPr>
              <w:t>Resultados</w:t>
            </w:r>
            <w:r w:rsidR="00812C85">
              <w:rPr>
                <w:rFonts w:ascii="Century Gothic" w:hAnsi="Century Gothic"/>
                <w:sz w:val="20"/>
                <w:szCs w:val="20"/>
              </w:rPr>
              <w:t xml:space="preserve"> </w:t>
            </w:r>
            <w:r w:rsidR="00EF0662" w:rsidRPr="00EF0662">
              <w:rPr>
                <w:rFonts w:ascii="Century Gothic" w:hAnsi="Century Gothic"/>
                <w:sz w:val="20"/>
                <w:szCs w:val="20"/>
              </w:rPr>
              <w:t xml:space="preserve">al Fondo de Aportaciones </w:t>
            </w:r>
            <w:r w:rsidR="00EF0662" w:rsidRPr="00EF0662">
              <w:rPr>
                <w:rFonts w:ascii="Century Gothic" w:hAnsi="Century Gothic" w:cs="Arial"/>
                <w:sz w:val="20"/>
                <w:szCs w:val="20"/>
                <w:shd w:val="clear" w:color="auto" w:fill="FFFFFF"/>
              </w:rPr>
              <w:t xml:space="preserve">para la Nómina Educativa y Gasto Operativo (FONE) </w:t>
            </w:r>
            <w:r w:rsidR="00EF0662" w:rsidRPr="00EF0662">
              <w:rPr>
                <w:rFonts w:ascii="Century Gothic" w:hAnsi="Century Gothic"/>
                <w:sz w:val="20"/>
                <w:szCs w:val="20"/>
              </w:rPr>
              <w:t>a través del programa presupuestario Educación Inicial Escolarizada.</w:t>
            </w:r>
          </w:p>
          <w:p w14:paraId="0CF7279F" w14:textId="77777777" w:rsidR="0026102B" w:rsidRPr="00822BC1" w:rsidRDefault="00EF0662" w:rsidP="00EF0662">
            <w:pPr>
              <w:rPr>
                <w:rFonts w:ascii="Century Gothic" w:hAnsi="Century Gothic"/>
                <w:b/>
                <w:sz w:val="20"/>
                <w:szCs w:val="20"/>
              </w:rPr>
            </w:pPr>
            <w:r w:rsidRPr="00822BC1">
              <w:rPr>
                <w:rFonts w:ascii="Century Gothic" w:hAnsi="Century Gothic"/>
                <w:b/>
                <w:sz w:val="20"/>
                <w:szCs w:val="20"/>
              </w:rPr>
              <w:t xml:space="preserve"> </w:t>
            </w:r>
          </w:p>
        </w:tc>
      </w:tr>
      <w:tr w:rsidR="00C15BEB" w:rsidRPr="00822BC1" w14:paraId="515774DB" w14:textId="77777777" w:rsidTr="002C4E9A">
        <w:trPr>
          <w:trHeight w:val="525"/>
        </w:trPr>
        <w:tc>
          <w:tcPr>
            <w:tcW w:w="8978" w:type="dxa"/>
          </w:tcPr>
          <w:p w14:paraId="23B62EE4" w14:textId="77777777" w:rsidR="00C15BEB" w:rsidRDefault="00C15BEB" w:rsidP="00DF2603">
            <w:pPr>
              <w:jc w:val="both"/>
              <w:rPr>
                <w:rFonts w:ascii="Century Gothic" w:hAnsi="Century Gothic"/>
                <w:sz w:val="20"/>
                <w:szCs w:val="20"/>
              </w:rPr>
            </w:pPr>
            <w:r w:rsidRPr="00822BC1">
              <w:rPr>
                <w:rFonts w:ascii="Century Gothic" w:hAnsi="Century Gothic"/>
                <w:b/>
                <w:sz w:val="20"/>
                <w:szCs w:val="20"/>
              </w:rPr>
              <w:t>Fecha de inicio de la evaluación:</w:t>
            </w:r>
            <w:r w:rsidRPr="00822BC1">
              <w:rPr>
                <w:rFonts w:ascii="Century Gothic" w:hAnsi="Century Gothic"/>
                <w:sz w:val="20"/>
                <w:szCs w:val="20"/>
              </w:rPr>
              <w:t xml:space="preserve"> </w:t>
            </w:r>
          </w:p>
          <w:p w14:paraId="1F31B773" w14:textId="77777777" w:rsidR="00822BC1" w:rsidRPr="00822BC1" w:rsidRDefault="00140F9A" w:rsidP="001B63D3">
            <w:pPr>
              <w:rPr>
                <w:rFonts w:ascii="Century Gothic" w:hAnsi="Century Gothic"/>
                <w:b/>
                <w:sz w:val="20"/>
                <w:szCs w:val="20"/>
              </w:rPr>
            </w:pPr>
            <w:r w:rsidRPr="00140F9A">
              <w:rPr>
                <w:rFonts w:ascii="Century Gothic" w:hAnsi="Century Gothic"/>
                <w:sz w:val="20"/>
                <w:szCs w:val="20"/>
              </w:rPr>
              <w:t xml:space="preserve">4 de </w:t>
            </w:r>
            <w:r w:rsidR="00DC53A8" w:rsidRPr="00140F9A">
              <w:rPr>
                <w:rFonts w:ascii="Century Gothic" w:hAnsi="Century Gothic"/>
                <w:sz w:val="20"/>
                <w:szCs w:val="20"/>
              </w:rPr>
              <w:t>Diciembre de 2017</w:t>
            </w:r>
          </w:p>
        </w:tc>
      </w:tr>
      <w:tr w:rsidR="00C15BEB" w:rsidRPr="00822BC1" w14:paraId="3C537E67" w14:textId="77777777" w:rsidTr="00822BC1">
        <w:tc>
          <w:tcPr>
            <w:tcW w:w="8978" w:type="dxa"/>
          </w:tcPr>
          <w:p w14:paraId="232ACEFD" w14:textId="77777777" w:rsidR="00C15BEB" w:rsidRPr="00822BC1" w:rsidRDefault="00C15BEB" w:rsidP="003910D2">
            <w:pPr>
              <w:jc w:val="both"/>
              <w:rPr>
                <w:rFonts w:ascii="Century Gothic" w:hAnsi="Century Gothic"/>
                <w:b/>
                <w:sz w:val="20"/>
                <w:szCs w:val="20"/>
              </w:rPr>
            </w:pPr>
          </w:p>
        </w:tc>
      </w:tr>
      <w:tr w:rsidR="00C15BEB" w:rsidRPr="00822BC1" w14:paraId="595EE257" w14:textId="77777777" w:rsidTr="00054C74">
        <w:tc>
          <w:tcPr>
            <w:tcW w:w="8978" w:type="dxa"/>
            <w:shd w:val="clear" w:color="auto" w:fill="FFFFFF" w:themeFill="background1"/>
          </w:tcPr>
          <w:p w14:paraId="6A24FBA0" w14:textId="77777777" w:rsidR="00C15BEB" w:rsidRDefault="00C15BEB" w:rsidP="003910D2">
            <w:pPr>
              <w:jc w:val="both"/>
              <w:rPr>
                <w:rFonts w:ascii="Century Gothic" w:hAnsi="Century Gothic"/>
                <w:b/>
                <w:sz w:val="20"/>
                <w:szCs w:val="20"/>
              </w:rPr>
            </w:pPr>
            <w:r w:rsidRPr="00822BC1">
              <w:rPr>
                <w:rFonts w:ascii="Century Gothic" w:hAnsi="Century Gothic"/>
                <w:b/>
                <w:sz w:val="20"/>
                <w:szCs w:val="20"/>
              </w:rPr>
              <w:t xml:space="preserve">Fecha de término de la evaluación: </w:t>
            </w:r>
          </w:p>
          <w:p w14:paraId="27D60A89" w14:textId="643D4207" w:rsidR="00822BC1" w:rsidRPr="00822BC1" w:rsidRDefault="001971A6" w:rsidP="00062DA7">
            <w:pPr>
              <w:jc w:val="both"/>
              <w:rPr>
                <w:rFonts w:ascii="Century Gothic" w:hAnsi="Century Gothic"/>
                <w:b/>
                <w:sz w:val="20"/>
                <w:szCs w:val="20"/>
              </w:rPr>
            </w:pPr>
            <w:r>
              <w:rPr>
                <w:rFonts w:ascii="Century Gothic" w:hAnsi="Century Gothic"/>
                <w:sz w:val="20"/>
                <w:szCs w:val="20"/>
                <w:shd w:val="clear" w:color="auto" w:fill="FFFFFF" w:themeFill="background1"/>
              </w:rPr>
              <w:t>30 de abril</w:t>
            </w:r>
            <w:r w:rsidR="00062DA7" w:rsidRPr="00772DF4">
              <w:rPr>
                <w:rFonts w:ascii="Century Gothic" w:hAnsi="Century Gothic"/>
                <w:sz w:val="20"/>
                <w:szCs w:val="20"/>
              </w:rPr>
              <w:t xml:space="preserve"> </w:t>
            </w:r>
            <w:r w:rsidR="00BF1FB8" w:rsidRPr="00772DF4">
              <w:rPr>
                <w:rFonts w:ascii="Century Gothic" w:hAnsi="Century Gothic"/>
                <w:sz w:val="20"/>
                <w:szCs w:val="20"/>
              </w:rPr>
              <w:t xml:space="preserve"> </w:t>
            </w:r>
            <w:r w:rsidR="00BF1FB8">
              <w:rPr>
                <w:rFonts w:ascii="Century Gothic" w:hAnsi="Century Gothic"/>
                <w:sz w:val="20"/>
                <w:szCs w:val="20"/>
              </w:rPr>
              <w:t xml:space="preserve">de </w:t>
            </w:r>
            <w:r w:rsidR="00DC53A8">
              <w:rPr>
                <w:rFonts w:ascii="Century Gothic" w:hAnsi="Century Gothic"/>
                <w:sz w:val="20"/>
                <w:szCs w:val="20"/>
              </w:rPr>
              <w:t>2018</w:t>
            </w:r>
          </w:p>
        </w:tc>
      </w:tr>
      <w:tr w:rsidR="00C15BEB" w:rsidRPr="00822BC1" w14:paraId="225CE6E8" w14:textId="77777777" w:rsidTr="00822BC1">
        <w:tc>
          <w:tcPr>
            <w:tcW w:w="8978" w:type="dxa"/>
          </w:tcPr>
          <w:p w14:paraId="281E02C4" w14:textId="77777777" w:rsidR="00C15BEB" w:rsidRPr="00822BC1" w:rsidRDefault="00C15BEB" w:rsidP="003910D2">
            <w:pPr>
              <w:jc w:val="both"/>
              <w:rPr>
                <w:rFonts w:ascii="Century Gothic" w:hAnsi="Century Gothic"/>
                <w:b/>
                <w:sz w:val="20"/>
                <w:szCs w:val="20"/>
              </w:rPr>
            </w:pPr>
          </w:p>
        </w:tc>
      </w:tr>
      <w:tr w:rsidR="00C15BEB" w:rsidRPr="00822BC1" w14:paraId="33E47D39" w14:textId="77777777" w:rsidTr="00822BC1">
        <w:tc>
          <w:tcPr>
            <w:tcW w:w="8978" w:type="dxa"/>
          </w:tcPr>
          <w:p w14:paraId="6113139E" w14:textId="77777777" w:rsidR="00C15BEB" w:rsidRPr="00822BC1" w:rsidRDefault="00DF2603" w:rsidP="003910D2">
            <w:pPr>
              <w:jc w:val="both"/>
              <w:rPr>
                <w:rFonts w:ascii="Century Gothic" w:hAnsi="Century Gothic"/>
                <w:b/>
                <w:sz w:val="20"/>
                <w:szCs w:val="20"/>
              </w:rPr>
            </w:pPr>
            <w:r w:rsidRPr="00822BC1">
              <w:rPr>
                <w:rFonts w:ascii="Century Gothic" w:hAnsi="Century Gothic"/>
                <w:b/>
                <w:sz w:val="20"/>
                <w:szCs w:val="20"/>
              </w:rPr>
              <w:t>Unidad Administrativa responsable de dar seguimiento a la evaluación</w:t>
            </w:r>
            <w:r w:rsidR="00C15BEB" w:rsidRPr="00822BC1">
              <w:rPr>
                <w:rFonts w:ascii="Century Gothic" w:hAnsi="Century Gothic"/>
                <w:b/>
                <w:sz w:val="20"/>
                <w:szCs w:val="20"/>
              </w:rPr>
              <w:t xml:space="preserve">: </w:t>
            </w:r>
          </w:p>
        </w:tc>
      </w:tr>
      <w:tr w:rsidR="00C15BEB" w:rsidRPr="00822BC1" w14:paraId="1BA8B359" w14:textId="77777777" w:rsidTr="00822BC1">
        <w:tc>
          <w:tcPr>
            <w:tcW w:w="8978" w:type="dxa"/>
          </w:tcPr>
          <w:p w14:paraId="5FA4D1F7" w14:textId="77777777" w:rsidR="00822BC1" w:rsidRDefault="002871EF" w:rsidP="002871EF">
            <w:pPr>
              <w:jc w:val="both"/>
              <w:rPr>
                <w:rFonts w:ascii="Century Gothic" w:hAnsi="Century Gothic"/>
                <w:sz w:val="20"/>
                <w:szCs w:val="20"/>
              </w:rPr>
            </w:pPr>
            <w:r w:rsidRPr="002871EF">
              <w:rPr>
                <w:rFonts w:ascii="Century Gothic" w:hAnsi="Century Gothic"/>
                <w:sz w:val="20"/>
                <w:szCs w:val="20"/>
              </w:rPr>
              <w:t>Secretaría de Planeación y Finanzas</w:t>
            </w:r>
            <w:r w:rsidR="00FF579E">
              <w:rPr>
                <w:rFonts w:ascii="Century Gothic" w:hAnsi="Century Gothic"/>
                <w:sz w:val="20"/>
                <w:szCs w:val="20"/>
              </w:rPr>
              <w:t xml:space="preserve">, </w:t>
            </w:r>
            <w:r w:rsidRPr="002871EF">
              <w:rPr>
                <w:rFonts w:ascii="Century Gothic" w:hAnsi="Century Gothic"/>
                <w:sz w:val="20"/>
                <w:szCs w:val="20"/>
              </w:rPr>
              <w:t>Dirección General de Planeación y Contro</w:t>
            </w:r>
            <w:r w:rsidR="00FF579E">
              <w:rPr>
                <w:rFonts w:ascii="Century Gothic" w:hAnsi="Century Gothic"/>
                <w:sz w:val="20"/>
                <w:szCs w:val="20"/>
              </w:rPr>
              <w:t>l</w:t>
            </w:r>
          </w:p>
          <w:p w14:paraId="5117DDE6" w14:textId="77777777" w:rsidR="00FF579E" w:rsidRPr="002871EF" w:rsidRDefault="00FF579E" w:rsidP="002871EF">
            <w:pPr>
              <w:jc w:val="both"/>
              <w:rPr>
                <w:rFonts w:ascii="Century Gothic" w:hAnsi="Century Gothic"/>
                <w:sz w:val="20"/>
                <w:szCs w:val="20"/>
              </w:rPr>
            </w:pPr>
          </w:p>
        </w:tc>
      </w:tr>
      <w:tr w:rsidR="00C15BEB" w:rsidRPr="00822BC1" w14:paraId="609A7B18" w14:textId="77777777" w:rsidTr="00822BC1">
        <w:tc>
          <w:tcPr>
            <w:tcW w:w="8978" w:type="dxa"/>
          </w:tcPr>
          <w:p w14:paraId="31F51B4D" w14:textId="77777777" w:rsidR="00C15BEB" w:rsidRPr="001B63D3" w:rsidRDefault="00DF2603" w:rsidP="003910D2">
            <w:pPr>
              <w:jc w:val="both"/>
              <w:rPr>
                <w:rFonts w:ascii="Century Gothic" w:hAnsi="Century Gothic"/>
                <w:b/>
                <w:sz w:val="20"/>
                <w:szCs w:val="20"/>
              </w:rPr>
            </w:pPr>
            <w:r w:rsidRPr="001B63D3">
              <w:rPr>
                <w:rFonts w:ascii="Century Gothic" w:hAnsi="Century Gothic"/>
                <w:b/>
                <w:sz w:val="20"/>
                <w:szCs w:val="20"/>
              </w:rPr>
              <w:t>Titular de la Unidad Administrativa responsable de dar seguimiento a la evaluación:</w:t>
            </w:r>
          </w:p>
          <w:p w14:paraId="232514C4" w14:textId="77777777" w:rsidR="00822BC1" w:rsidRPr="00822BC1" w:rsidRDefault="00FF579E" w:rsidP="003910D2">
            <w:pPr>
              <w:jc w:val="both"/>
              <w:rPr>
                <w:rFonts w:ascii="Century Gothic" w:hAnsi="Century Gothic"/>
                <w:b/>
                <w:sz w:val="20"/>
                <w:szCs w:val="20"/>
              </w:rPr>
            </w:pPr>
            <w:r w:rsidRPr="00FF579E">
              <w:rPr>
                <w:rFonts w:ascii="Century Gothic" w:hAnsi="Century Gothic"/>
                <w:sz w:val="20"/>
                <w:szCs w:val="20"/>
              </w:rPr>
              <w:t>Mtro. Eduardo Rosales Ochoa</w:t>
            </w:r>
          </w:p>
        </w:tc>
      </w:tr>
      <w:tr w:rsidR="00C15BEB" w:rsidRPr="00822BC1" w14:paraId="0C80185B" w14:textId="77777777" w:rsidTr="00822BC1">
        <w:tc>
          <w:tcPr>
            <w:tcW w:w="8978" w:type="dxa"/>
          </w:tcPr>
          <w:p w14:paraId="21712408" w14:textId="77777777" w:rsidR="00C15BEB" w:rsidRPr="00822BC1" w:rsidRDefault="00C15BEB" w:rsidP="003910D2">
            <w:pPr>
              <w:jc w:val="both"/>
              <w:rPr>
                <w:rFonts w:ascii="Century Gothic" w:hAnsi="Century Gothic"/>
                <w:b/>
                <w:sz w:val="20"/>
                <w:szCs w:val="20"/>
              </w:rPr>
            </w:pPr>
          </w:p>
        </w:tc>
      </w:tr>
      <w:tr w:rsidR="00C15BEB" w:rsidRPr="00822BC1" w14:paraId="2E4D009F" w14:textId="77777777" w:rsidTr="00822BC1">
        <w:tc>
          <w:tcPr>
            <w:tcW w:w="8978" w:type="dxa"/>
          </w:tcPr>
          <w:p w14:paraId="29331F8B" w14:textId="79DDDF7B" w:rsidR="00C15BEB" w:rsidRDefault="00C15BEB" w:rsidP="003910D2">
            <w:pPr>
              <w:jc w:val="both"/>
              <w:rPr>
                <w:rFonts w:ascii="Century Gothic" w:hAnsi="Century Gothic"/>
                <w:sz w:val="20"/>
                <w:szCs w:val="20"/>
              </w:rPr>
            </w:pPr>
            <w:r w:rsidRPr="00822BC1">
              <w:rPr>
                <w:rFonts w:ascii="Century Gothic" w:hAnsi="Century Gothic"/>
                <w:b/>
                <w:sz w:val="20"/>
                <w:szCs w:val="20"/>
              </w:rPr>
              <w:t>Principales colaboradores:</w:t>
            </w:r>
            <w:r w:rsidRPr="00822BC1">
              <w:rPr>
                <w:rFonts w:ascii="Century Gothic" w:hAnsi="Century Gothic"/>
                <w:sz w:val="20"/>
                <w:szCs w:val="20"/>
              </w:rPr>
              <w:t xml:space="preserve"> </w:t>
            </w:r>
          </w:p>
          <w:p w14:paraId="5E95D6F5" w14:textId="77777777" w:rsidR="00822BC1" w:rsidRDefault="00CE3F29" w:rsidP="00DC53A8">
            <w:pPr>
              <w:pStyle w:val="Default"/>
              <w:rPr>
                <w:rFonts w:ascii="Century Gothic" w:eastAsiaTheme="minorHAnsi" w:hAnsi="Century Gothic" w:cstheme="minorBidi"/>
                <w:color w:val="auto"/>
                <w:sz w:val="20"/>
                <w:szCs w:val="20"/>
                <w:lang w:val="es-MX" w:eastAsia="en-US"/>
              </w:rPr>
            </w:pPr>
            <w:r>
              <w:rPr>
                <w:rFonts w:ascii="Century Gothic" w:eastAsiaTheme="minorHAnsi" w:hAnsi="Century Gothic" w:cstheme="minorBidi"/>
                <w:color w:val="auto"/>
                <w:sz w:val="20"/>
                <w:szCs w:val="20"/>
                <w:lang w:val="es-MX" w:eastAsia="en-US"/>
              </w:rPr>
              <w:t xml:space="preserve">M.C. </w:t>
            </w:r>
            <w:r w:rsidR="00FF579E">
              <w:rPr>
                <w:rFonts w:ascii="Century Gothic" w:eastAsiaTheme="minorHAnsi" w:hAnsi="Century Gothic" w:cstheme="minorBidi"/>
                <w:color w:val="auto"/>
                <w:sz w:val="20"/>
                <w:szCs w:val="20"/>
                <w:lang w:val="es-MX" w:eastAsia="en-US"/>
              </w:rPr>
              <w:t xml:space="preserve">Guadalupe </w:t>
            </w:r>
            <w:r w:rsidR="00FF579E" w:rsidRPr="00FF579E">
              <w:rPr>
                <w:rFonts w:ascii="Century Gothic" w:eastAsiaTheme="minorHAnsi" w:hAnsi="Century Gothic" w:cstheme="minorBidi"/>
                <w:color w:val="auto"/>
                <w:sz w:val="20"/>
                <w:szCs w:val="20"/>
                <w:lang w:val="es-MX" w:eastAsia="en-US"/>
              </w:rPr>
              <w:t>Ariadna Flores Santana</w:t>
            </w:r>
          </w:p>
          <w:p w14:paraId="66D227E0" w14:textId="77777777" w:rsidR="000E332C" w:rsidRDefault="000E332C" w:rsidP="00DC53A8">
            <w:pPr>
              <w:pStyle w:val="Default"/>
              <w:rPr>
                <w:rFonts w:ascii="Century Gothic" w:eastAsiaTheme="minorHAnsi" w:hAnsi="Century Gothic" w:cstheme="minorBidi"/>
                <w:color w:val="auto"/>
                <w:sz w:val="20"/>
                <w:szCs w:val="20"/>
                <w:lang w:val="es-MX" w:eastAsia="en-US"/>
              </w:rPr>
            </w:pPr>
            <w:r>
              <w:rPr>
                <w:rFonts w:ascii="Century Gothic" w:eastAsiaTheme="minorHAnsi" w:hAnsi="Century Gothic" w:cstheme="minorBidi"/>
                <w:color w:val="auto"/>
                <w:sz w:val="20"/>
                <w:szCs w:val="20"/>
                <w:lang w:val="es-MX" w:eastAsia="en-US"/>
              </w:rPr>
              <w:t>C. Hugo Guzmán Alcaraz</w:t>
            </w:r>
          </w:p>
          <w:p w14:paraId="5E84D544" w14:textId="77777777" w:rsidR="000E332C" w:rsidRDefault="000E332C" w:rsidP="00DC53A8">
            <w:pPr>
              <w:pStyle w:val="Default"/>
              <w:rPr>
                <w:rFonts w:ascii="Century Gothic" w:eastAsiaTheme="minorHAnsi" w:hAnsi="Century Gothic" w:cstheme="minorBidi"/>
                <w:color w:val="auto"/>
                <w:sz w:val="20"/>
                <w:szCs w:val="20"/>
                <w:lang w:val="es-MX" w:eastAsia="en-US"/>
              </w:rPr>
            </w:pPr>
            <w:r>
              <w:rPr>
                <w:rFonts w:ascii="Century Gothic" w:eastAsiaTheme="minorHAnsi" w:hAnsi="Century Gothic" w:cstheme="minorBidi"/>
                <w:color w:val="auto"/>
                <w:sz w:val="20"/>
                <w:szCs w:val="20"/>
                <w:lang w:val="es-MX" w:eastAsia="en-US"/>
              </w:rPr>
              <w:t>Psic. Edmundo Rivera Muñoz</w:t>
            </w:r>
          </w:p>
          <w:p w14:paraId="1168BB15" w14:textId="77777777" w:rsidR="000E332C" w:rsidRDefault="000E332C" w:rsidP="00DC53A8">
            <w:pPr>
              <w:pStyle w:val="Default"/>
              <w:rPr>
                <w:rFonts w:ascii="Century Gothic" w:eastAsiaTheme="minorHAnsi" w:hAnsi="Century Gothic" w:cstheme="minorBidi"/>
                <w:color w:val="auto"/>
                <w:sz w:val="20"/>
                <w:szCs w:val="20"/>
                <w:lang w:val="es-MX" w:eastAsia="en-US"/>
              </w:rPr>
            </w:pPr>
            <w:r>
              <w:rPr>
                <w:rFonts w:ascii="Century Gothic" w:eastAsiaTheme="minorHAnsi" w:hAnsi="Century Gothic" w:cstheme="minorBidi"/>
                <w:color w:val="auto"/>
                <w:sz w:val="20"/>
                <w:szCs w:val="20"/>
                <w:lang w:val="es-MX" w:eastAsia="en-US"/>
              </w:rPr>
              <w:t>Licda. Laura Isabel Luna Delgado</w:t>
            </w:r>
          </w:p>
          <w:p w14:paraId="294DF216" w14:textId="331FBB22" w:rsidR="000E332C" w:rsidRPr="00822BC1" w:rsidRDefault="000E332C" w:rsidP="00DC53A8">
            <w:pPr>
              <w:pStyle w:val="Default"/>
              <w:rPr>
                <w:rFonts w:ascii="Century Gothic" w:hAnsi="Century Gothic"/>
                <w:b/>
                <w:sz w:val="20"/>
                <w:szCs w:val="20"/>
              </w:rPr>
            </w:pPr>
            <w:r>
              <w:rPr>
                <w:rFonts w:ascii="Century Gothic" w:eastAsiaTheme="minorHAnsi" w:hAnsi="Century Gothic" w:cstheme="minorBidi"/>
                <w:color w:val="auto"/>
                <w:sz w:val="20"/>
                <w:szCs w:val="20"/>
                <w:lang w:val="es-MX" w:eastAsia="en-US"/>
              </w:rPr>
              <w:t>Lic. César Zúñiga Isais</w:t>
            </w:r>
          </w:p>
        </w:tc>
      </w:tr>
      <w:tr w:rsidR="00C15BEB" w:rsidRPr="00822BC1" w14:paraId="1C1B444F" w14:textId="77777777" w:rsidTr="00822BC1">
        <w:tc>
          <w:tcPr>
            <w:tcW w:w="8978" w:type="dxa"/>
          </w:tcPr>
          <w:p w14:paraId="5B1DAA4D" w14:textId="77777777" w:rsidR="00C15BEB" w:rsidRPr="00822BC1" w:rsidRDefault="00C15BEB" w:rsidP="00DF2603">
            <w:pPr>
              <w:jc w:val="both"/>
              <w:rPr>
                <w:rFonts w:ascii="Century Gothic" w:hAnsi="Century Gothic"/>
                <w:sz w:val="20"/>
                <w:szCs w:val="20"/>
              </w:rPr>
            </w:pPr>
          </w:p>
        </w:tc>
      </w:tr>
      <w:tr w:rsidR="00C15BEB" w:rsidRPr="00822BC1" w14:paraId="4102FB30" w14:textId="77777777" w:rsidTr="00822BC1">
        <w:tc>
          <w:tcPr>
            <w:tcW w:w="8978" w:type="dxa"/>
          </w:tcPr>
          <w:p w14:paraId="5D185999" w14:textId="77777777" w:rsidR="00822BC1" w:rsidRDefault="00C15BEB" w:rsidP="003910D2">
            <w:pPr>
              <w:jc w:val="both"/>
              <w:rPr>
                <w:rFonts w:ascii="Century Gothic" w:hAnsi="Century Gothic"/>
                <w:b/>
                <w:sz w:val="20"/>
                <w:szCs w:val="20"/>
              </w:rPr>
            </w:pPr>
            <w:r w:rsidRPr="00822BC1">
              <w:rPr>
                <w:rFonts w:ascii="Century Gothic" w:hAnsi="Century Gothic"/>
                <w:b/>
                <w:sz w:val="20"/>
                <w:szCs w:val="20"/>
              </w:rPr>
              <w:t xml:space="preserve">Coordinador de la evaluación: </w:t>
            </w:r>
          </w:p>
          <w:p w14:paraId="0A3226B1" w14:textId="77777777" w:rsidR="00C15BEB" w:rsidRPr="00822BC1" w:rsidRDefault="00C15BEB" w:rsidP="003910D2">
            <w:pPr>
              <w:jc w:val="both"/>
              <w:rPr>
                <w:rFonts w:ascii="Century Gothic" w:hAnsi="Century Gothic"/>
                <w:b/>
                <w:sz w:val="20"/>
                <w:szCs w:val="20"/>
              </w:rPr>
            </w:pPr>
            <w:r w:rsidRPr="00822BC1">
              <w:rPr>
                <w:rFonts w:ascii="Century Gothic" w:hAnsi="Century Gothic"/>
                <w:sz w:val="20"/>
                <w:szCs w:val="20"/>
              </w:rPr>
              <w:t>Víctor Manuel Fajardo Correa</w:t>
            </w:r>
          </w:p>
        </w:tc>
      </w:tr>
      <w:tr w:rsidR="00C15BEB" w:rsidRPr="00822BC1" w14:paraId="7037157C" w14:textId="77777777" w:rsidTr="00822BC1">
        <w:tc>
          <w:tcPr>
            <w:tcW w:w="8978" w:type="dxa"/>
          </w:tcPr>
          <w:p w14:paraId="2A6B44B1" w14:textId="77777777" w:rsidR="00C15BEB" w:rsidRPr="00822BC1" w:rsidRDefault="00C15BEB" w:rsidP="003910D2">
            <w:pPr>
              <w:jc w:val="both"/>
              <w:rPr>
                <w:rFonts w:ascii="Century Gothic" w:hAnsi="Century Gothic"/>
                <w:sz w:val="20"/>
                <w:szCs w:val="20"/>
              </w:rPr>
            </w:pPr>
          </w:p>
        </w:tc>
      </w:tr>
      <w:tr w:rsidR="00C15BEB" w:rsidRPr="00822BC1" w14:paraId="16C1632D" w14:textId="77777777" w:rsidTr="00822BC1">
        <w:tc>
          <w:tcPr>
            <w:tcW w:w="8978" w:type="dxa"/>
          </w:tcPr>
          <w:p w14:paraId="0C40386D" w14:textId="77777777" w:rsidR="00C15BEB" w:rsidRPr="00822BC1" w:rsidRDefault="00C15BEB" w:rsidP="003910D2">
            <w:pPr>
              <w:jc w:val="both"/>
              <w:rPr>
                <w:rFonts w:ascii="Century Gothic" w:hAnsi="Century Gothic"/>
                <w:b/>
                <w:sz w:val="20"/>
                <w:szCs w:val="20"/>
              </w:rPr>
            </w:pPr>
            <w:r w:rsidRPr="00822BC1">
              <w:rPr>
                <w:rFonts w:ascii="Century Gothic" w:hAnsi="Century Gothic"/>
                <w:b/>
                <w:sz w:val="20"/>
                <w:szCs w:val="20"/>
              </w:rPr>
              <w:t>Principales colaboradores:</w:t>
            </w:r>
          </w:p>
        </w:tc>
      </w:tr>
      <w:tr w:rsidR="00C15BEB" w:rsidRPr="00822BC1" w14:paraId="543560BB" w14:textId="77777777" w:rsidTr="00DC53A8">
        <w:trPr>
          <w:trHeight w:val="469"/>
        </w:trPr>
        <w:tc>
          <w:tcPr>
            <w:tcW w:w="8978" w:type="dxa"/>
          </w:tcPr>
          <w:p w14:paraId="2F3BF4F5" w14:textId="3E62A560" w:rsidR="00C15BEB" w:rsidRDefault="00DF2603" w:rsidP="00FD2776">
            <w:pPr>
              <w:rPr>
                <w:rFonts w:ascii="Century Gothic" w:hAnsi="Century Gothic"/>
                <w:sz w:val="20"/>
                <w:szCs w:val="20"/>
              </w:rPr>
            </w:pPr>
            <w:r w:rsidRPr="00822BC1">
              <w:rPr>
                <w:rFonts w:ascii="Century Gothic" w:hAnsi="Century Gothic"/>
                <w:sz w:val="20"/>
                <w:szCs w:val="20"/>
              </w:rPr>
              <w:t xml:space="preserve"> </w:t>
            </w:r>
            <w:r w:rsidR="000E332C">
              <w:rPr>
                <w:rFonts w:ascii="Century Gothic" w:hAnsi="Century Gothic"/>
                <w:sz w:val="20"/>
                <w:szCs w:val="20"/>
              </w:rPr>
              <w:t>Germán Sandoval Cruz</w:t>
            </w:r>
            <w:bookmarkStart w:id="0" w:name="_GoBack"/>
            <w:bookmarkEnd w:id="0"/>
          </w:p>
          <w:p w14:paraId="3CE1D2D9" w14:textId="77777777" w:rsidR="000E332C" w:rsidRDefault="000E332C" w:rsidP="00FD2776">
            <w:pPr>
              <w:rPr>
                <w:rFonts w:ascii="Century Gothic" w:hAnsi="Century Gothic"/>
                <w:sz w:val="20"/>
                <w:szCs w:val="20"/>
              </w:rPr>
            </w:pPr>
            <w:r>
              <w:rPr>
                <w:rFonts w:ascii="Century Gothic" w:hAnsi="Century Gothic"/>
                <w:sz w:val="20"/>
                <w:szCs w:val="20"/>
              </w:rPr>
              <w:t>Erika Ibama Barrero C.</w:t>
            </w:r>
          </w:p>
          <w:p w14:paraId="140663F5" w14:textId="26871E0A" w:rsidR="000E332C" w:rsidRPr="00822BC1" w:rsidRDefault="000E332C" w:rsidP="00FD2776">
            <w:pPr>
              <w:rPr>
                <w:rFonts w:ascii="Century Gothic" w:hAnsi="Century Gothic"/>
                <w:sz w:val="20"/>
                <w:szCs w:val="20"/>
              </w:rPr>
            </w:pPr>
            <w:r>
              <w:rPr>
                <w:rFonts w:ascii="Century Gothic" w:hAnsi="Century Gothic"/>
                <w:sz w:val="20"/>
                <w:szCs w:val="20"/>
              </w:rPr>
              <w:t>Yolanda Jazmín Bustamante Pérez</w:t>
            </w:r>
          </w:p>
        </w:tc>
      </w:tr>
    </w:tbl>
    <w:sdt>
      <w:sdtPr>
        <w:rPr>
          <w:rFonts w:asciiTheme="minorHAnsi" w:eastAsiaTheme="minorHAnsi" w:hAnsiTheme="minorHAnsi" w:cstheme="minorBidi"/>
          <w:b w:val="0"/>
          <w:bCs w:val="0"/>
          <w:color w:val="auto"/>
          <w:sz w:val="22"/>
          <w:szCs w:val="22"/>
          <w:lang w:val="es-ES" w:eastAsia="en-US"/>
        </w:rPr>
        <w:id w:val="942799219"/>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val="es-ES" w:eastAsia="en-US"/>
            </w:rPr>
            <w:id w:val="1429310008"/>
            <w:docPartObj>
              <w:docPartGallery w:val="Table of Contents"/>
              <w:docPartUnique/>
            </w:docPartObj>
          </w:sdtPr>
          <w:sdtEndPr/>
          <w:sdtContent>
            <w:p w14:paraId="71E4EC5A" w14:textId="77777777" w:rsidR="000E332C" w:rsidRDefault="000E332C" w:rsidP="00F901B0">
              <w:pPr>
                <w:pStyle w:val="TtulodeTDC"/>
                <w:spacing w:before="0" w:line="240" w:lineRule="auto"/>
                <w:rPr>
                  <w:rFonts w:asciiTheme="minorHAnsi" w:eastAsiaTheme="minorHAnsi" w:hAnsiTheme="minorHAnsi" w:cstheme="minorBidi"/>
                  <w:b w:val="0"/>
                  <w:bCs w:val="0"/>
                  <w:color w:val="auto"/>
                  <w:sz w:val="22"/>
                  <w:szCs w:val="22"/>
                  <w:lang w:val="es-ES" w:eastAsia="en-US"/>
                </w:rPr>
              </w:pPr>
            </w:p>
            <w:p w14:paraId="65635EF9" w14:textId="77777777" w:rsidR="000E332C" w:rsidRDefault="000E332C">
              <w:pPr>
                <w:rPr>
                  <w:lang w:val="es-ES"/>
                </w:rPr>
              </w:pPr>
              <w:r>
                <w:rPr>
                  <w:b/>
                  <w:bCs/>
                  <w:lang w:val="es-ES"/>
                </w:rPr>
                <w:br w:type="page"/>
              </w:r>
            </w:p>
            <w:p w14:paraId="1ECCBEA7" w14:textId="764C3A3E" w:rsidR="00485680" w:rsidRPr="00D0420F" w:rsidRDefault="00485680" w:rsidP="00F901B0">
              <w:pPr>
                <w:pStyle w:val="TtulodeTDC"/>
                <w:spacing w:before="0" w:line="240" w:lineRule="auto"/>
                <w:rPr>
                  <w:rFonts w:ascii="Century Gothic" w:hAnsi="Century Gothic"/>
                  <w:lang w:val="es-ES"/>
                </w:rPr>
              </w:pPr>
              <w:r w:rsidRPr="00D0420F">
                <w:rPr>
                  <w:rFonts w:ascii="Century Gothic" w:hAnsi="Century Gothic"/>
                  <w:lang w:val="es-ES"/>
                </w:rPr>
                <w:lastRenderedPageBreak/>
                <w:t>Contenido</w:t>
              </w:r>
            </w:p>
            <w:p w14:paraId="2FBAC28B" w14:textId="77777777" w:rsidR="00F901B0" w:rsidRDefault="00485680" w:rsidP="00F901B0">
              <w:pPr>
                <w:pStyle w:val="TDC1"/>
                <w:spacing w:after="0" w:line="240" w:lineRule="auto"/>
                <w:rPr>
                  <w:rFonts w:asciiTheme="minorHAnsi" w:eastAsiaTheme="minorEastAsia" w:hAnsiTheme="minorHAnsi"/>
                  <w:sz w:val="22"/>
                  <w:szCs w:val="22"/>
                  <w:lang w:eastAsia="es-MX"/>
                </w:rPr>
              </w:pPr>
              <w:r w:rsidRPr="00D0420F">
                <w:rPr>
                  <w:szCs w:val="24"/>
                </w:rPr>
                <w:fldChar w:fldCharType="begin"/>
              </w:r>
              <w:r w:rsidRPr="00D0420F">
                <w:rPr>
                  <w:szCs w:val="24"/>
                </w:rPr>
                <w:instrText xml:space="preserve"> TOC \o "1-3" \h \z \u </w:instrText>
              </w:r>
              <w:r w:rsidRPr="00D0420F">
                <w:rPr>
                  <w:szCs w:val="24"/>
                </w:rPr>
                <w:fldChar w:fldCharType="separate"/>
              </w:r>
              <w:hyperlink w:anchor="_Toc512598936" w:history="1">
                <w:r w:rsidR="00F901B0" w:rsidRPr="00456413">
                  <w:rPr>
                    <w:rStyle w:val="Hipervnculo"/>
                    <w:b/>
                  </w:rPr>
                  <w:t>Introducción</w:t>
                </w:r>
                <w:r w:rsidR="00F901B0">
                  <w:rPr>
                    <w:webHidden/>
                  </w:rPr>
                  <w:tab/>
                </w:r>
                <w:r w:rsidR="00F901B0">
                  <w:rPr>
                    <w:webHidden/>
                  </w:rPr>
                  <w:fldChar w:fldCharType="begin"/>
                </w:r>
                <w:r w:rsidR="00F901B0">
                  <w:rPr>
                    <w:webHidden/>
                  </w:rPr>
                  <w:instrText xml:space="preserve"> PAGEREF _Toc512598936 \h </w:instrText>
                </w:r>
                <w:r w:rsidR="00F901B0">
                  <w:rPr>
                    <w:webHidden/>
                  </w:rPr>
                </w:r>
                <w:r w:rsidR="00F901B0">
                  <w:rPr>
                    <w:webHidden/>
                  </w:rPr>
                  <w:fldChar w:fldCharType="separate"/>
                </w:r>
                <w:r w:rsidR="00F901B0">
                  <w:rPr>
                    <w:webHidden/>
                  </w:rPr>
                  <w:t>6</w:t>
                </w:r>
                <w:r w:rsidR="00F901B0">
                  <w:rPr>
                    <w:webHidden/>
                  </w:rPr>
                  <w:fldChar w:fldCharType="end"/>
                </w:r>
              </w:hyperlink>
            </w:p>
            <w:p w14:paraId="2AC618FA" w14:textId="77777777" w:rsidR="00F901B0" w:rsidRDefault="000E332C" w:rsidP="00F901B0">
              <w:pPr>
                <w:pStyle w:val="TDC1"/>
                <w:spacing w:after="0" w:line="240" w:lineRule="auto"/>
                <w:rPr>
                  <w:rFonts w:asciiTheme="minorHAnsi" w:eastAsiaTheme="minorEastAsia" w:hAnsiTheme="minorHAnsi"/>
                  <w:sz w:val="22"/>
                  <w:szCs w:val="22"/>
                  <w:lang w:eastAsia="es-MX"/>
                </w:rPr>
              </w:pPr>
              <w:hyperlink w:anchor="_Toc512598937" w:history="1">
                <w:r w:rsidR="00F901B0" w:rsidRPr="00456413">
                  <w:rPr>
                    <w:rStyle w:val="Hipervnculo"/>
                    <w:b/>
                  </w:rPr>
                  <w:t>Antecedentes</w:t>
                </w:r>
                <w:r w:rsidR="00F901B0">
                  <w:rPr>
                    <w:webHidden/>
                  </w:rPr>
                  <w:tab/>
                </w:r>
                <w:r w:rsidR="00F901B0">
                  <w:rPr>
                    <w:webHidden/>
                  </w:rPr>
                  <w:fldChar w:fldCharType="begin"/>
                </w:r>
                <w:r w:rsidR="00F901B0">
                  <w:rPr>
                    <w:webHidden/>
                  </w:rPr>
                  <w:instrText xml:space="preserve"> PAGEREF _Toc512598937 \h </w:instrText>
                </w:r>
                <w:r w:rsidR="00F901B0">
                  <w:rPr>
                    <w:webHidden/>
                  </w:rPr>
                </w:r>
                <w:r w:rsidR="00F901B0">
                  <w:rPr>
                    <w:webHidden/>
                  </w:rPr>
                  <w:fldChar w:fldCharType="separate"/>
                </w:r>
                <w:r w:rsidR="00F901B0">
                  <w:rPr>
                    <w:webHidden/>
                  </w:rPr>
                  <w:t>12</w:t>
                </w:r>
                <w:r w:rsidR="00F901B0">
                  <w:rPr>
                    <w:webHidden/>
                  </w:rPr>
                  <w:fldChar w:fldCharType="end"/>
                </w:r>
              </w:hyperlink>
            </w:p>
            <w:p w14:paraId="0CB8F76E" w14:textId="77777777" w:rsidR="00F901B0" w:rsidRDefault="000E332C" w:rsidP="00F901B0">
              <w:pPr>
                <w:pStyle w:val="TDC1"/>
                <w:spacing w:after="0" w:line="240" w:lineRule="auto"/>
                <w:rPr>
                  <w:rFonts w:asciiTheme="minorHAnsi" w:eastAsiaTheme="minorEastAsia" w:hAnsiTheme="minorHAnsi"/>
                  <w:sz w:val="22"/>
                  <w:szCs w:val="22"/>
                  <w:lang w:eastAsia="es-MX"/>
                </w:rPr>
              </w:pPr>
              <w:hyperlink w:anchor="_Toc512598938" w:history="1">
                <w:r w:rsidR="00F901B0" w:rsidRPr="00456413">
                  <w:rPr>
                    <w:rStyle w:val="Hipervnculo"/>
                    <w:b/>
                  </w:rPr>
                  <w:t>Análisis del contexto</w:t>
                </w:r>
                <w:r w:rsidR="00F901B0">
                  <w:rPr>
                    <w:webHidden/>
                  </w:rPr>
                  <w:tab/>
                </w:r>
                <w:r w:rsidR="00F901B0">
                  <w:rPr>
                    <w:webHidden/>
                  </w:rPr>
                  <w:fldChar w:fldCharType="begin"/>
                </w:r>
                <w:r w:rsidR="00F901B0">
                  <w:rPr>
                    <w:webHidden/>
                  </w:rPr>
                  <w:instrText xml:space="preserve"> PAGEREF _Toc512598938 \h </w:instrText>
                </w:r>
                <w:r w:rsidR="00F901B0">
                  <w:rPr>
                    <w:webHidden/>
                  </w:rPr>
                </w:r>
                <w:r w:rsidR="00F901B0">
                  <w:rPr>
                    <w:webHidden/>
                  </w:rPr>
                  <w:fldChar w:fldCharType="separate"/>
                </w:r>
                <w:r w:rsidR="00F901B0">
                  <w:rPr>
                    <w:webHidden/>
                  </w:rPr>
                  <w:t>16</w:t>
                </w:r>
                <w:r w:rsidR="00F901B0">
                  <w:rPr>
                    <w:webHidden/>
                  </w:rPr>
                  <w:fldChar w:fldCharType="end"/>
                </w:r>
              </w:hyperlink>
            </w:p>
            <w:p w14:paraId="2EF8EAD0" w14:textId="77777777" w:rsidR="00F901B0" w:rsidRDefault="000E332C" w:rsidP="00F901B0">
              <w:pPr>
                <w:pStyle w:val="TDC1"/>
                <w:spacing w:after="0" w:line="240" w:lineRule="auto"/>
                <w:rPr>
                  <w:rFonts w:asciiTheme="minorHAnsi" w:eastAsiaTheme="minorEastAsia" w:hAnsiTheme="minorHAnsi"/>
                  <w:sz w:val="22"/>
                  <w:szCs w:val="22"/>
                  <w:lang w:eastAsia="es-MX"/>
                </w:rPr>
              </w:pPr>
              <w:hyperlink w:anchor="_Toc512598939" w:history="1">
                <w:r w:rsidR="00F901B0" w:rsidRPr="00456413">
                  <w:rPr>
                    <w:rStyle w:val="Hipervnculo"/>
                    <w:b/>
                  </w:rPr>
                  <w:t>1.</w:t>
                </w:r>
                <w:r w:rsidR="00F901B0">
                  <w:rPr>
                    <w:rFonts w:asciiTheme="minorHAnsi" w:eastAsiaTheme="minorEastAsia" w:hAnsiTheme="minorHAnsi"/>
                    <w:sz w:val="22"/>
                    <w:szCs w:val="22"/>
                    <w:lang w:eastAsia="es-MX"/>
                  </w:rPr>
                  <w:tab/>
                </w:r>
                <w:r w:rsidR="00F901B0" w:rsidRPr="00456413">
                  <w:rPr>
                    <w:rStyle w:val="Hipervnculo"/>
                    <w:b/>
                  </w:rPr>
                  <w:t>Características del Programa.</w:t>
                </w:r>
                <w:r w:rsidR="00F901B0">
                  <w:rPr>
                    <w:webHidden/>
                  </w:rPr>
                  <w:tab/>
                </w:r>
                <w:r w:rsidR="00F901B0">
                  <w:rPr>
                    <w:webHidden/>
                  </w:rPr>
                  <w:fldChar w:fldCharType="begin"/>
                </w:r>
                <w:r w:rsidR="00F901B0">
                  <w:rPr>
                    <w:webHidden/>
                  </w:rPr>
                  <w:instrText xml:space="preserve"> PAGEREF _Toc512598939 \h </w:instrText>
                </w:r>
                <w:r w:rsidR="00F901B0">
                  <w:rPr>
                    <w:webHidden/>
                  </w:rPr>
                </w:r>
                <w:r w:rsidR="00F901B0">
                  <w:rPr>
                    <w:webHidden/>
                  </w:rPr>
                  <w:fldChar w:fldCharType="separate"/>
                </w:r>
                <w:r w:rsidR="00F901B0">
                  <w:rPr>
                    <w:webHidden/>
                  </w:rPr>
                  <w:t>21</w:t>
                </w:r>
                <w:r w:rsidR="00F901B0">
                  <w:rPr>
                    <w:webHidden/>
                  </w:rPr>
                  <w:fldChar w:fldCharType="end"/>
                </w:r>
              </w:hyperlink>
            </w:p>
            <w:p w14:paraId="1E54FBB7" w14:textId="77777777" w:rsidR="00F901B0" w:rsidRDefault="000E332C" w:rsidP="00F901B0">
              <w:pPr>
                <w:pStyle w:val="TDC1"/>
                <w:spacing w:after="0" w:line="240" w:lineRule="auto"/>
                <w:rPr>
                  <w:rFonts w:asciiTheme="minorHAnsi" w:eastAsiaTheme="minorEastAsia" w:hAnsiTheme="minorHAnsi"/>
                  <w:sz w:val="22"/>
                  <w:szCs w:val="22"/>
                  <w:lang w:eastAsia="es-MX"/>
                </w:rPr>
              </w:pPr>
              <w:hyperlink w:anchor="_Toc512598940" w:history="1">
                <w:r w:rsidR="00F901B0" w:rsidRPr="00456413">
                  <w:rPr>
                    <w:rStyle w:val="Hipervnculo"/>
                    <w:b/>
                  </w:rPr>
                  <w:t>2. Diseño</w:t>
                </w:r>
                <w:r w:rsidR="00F901B0">
                  <w:rPr>
                    <w:webHidden/>
                  </w:rPr>
                  <w:tab/>
                </w:r>
                <w:r w:rsidR="00F901B0">
                  <w:rPr>
                    <w:webHidden/>
                  </w:rPr>
                  <w:fldChar w:fldCharType="begin"/>
                </w:r>
                <w:r w:rsidR="00F901B0">
                  <w:rPr>
                    <w:webHidden/>
                  </w:rPr>
                  <w:instrText xml:space="preserve"> PAGEREF _Toc512598940 \h </w:instrText>
                </w:r>
                <w:r w:rsidR="00F901B0">
                  <w:rPr>
                    <w:webHidden/>
                  </w:rPr>
                </w:r>
                <w:r w:rsidR="00F901B0">
                  <w:rPr>
                    <w:webHidden/>
                  </w:rPr>
                  <w:fldChar w:fldCharType="separate"/>
                </w:r>
                <w:r w:rsidR="00F901B0">
                  <w:rPr>
                    <w:webHidden/>
                  </w:rPr>
                  <w:t>26</w:t>
                </w:r>
                <w:r w:rsidR="00F901B0">
                  <w:rPr>
                    <w:webHidden/>
                  </w:rPr>
                  <w:fldChar w:fldCharType="end"/>
                </w:r>
              </w:hyperlink>
            </w:p>
            <w:p w14:paraId="3D496044" w14:textId="77777777" w:rsidR="00F901B0" w:rsidRDefault="000E332C" w:rsidP="00F901B0">
              <w:pPr>
                <w:pStyle w:val="TDC2"/>
                <w:spacing w:after="0" w:line="240" w:lineRule="auto"/>
                <w:rPr>
                  <w:rFonts w:eastAsiaTheme="minorEastAsia"/>
                  <w:noProof/>
                  <w:lang w:eastAsia="es-MX"/>
                </w:rPr>
              </w:pPr>
              <w:hyperlink w:anchor="_Toc512598941" w:history="1">
                <w:r w:rsidR="00F901B0" w:rsidRPr="00456413">
                  <w:rPr>
                    <w:rStyle w:val="Hipervnculo"/>
                    <w:rFonts w:ascii="Century Gothic" w:hAnsi="Century Gothic"/>
                    <w:noProof/>
                  </w:rPr>
                  <w:t>2.1. Análisis de la justificación de la creación y del diseño del programa.</w:t>
                </w:r>
                <w:r w:rsidR="00F901B0">
                  <w:rPr>
                    <w:noProof/>
                    <w:webHidden/>
                  </w:rPr>
                  <w:tab/>
                </w:r>
                <w:r w:rsidR="00F901B0">
                  <w:rPr>
                    <w:noProof/>
                    <w:webHidden/>
                  </w:rPr>
                  <w:fldChar w:fldCharType="begin"/>
                </w:r>
                <w:r w:rsidR="00F901B0">
                  <w:rPr>
                    <w:noProof/>
                    <w:webHidden/>
                  </w:rPr>
                  <w:instrText xml:space="preserve"> PAGEREF _Toc512598941 \h </w:instrText>
                </w:r>
                <w:r w:rsidR="00F901B0">
                  <w:rPr>
                    <w:noProof/>
                    <w:webHidden/>
                  </w:rPr>
                </w:r>
                <w:r w:rsidR="00F901B0">
                  <w:rPr>
                    <w:noProof/>
                    <w:webHidden/>
                  </w:rPr>
                  <w:fldChar w:fldCharType="separate"/>
                </w:r>
                <w:r w:rsidR="00F901B0">
                  <w:rPr>
                    <w:noProof/>
                    <w:webHidden/>
                  </w:rPr>
                  <w:t>26</w:t>
                </w:r>
                <w:r w:rsidR="00F901B0">
                  <w:rPr>
                    <w:noProof/>
                    <w:webHidden/>
                  </w:rPr>
                  <w:fldChar w:fldCharType="end"/>
                </w:r>
              </w:hyperlink>
            </w:p>
            <w:p w14:paraId="42FEE0CD" w14:textId="77777777" w:rsidR="00F901B0" w:rsidRDefault="000E332C" w:rsidP="00F901B0">
              <w:pPr>
                <w:pStyle w:val="TDC2"/>
                <w:spacing w:after="0" w:line="240" w:lineRule="auto"/>
                <w:rPr>
                  <w:rFonts w:eastAsiaTheme="minorEastAsia"/>
                  <w:noProof/>
                  <w:lang w:eastAsia="es-MX"/>
                </w:rPr>
              </w:pPr>
              <w:hyperlink w:anchor="_Toc512598942" w:history="1">
                <w:r w:rsidR="00F901B0" w:rsidRPr="00456413">
                  <w:rPr>
                    <w:rStyle w:val="Hipervnculo"/>
                    <w:rFonts w:ascii="Century Gothic" w:hAnsi="Century Gothic"/>
                    <w:noProof/>
                  </w:rPr>
                  <w:t>2.2. Análisis de la contribución del programa a las metas y estrategias nacionales.</w:t>
                </w:r>
                <w:r w:rsidR="00F901B0">
                  <w:rPr>
                    <w:noProof/>
                    <w:webHidden/>
                  </w:rPr>
                  <w:tab/>
                </w:r>
                <w:r w:rsidR="00F901B0">
                  <w:rPr>
                    <w:noProof/>
                    <w:webHidden/>
                  </w:rPr>
                  <w:fldChar w:fldCharType="begin"/>
                </w:r>
                <w:r w:rsidR="00F901B0">
                  <w:rPr>
                    <w:noProof/>
                    <w:webHidden/>
                  </w:rPr>
                  <w:instrText xml:space="preserve"> PAGEREF _Toc512598942 \h </w:instrText>
                </w:r>
                <w:r w:rsidR="00F901B0">
                  <w:rPr>
                    <w:noProof/>
                    <w:webHidden/>
                  </w:rPr>
                </w:r>
                <w:r w:rsidR="00F901B0">
                  <w:rPr>
                    <w:noProof/>
                    <w:webHidden/>
                  </w:rPr>
                  <w:fldChar w:fldCharType="separate"/>
                </w:r>
                <w:r w:rsidR="00F901B0">
                  <w:rPr>
                    <w:noProof/>
                    <w:webHidden/>
                  </w:rPr>
                  <w:t>32</w:t>
                </w:r>
                <w:r w:rsidR="00F901B0">
                  <w:rPr>
                    <w:noProof/>
                    <w:webHidden/>
                  </w:rPr>
                  <w:fldChar w:fldCharType="end"/>
                </w:r>
              </w:hyperlink>
            </w:p>
            <w:p w14:paraId="4702F8FB" w14:textId="77777777" w:rsidR="00F901B0" w:rsidRDefault="000E332C" w:rsidP="00F901B0">
              <w:pPr>
                <w:pStyle w:val="TDC2"/>
                <w:spacing w:after="0" w:line="240" w:lineRule="auto"/>
                <w:rPr>
                  <w:rFonts w:eastAsiaTheme="minorEastAsia"/>
                  <w:noProof/>
                  <w:lang w:eastAsia="es-MX"/>
                </w:rPr>
              </w:pPr>
              <w:hyperlink w:anchor="_Toc512598943" w:history="1">
                <w:r w:rsidR="00F901B0" w:rsidRPr="00456413">
                  <w:rPr>
                    <w:rStyle w:val="Hipervnculo"/>
                    <w:rFonts w:ascii="Century Gothic" w:hAnsi="Century Gothic"/>
                    <w:noProof/>
                  </w:rPr>
                  <w:t>2.3. Análisis de la población potencial y objetivo y mecanismos de elegibilidad.</w:t>
                </w:r>
                <w:r w:rsidR="00F901B0">
                  <w:rPr>
                    <w:noProof/>
                    <w:webHidden/>
                  </w:rPr>
                  <w:tab/>
                </w:r>
                <w:r w:rsidR="00F901B0">
                  <w:rPr>
                    <w:noProof/>
                    <w:webHidden/>
                  </w:rPr>
                  <w:fldChar w:fldCharType="begin"/>
                </w:r>
                <w:r w:rsidR="00F901B0">
                  <w:rPr>
                    <w:noProof/>
                    <w:webHidden/>
                  </w:rPr>
                  <w:instrText xml:space="preserve"> PAGEREF _Toc512598943 \h </w:instrText>
                </w:r>
                <w:r w:rsidR="00F901B0">
                  <w:rPr>
                    <w:noProof/>
                    <w:webHidden/>
                  </w:rPr>
                </w:r>
                <w:r w:rsidR="00F901B0">
                  <w:rPr>
                    <w:noProof/>
                    <w:webHidden/>
                  </w:rPr>
                  <w:fldChar w:fldCharType="separate"/>
                </w:r>
                <w:r w:rsidR="00F901B0">
                  <w:rPr>
                    <w:noProof/>
                    <w:webHidden/>
                  </w:rPr>
                  <w:t>33</w:t>
                </w:r>
                <w:r w:rsidR="00F901B0">
                  <w:rPr>
                    <w:noProof/>
                    <w:webHidden/>
                  </w:rPr>
                  <w:fldChar w:fldCharType="end"/>
                </w:r>
              </w:hyperlink>
            </w:p>
            <w:p w14:paraId="58168D39" w14:textId="77777777" w:rsidR="00F901B0" w:rsidRDefault="000E332C" w:rsidP="00F901B0">
              <w:pPr>
                <w:pStyle w:val="TDC2"/>
                <w:spacing w:after="0" w:line="240" w:lineRule="auto"/>
                <w:rPr>
                  <w:rFonts w:eastAsiaTheme="minorEastAsia"/>
                  <w:noProof/>
                  <w:lang w:eastAsia="es-MX"/>
                </w:rPr>
              </w:pPr>
              <w:hyperlink w:anchor="_Toc512598944" w:history="1">
                <w:r w:rsidR="00F901B0" w:rsidRPr="00456413">
                  <w:rPr>
                    <w:rStyle w:val="Hipervnculo"/>
                    <w:rFonts w:ascii="Century Gothic" w:hAnsi="Century Gothic"/>
                    <w:noProof/>
                  </w:rPr>
                  <w:t>2.4. Evaluación y análisis de la matriz de indicadores para resultados.</w:t>
                </w:r>
                <w:r w:rsidR="00F901B0">
                  <w:rPr>
                    <w:noProof/>
                    <w:webHidden/>
                  </w:rPr>
                  <w:tab/>
                </w:r>
                <w:r w:rsidR="00F901B0">
                  <w:rPr>
                    <w:noProof/>
                    <w:webHidden/>
                  </w:rPr>
                  <w:fldChar w:fldCharType="begin"/>
                </w:r>
                <w:r w:rsidR="00F901B0">
                  <w:rPr>
                    <w:noProof/>
                    <w:webHidden/>
                  </w:rPr>
                  <w:instrText xml:space="preserve"> PAGEREF _Toc512598944 \h </w:instrText>
                </w:r>
                <w:r w:rsidR="00F901B0">
                  <w:rPr>
                    <w:noProof/>
                    <w:webHidden/>
                  </w:rPr>
                </w:r>
                <w:r w:rsidR="00F901B0">
                  <w:rPr>
                    <w:noProof/>
                    <w:webHidden/>
                  </w:rPr>
                  <w:fldChar w:fldCharType="separate"/>
                </w:r>
                <w:r w:rsidR="00F901B0">
                  <w:rPr>
                    <w:noProof/>
                    <w:webHidden/>
                  </w:rPr>
                  <w:t>36</w:t>
                </w:r>
                <w:r w:rsidR="00F901B0">
                  <w:rPr>
                    <w:noProof/>
                    <w:webHidden/>
                  </w:rPr>
                  <w:fldChar w:fldCharType="end"/>
                </w:r>
              </w:hyperlink>
            </w:p>
            <w:p w14:paraId="7434ADF4" w14:textId="77777777" w:rsidR="00F901B0" w:rsidRDefault="000E332C" w:rsidP="00F901B0">
              <w:pPr>
                <w:pStyle w:val="TDC2"/>
                <w:spacing w:after="0" w:line="240" w:lineRule="auto"/>
                <w:rPr>
                  <w:rFonts w:eastAsiaTheme="minorEastAsia"/>
                  <w:noProof/>
                  <w:lang w:eastAsia="es-MX"/>
                </w:rPr>
              </w:pPr>
              <w:hyperlink w:anchor="_Toc512598945" w:history="1">
                <w:r w:rsidR="00F901B0" w:rsidRPr="00456413">
                  <w:rPr>
                    <w:rStyle w:val="Hipervnculo"/>
                    <w:rFonts w:ascii="Century Gothic" w:hAnsi="Century Gothic"/>
                    <w:noProof/>
                  </w:rPr>
                  <w:t>2.5. Análisis de posibles complementariedades y coincidencias con otros programas federales.</w:t>
                </w:r>
                <w:r w:rsidR="00F901B0">
                  <w:rPr>
                    <w:noProof/>
                    <w:webHidden/>
                  </w:rPr>
                  <w:tab/>
                </w:r>
                <w:r w:rsidR="00F901B0">
                  <w:rPr>
                    <w:noProof/>
                    <w:webHidden/>
                  </w:rPr>
                  <w:fldChar w:fldCharType="begin"/>
                </w:r>
                <w:r w:rsidR="00F901B0">
                  <w:rPr>
                    <w:noProof/>
                    <w:webHidden/>
                  </w:rPr>
                  <w:instrText xml:space="preserve"> PAGEREF _Toc512598945 \h </w:instrText>
                </w:r>
                <w:r w:rsidR="00F901B0">
                  <w:rPr>
                    <w:noProof/>
                    <w:webHidden/>
                  </w:rPr>
                </w:r>
                <w:r w:rsidR="00F901B0">
                  <w:rPr>
                    <w:noProof/>
                    <w:webHidden/>
                  </w:rPr>
                  <w:fldChar w:fldCharType="separate"/>
                </w:r>
                <w:r w:rsidR="00F901B0">
                  <w:rPr>
                    <w:noProof/>
                    <w:webHidden/>
                  </w:rPr>
                  <w:t>46</w:t>
                </w:r>
                <w:r w:rsidR="00F901B0">
                  <w:rPr>
                    <w:noProof/>
                    <w:webHidden/>
                  </w:rPr>
                  <w:fldChar w:fldCharType="end"/>
                </w:r>
              </w:hyperlink>
            </w:p>
            <w:p w14:paraId="24025936" w14:textId="77777777" w:rsidR="00F901B0" w:rsidRDefault="000E332C" w:rsidP="00F901B0">
              <w:pPr>
                <w:pStyle w:val="TDC1"/>
                <w:spacing w:after="0" w:line="240" w:lineRule="auto"/>
                <w:rPr>
                  <w:rFonts w:asciiTheme="minorHAnsi" w:eastAsiaTheme="minorEastAsia" w:hAnsiTheme="minorHAnsi"/>
                  <w:sz w:val="22"/>
                  <w:szCs w:val="22"/>
                  <w:lang w:eastAsia="es-MX"/>
                </w:rPr>
              </w:pPr>
              <w:hyperlink w:anchor="_Toc512598946" w:history="1">
                <w:r w:rsidR="00F901B0" w:rsidRPr="00456413">
                  <w:rPr>
                    <w:rStyle w:val="Hipervnculo"/>
                    <w:b/>
                  </w:rPr>
                  <w:t>3. Planeación y orientación a resultados.</w:t>
                </w:r>
                <w:r w:rsidR="00F901B0">
                  <w:rPr>
                    <w:webHidden/>
                  </w:rPr>
                  <w:tab/>
                </w:r>
                <w:r w:rsidR="00F901B0">
                  <w:rPr>
                    <w:webHidden/>
                  </w:rPr>
                  <w:fldChar w:fldCharType="begin"/>
                </w:r>
                <w:r w:rsidR="00F901B0">
                  <w:rPr>
                    <w:webHidden/>
                  </w:rPr>
                  <w:instrText xml:space="preserve"> PAGEREF _Toc512598946 \h </w:instrText>
                </w:r>
                <w:r w:rsidR="00F901B0">
                  <w:rPr>
                    <w:webHidden/>
                  </w:rPr>
                </w:r>
                <w:r w:rsidR="00F901B0">
                  <w:rPr>
                    <w:webHidden/>
                  </w:rPr>
                  <w:fldChar w:fldCharType="separate"/>
                </w:r>
                <w:r w:rsidR="00F901B0">
                  <w:rPr>
                    <w:webHidden/>
                  </w:rPr>
                  <w:t>48</w:t>
                </w:r>
                <w:r w:rsidR="00F901B0">
                  <w:rPr>
                    <w:webHidden/>
                  </w:rPr>
                  <w:fldChar w:fldCharType="end"/>
                </w:r>
              </w:hyperlink>
            </w:p>
            <w:p w14:paraId="092531EE" w14:textId="77777777" w:rsidR="00F901B0" w:rsidRDefault="000E332C" w:rsidP="00F901B0">
              <w:pPr>
                <w:pStyle w:val="TDC2"/>
                <w:spacing w:after="0" w:line="240" w:lineRule="auto"/>
                <w:rPr>
                  <w:rFonts w:eastAsiaTheme="minorEastAsia"/>
                  <w:noProof/>
                  <w:lang w:eastAsia="es-MX"/>
                </w:rPr>
              </w:pPr>
              <w:hyperlink w:anchor="_Toc512598947" w:history="1">
                <w:r w:rsidR="00F901B0" w:rsidRPr="00456413">
                  <w:rPr>
                    <w:rStyle w:val="Hipervnculo"/>
                    <w:rFonts w:ascii="Century Gothic" w:hAnsi="Century Gothic"/>
                    <w:noProof/>
                  </w:rPr>
                  <w:t>3.1. Instrumentos de planeación.</w:t>
                </w:r>
                <w:r w:rsidR="00F901B0">
                  <w:rPr>
                    <w:noProof/>
                    <w:webHidden/>
                  </w:rPr>
                  <w:tab/>
                </w:r>
                <w:r w:rsidR="00F901B0">
                  <w:rPr>
                    <w:noProof/>
                    <w:webHidden/>
                  </w:rPr>
                  <w:fldChar w:fldCharType="begin"/>
                </w:r>
                <w:r w:rsidR="00F901B0">
                  <w:rPr>
                    <w:noProof/>
                    <w:webHidden/>
                  </w:rPr>
                  <w:instrText xml:space="preserve"> PAGEREF _Toc512598947 \h </w:instrText>
                </w:r>
                <w:r w:rsidR="00F901B0">
                  <w:rPr>
                    <w:noProof/>
                    <w:webHidden/>
                  </w:rPr>
                </w:r>
                <w:r w:rsidR="00F901B0">
                  <w:rPr>
                    <w:noProof/>
                    <w:webHidden/>
                  </w:rPr>
                  <w:fldChar w:fldCharType="separate"/>
                </w:r>
                <w:r w:rsidR="00F901B0">
                  <w:rPr>
                    <w:noProof/>
                    <w:webHidden/>
                  </w:rPr>
                  <w:t>48</w:t>
                </w:r>
                <w:r w:rsidR="00F901B0">
                  <w:rPr>
                    <w:noProof/>
                    <w:webHidden/>
                  </w:rPr>
                  <w:fldChar w:fldCharType="end"/>
                </w:r>
              </w:hyperlink>
            </w:p>
            <w:p w14:paraId="72F92B9C" w14:textId="77777777" w:rsidR="00F901B0" w:rsidRDefault="000E332C" w:rsidP="00F901B0">
              <w:pPr>
                <w:pStyle w:val="TDC2"/>
                <w:spacing w:after="0" w:line="240" w:lineRule="auto"/>
                <w:rPr>
                  <w:rFonts w:eastAsiaTheme="minorEastAsia"/>
                  <w:noProof/>
                  <w:lang w:eastAsia="es-MX"/>
                </w:rPr>
              </w:pPr>
              <w:hyperlink w:anchor="_Toc512598948" w:history="1">
                <w:r w:rsidR="00F901B0" w:rsidRPr="00456413">
                  <w:rPr>
                    <w:rStyle w:val="Hipervnculo"/>
                    <w:rFonts w:ascii="Century Gothic" w:hAnsi="Century Gothic"/>
                    <w:noProof/>
                  </w:rPr>
                  <w:t>3.2. De la orientación hacia resultados y esquemas o procesos de evaluación.</w:t>
                </w:r>
                <w:r w:rsidR="00F901B0">
                  <w:rPr>
                    <w:noProof/>
                    <w:webHidden/>
                  </w:rPr>
                  <w:tab/>
                </w:r>
                <w:r w:rsidR="00F901B0">
                  <w:rPr>
                    <w:noProof/>
                    <w:webHidden/>
                  </w:rPr>
                  <w:fldChar w:fldCharType="begin"/>
                </w:r>
                <w:r w:rsidR="00F901B0">
                  <w:rPr>
                    <w:noProof/>
                    <w:webHidden/>
                  </w:rPr>
                  <w:instrText xml:space="preserve"> PAGEREF _Toc512598948 \h </w:instrText>
                </w:r>
                <w:r w:rsidR="00F901B0">
                  <w:rPr>
                    <w:noProof/>
                    <w:webHidden/>
                  </w:rPr>
                </w:r>
                <w:r w:rsidR="00F901B0">
                  <w:rPr>
                    <w:noProof/>
                    <w:webHidden/>
                  </w:rPr>
                  <w:fldChar w:fldCharType="separate"/>
                </w:r>
                <w:r w:rsidR="00F901B0">
                  <w:rPr>
                    <w:noProof/>
                    <w:webHidden/>
                  </w:rPr>
                  <w:t>49</w:t>
                </w:r>
                <w:r w:rsidR="00F901B0">
                  <w:rPr>
                    <w:noProof/>
                    <w:webHidden/>
                  </w:rPr>
                  <w:fldChar w:fldCharType="end"/>
                </w:r>
              </w:hyperlink>
            </w:p>
            <w:p w14:paraId="5C0AE9B2" w14:textId="77777777" w:rsidR="00F901B0" w:rsidRDefault="000E332C" w:rsidP="00F901B0">
              <w:pPr>
                <w:pStyle w:val="TDC2"/>
                <w:spacing w:after="0" w:line="240" w:lineRule="auto"/>
                <w:rPr>
                  <w:rFonts w:eastAsiaTheme="minorEastAsia"/>
                  <w:noProof/>
                  <w:lang w:eastAsia="es-MX"/>
                </w:rPr>
              </w:pPr>
              <w:hyperlink w:anchor="_Toc512598949" w:history="1">
                <w:r w:rsidR="00F901B0" w:rsidRPr="00456413">
                  <w:rPr>
                    <w:rStyle w:val="Hipervnculo"/>
                    <w:rFonts w:ascii="Century Gothic" w:hAnsi="Century Gothic"/>
                    <w:noProof/>
                  </w:rPr>
                  <w:t>3.3. De la generación de información.</w:t>
                </w:r>
                <w:r w:rsidR="00F901B0">
                  <w:rPr>
                    <w:noProof/>
                    <w:webHidden/>
                  </w:rPr>
                  <w:tab/>
                </w:r>
                <w:r w:rsidR="00F901B0">
                  <w:rPr>
                    <w:noProof/>
                    <w:webHidden/>
                  </w:rPr>
                  <w:fldChar w:fldCharType="begin"/>
                </w:r>
                <w:r w:rsidR="00F901B0">
                  <w:rPr>
                    <w:noProof/>
                    <w:webHidden/>
                  </w:rPr>
                  <w:instrText xml:space="preserve"> PAGEREF _Toc512598949 \h </w:instrText>
                </w:r>
                <w:r w:rsidR="00F901B0">
                  <w:rPr>
                    <w:noProof/>
                    <w:webHidden/>
                  </w:rPr>
                </w:r>
                <w:r w:rsidR="00F901B0">
                  <w:rPr>
                    <w:noProof/>
                    <w:webHidden/>
                  </w:rPr>
                  <w:fldChar w:fldCharType="separate"/>
                </w:r>
                <w:r w:rsidR="00F901B0">
                  <w:rPr>
                    <w:noProof/>
                    <w:webHidden/>
                  </w:rPr>
                  <w:t>50</w:t>
                </w:r>
                <w:r w:rsidR="00F901B0">
                  <w:rPr>
                    <w:noProof/>
                    <w:webHidden/>
                  </w:rPr>
                  <w:fldChar w:fldCharType="end"/>
                </w:r>
              </w:hyperlink>
            </w:p>
            <w:p w14:paraId="29B42C67" w14:textId="77777777" w:rsidR="00F901B0" w:rsidRDefault="000E332C" w:rsidP="00F901B0">
              <w:pPr>
                <w:pStyle w:val="TDC1"/>
                <w:spacing w:after="0" w:line="240" w:lineRule="auto"/>
                <w:rPr>
                  <w:rFonts w:asciiTheme="minorHAnsi" w:eastAsiaTheme="minorEastAsia" w:hAnsiTheme="minorHAnsi"/>
                  <w:sz w:val="22"/>
                  <w:szCs w:val="22"/>
                  <w:lang w:eastAsia="es-MX"/>
                </w:rPr>
              </w:pPr>
              <w:hyperlink w:anchor="_Toc512598950" w:history="1">
                <w:r w:rsidR="00F901B0" w:rsidRPr="00456413">
                  <w:rPr>
                    <w:rStyle w:val="Hipervnculo"/>
                    <w:b/>
                  </w:rPr>
                  <w:t>4.  Cobertura y focalización.</w:t>
                </w:r>
                <w:r w:rsidR="00F901B0">
                  <w:rPr>
                    <w:webHidden/>
                  </w:rPr>
                  <w:tab/>
                </w:r>
                <w:r w:rsidR="00F901B0">
                  <w:rPr>
                    <w:webHidden/>
                  </w:rPr>
                  <w:fldChar w:fldCharType="begin"/>
                </w:r>
                <w:r w:rsidR="00F901B0">
                  <w:rPr>
                    <w:webHidden/>
                  </w:rPr>
                  <w:instrText xml:space="preserve"> PAGEREF _Toc512598950 \h </w:instrText>
                </w:r>
                <w:r w:rsidR="00F901B0">
                  <w:rPr>
                    <w:webHidden/>
                  </w:rPr>
                </w:r>
                <w:r w:rsidR="00F901B0">
                  <w:rPr>
                    <w:webHidden/>
                  </w:rPr>
                  <w:fldChar w:fldCharType="separate"/>
                </w:r>
                <w:r w:rsidR="00F901B0">
                  <w:rPr>
                    <w:webHidden/>
                  </w:rPr>
                  <w:t>53</w:t>
                </w:r>
                <w:r w:rsidR="00F901B0">
                  <w:rPr>
                    <w:webHidden/>
                  </w:rPr>
                  <w:fldChar w:fldCharType="end"/>
                </w:r>
              </w:hyperlink>
            </w:p>
            <w:p w14:paraId="001843FD" w14:textId="77777777" w:rsidR="00F901B0" w:rsidRDefault="000E332C" w:rsidP="00F901B0">
              <w:pPr>
                <w:pStyle w:val="TDC2"/>
                <w:spacing w:after="0" w:line="240" w:lineRule="auto"/>
                <w:rPr>
                  <w:rFonts w:eastAsiaTheme="minorEastAsia"/>
                  <w:noProof/>
                  <w:lang w:eastAsia="es-MX"/>
                </w:rPr>
              </w:pPr>
              <w:hyperlink w:anchor="_Toc512598951" w:history="1">
                <w:r w:rsidR="00F901B0" w:rsidRPr="00456413">
                  <w:rPr>
                    <w:rStyle w:val="Hipervnculo"/>
                    <w:rFonts w:ascii="Century Gothic" w:hAnsi="Century Gothic"/>
                    <w:noProof/>
                  </w:rPr>
                  <w:t>4.1. Análisis de cobertura.</w:t>
                </w:r>
                <w:r w:rsidR="00F901B0">
                  <w:rPr>
                    <w:noProof/>
                    <w:webHidden/>
                  </w:rPr>
                  <w:tab/>
                </w:r>
                <w:r w:rsidR="00F901B0">
                  <w:rPr>
                    <w:noProof/>
                    <w:webHidden/>
                  </w:rPr>
                  <w:fldChar w:fldCharType="begin"/>
                </w:r>
                <w:r w:rsidR="00F901B0">
                  <w:rPr>
                    <w:noProof/>
                    <w:webHidden/>
                  </w:rPr>
                  <w:instrText xml:space="preserve"> PAGEREF _Toc512598951 \h </w:instrText>
                </w:r>
                <w:r w:rsidR="00F901B0">
                  <w:rPr>
                    <w:noProof/>
                    <w:webHidden/>
                  </w:rPr>
                </w:r>
                <w:r w:rsidR="00F901B0">
                  <w:rPr>
                    <w:noProof/>
                    <w:webHidden/>
                  </w:rPr>
                  <w:fldChar w:fldCharType="separate"/>
                </w:r>
                <w:r w:rsidR="00F901B0">
                  <w:rPr>
                    <w:noProof/>
                    <w:webHidden/>
                  </w:rPr>
                  <w:t>53</w:t>
                </w:r>
                <w:r w:rsidR="00F901B0">
                  <w:rPr>
                    <w:noProof/>
                    <w:webHidden/>
                  </w:rPr>
                  <w:fldChar w:fldCharType="end"/>
                </w:r>
              </w:hyperlink>
            </w:p>
            <w:p w14:paraId="3DF4E8D9" w14:textId="77777777" w:rsidR="00F901B0" w:rsidRDefault="000E332C" w:rsidP="00F901B0">
              <w:pPr>
                <w:pStyle w:val="TDC1"/>
                <w:spacing w:after="0" w:line="240" w:lineRule="auto"/>
                <w:rPr>
                  <w:rFonts w:asciiTheme="minorHAnsi" w:eastAsiaTheme="minorEastAsia" w:hAnsiTheme="minorHAnsi"/>
                  <w:sz w:val="22"/>
                  <w:szCs w:val="22"/>
                  <w:lang w:eastAsia="es-MX"/>
                </w:rPr>
              </w:pPr>
              <w:hyperlink w:anchor="_Toc512598952" w:history="1">
                <w:r w:rsidR="00F901B0" w:rsidRPr="00456413">
                  <w:rPr>
                    <w:rStyle w:val="Hipervnculo"/>
                    <w:b/>
                  </w:rPr>
                  <w:t>5. Operación.</w:t>
                </w:r>
                <w:r w:rsidR="00F901B0">
                  <w:rPr>
                    <w:webHidden/>
                  </w:rPr>
                  <w:tab/>
                </w:r>
                <w:r w:rsidR="00F901B0">
                  <w:rPr>
                    <w:webHidden/>
                  </w:rPr>
                  <w:fldChar w:fldCharType="begin"/>
                </w:r>
                <w:r w:rsidR="00F901B0">
                  <w:rPr>
                    <w:webHidden/>
                  </w:rPr>
                  <w:instrText xml:space="preserve"> PAGEREF _Toc512598952 \h </w:instrText>
                </w:r>
                <w:r w:rsidR="00F901B0">
                  <w:rPr>
                    <w:webHidden/>
                  </w:rPr>
                </w:r>
                <w:r w:rsidR="00F901B0">
                  <w:rPr>
                    <w:webHidden/>
                  </w:rPr>
                  <w:fldChar w:fldCharType="separate"/>
                </w:r>
                <w:r w:rsidR="00F901B0">
                  <w:rPr>
                    <w:webHidden/>
                  </w:rPr>
                  <w:t>59</w:t>
                </w:r>
                <w:r w:rsidR="00F901B0">
                  <w:rPr>
                    <w:webHidden/>
                  </w:rPr>
                  <w:fldChar w:fldCharType="end"/>
                </w:r>
              </w:hyperlink>
            </w:p>
            <w:p w14:paraId="77959F8D" w14:textId="77777777" w:rsidR="00F901B0" w:rsidRDefault="000E332C" w:rsidP="00F901B0">
              <w:pPr>
                <w:pStyle w:val="TDC2"/>
                <w:spacing w:after="0" w:line="240" w:lineRule="auto"/>
                <w:rPr>
                  <w:rFonts w:eastAsiaTheme="minorEastAsia"/>
                  <w:noProof/>
                  <w:lang w:eastAsia="es-MX"/>
                </w:rPr>
              </w:pPr>
              <w:hyperlink w:anchor="_Toc512598953" w:history="1">
                <w:r w:rsidR="00F901B0" w:rsidRPr="00456413">
                  <w:rPr>
                    <w:rStyle w:val="Hipervnculo"/>
                    <w:rFonts w:ascii="Century Gothic" w:hAnsi="Century Gothic"/>
                    <w:noProof/>
                  </w:rPr>
                  <w:t>5.1. Análisis de los procesos establecidos en las ROP o normatividad aplicable.</w:t>
                </w:r>
                <w:r w:rsidR="00F901B0">
                  <w:rPr>
                    <w:noProof/>
                    <w:webHidden/>
                  </w:rPr>
                  <w:tab/>
                </w:r>
                <w:r w:rsidR="00F901B0">
                  <w:rPr>
                    <w:noProof/>
                    <w:webHidden/>
                  </w:rPr>
                  <w:fldChar w:fldCharType="begin"/>
                </w:r>
                <w:r w:rsidR="00F901B0">
                  <w:rPr>
                    <w:noProof/>
                    <w:webHidden/>
                  </w:rPr>
                  <w:instrText xml:space="preserve"> PAGEREF _Toc512598953 \h </w:instrText>
                </w:r>
                <w:r w:rsidR="00F901B0">
                  <w:rPr>
                    <w:noProof/>
                    <w:webHidden/>
                  </w:rPr>
                </w:r>
                <w:r w:rsidR="00F901B0">
                  <w:rPr>
                    <w:noProof/>
                    <w:webHidden/>
                  </w:rPr>
                  <w:fldChar w:fldCharType="separate"/>
                </w:r>
                <w:r w:rsidR="00F901B0">
                  <w:rPr>
                    <w:noProof/>
                    <w:webHidden/>
                  </w:rPr>
                  <w:t>59</w:t>
                </w:r>
                <w:r w:rsidR="00F901B0">
                  <w:rPr>
                    <w:noProof/>
                    <w:webHidden/>
                  </w:rPr>
                  <w:fldChar w:fldCharType="end"/>
                </w:r>
              </w:hyperlink>
            </w:p>
            <w:p w14:paraId="4216E014" w14:textId="77777777" w:rsidR="00F901B0" w:rsidRDefault="000E332C" w:rsidP="00F901B0">
              <w:pPr>
                <w:pStyle w:val="TDC2"/>
                <w:spacing w:after="0" w:line="240" w:lineRule="auto"/>
                <w:rPr>
                  <w:rFonts w:eastAsiaTheme="minorEastAsia"/>
                  <w:noProof/>
                  <w:lang w:eastAsia="es-MX"/>
                </w:rPr>
              </w:pPr>
              <w:hyperlink w:anchor="_Toc512598954" w:history="1">
                <w:r w:rsidR="00F901B0" w:rsidRPr="00456413">
                  <w:rPr>
                    <w:rStyle w:val="Hipervnculo"/>
                    <w:rFonts w:ascii="Century Gothic" w:hAnsi="Century Gothic"/>
                    <w:noProof/>
                  </w:rPr>
                  <w:t>5.2. Mejora y simplificación regulatoria.</w:t>
                </w:r>
                <w:r w:rsidR="00F901B0">
                  <w:rPr>
                    <w:noProof/>
                    <w:webHidden/>
                  </w:rPr>
                  <w:tab/>
                </w:r>
                <w:r w:rsidR="00F901B0">
                  <w:rPr>
                    <w:noProof/>
                    <w:webHidden/>
                  </w:rPr>
                  <w:fldChar w:fldCharType="begin"/>
                </w:r>
                <w:r w:rsidR="00F901B0">
                  <w:rPr>
                    <w:noProof/>
                    <w:webHidden/>
                  </w:rPr>
                  <w:instrText xml:space="preserve"> PAGEREF _Toc512598954 \h </w:instrText>
                </w:r>
                <w:r w:rsidR="00F901B0">
                  <w:rPr>
                    <w:noProof/>
                    <w:webHidden/>
                  </w:rPr>
                </w:r>
                <w:r w:rsidR="00F901B0">
                  <w:rPr>
                    <w:noProof/>
                    <w:webHidden/>
                  </w:rPr>
                  <w:fldChar w:fldCharType="separate"/>
                </w:r>
                <w:r w:rsidR="00F901B0">
                  <w:rPr>
                    <w:noProof/>
                    <w:webHidden/>
                  </w:rPr>
                  <w:t>63</w:t>
                </w:r>
                <w:r w:rsidR="00F901B0">
                  <w:rPr>
                    <w:noProof/>
                    <w:webHidden/>
                  </w:rPr>
                  <w:fldChar w:fldCharType="end"/>
                </w:r>
              </w:hyperlink>
            </w:p>
            <w:p w14:paraId="029F42D9" w14:textId="77777777" w:rsidR="00F901B0" w:rsidRDefault="000E332C" w:rsidP="00F901B0">
              <w:pPr>
                <w:pStyle w:val="TDC2"/>
                <w:spacing w:after="0" w:line="240" w:lineRule="auto"/>
                <w:rPr>
                  <w:rFonts w:eastAsiaTheme="minorEastAsia"/>
                  <w:noProof/>
                  <w:lang w:eastAsia="es-MX"/>
                </w:rPr>
              </w:pPr>
              <w:hyperlink w:anchor="_Toc512598955" w:history="1">
                <w:r w:rsidR="00F901B0" w:rsidRPr="00456413">
                  <w:rPr>
                    <w:rStyle w:val="Hipervnculo"/>
                    <w:rFonts w:ascii="Century Gothic" w:hAnsi="Century Gothic"/>
                    <w:noProof/>
                  </w:rPr>
                  <w:t>5.3. Eficiencia y economía operativa del programa.</w:t>
                </w:r>
                <w:r w:rsidR="00F901B0">
                  <w:rPr>
                    <w:noProof/>
                    <w:webHidden/>
                  </w:rPr>
                  <w:tab/>
                </w:r>
                <w:r w:rsidR="00F901B0">
                  <w:rPr>
                    <w:noProof/>
                    <w:webHidden/>
                  </w:rPr>
                  <w:fldChar w:fldCharType="begin"/>
                </w:r>
                <w:r w:rsidR="00F901B0">
                  <w:rPr>
                    <w:noProof/>
                    <w:webHidden/>
                  </w:rPr>
                  <w:instrText xml:space="preserve"> PAGEREF _Toc512598955 \h </w:instrText>
                </w:r>
                <w:r w:rsidR="00F901B0">
                  <w:rPr>
                    <w:noProof/>
                    <w:webHidden/>
                  </w:rPr>
                </w:r>
                <w:r w:rsidR="00F901B0">
                  <w:rPr>
                    <w:noProof/>
                    <w:webHidden/>
                  </w:rPr>
                  <w:fldChar w:fldCharType="separate"/>
                </w:r>
                <w:r w:rsidR="00F901B0">
                  <w:rPr>
                    <w:noProof/>
                    <w:webHidden/>
                  </w:rPr>
                  <w:t>64</w:t>
                </w:r>
                <w:r w:rsidR="00F901B0">
                  <w:rPr>
                    <w:noProof/>
                    <w:webHidden/>
                  </w:rPr>
                  <w:fldChar w:fldCharType="end"/>
                </w:r>
              </w:hyperlink>
            </w:p>
            <w:p w14:paraId="32D441AB" w14:textId="77777777" w:rsidR="00F901B0" w:rsidRDefault="000E332C" w:rsidP="00F901B0">
              <w:pPr>
                <w:pStyle w:val="TDC2"/>
                <w:spacing w:after="0" w:line="240" w:lineRule="auto"/>
                <w:rPr>
                  <w:rFonts w:eastAsiaTheme="minorEastAsia"/>
                  <w:noProof/>
                  <w:lang w:eastAsia="es-MX"/>
                </w:rPr>
              </w:pPr>
              <w:hyperlink w:anchor="_Toc512598956" w:history="1">
                <w:r w:rsidR="00F901B0" w:rsidRPr="00456413">
                  <w:rPr>
                    <w:rStyle w:val="Hipervnculo"/>
                    <w:rFonts w:ascii="Century Gothic" w:hAnsi="Century Gothic"/>
                    <w:noProof/>
                  </w:rPr>
                  <w:t>5.4. Sistematización de la información.</w:t>
                </w:r>
                <w:r w:rsidR="00F901B0">
                  <w:rPr>
                    <w:noProof/>
                    <w:webHidden/>
                  </w:rPr>
                  <w:tab/>
                </w:r>
                <w:r w:rsidR="00F901B0">
                  <w:rPr>
                    <w:noProof/>
                    <w:webHidden/>
                  </w:rPr>
                  <w:fldChar w:fldCharType="begin"/>
                </w:r>
                <w:r w:rsidR="00F901B0">
                  <w:rPr>
                    <w:noProof/>
                    <w:webHidden/>
                  </w:rPr>
                  <w:instrText xml:space="preserve"> PAGEREF _Toc512598956 \h </w:instrText>
                </w:r>
                <w:r w:rsidR="00F901B0">
                  <w:rPr>
                    <w:noProof/>
                    <w:webHidden/>
                  </w:rPr>
                </w:r>
                <w:r w:rsidR="00F901B0">
                  <w:rPr>
                    <w:noProof/>
                    <w:webHidden/>
                  </w:rPr>
                  <w:fldChar w:fldCharType="separate"/>
                </w:r>
                <w:r w:rsidR="00F901B0">
                  <w:rPr>
                    <w:noProof/>
                    <w:webHidden/>
                  </w:rPr>
                  <w:t>67</w:t>
                </w:r>
                <w:r w:rsidR="00F901B0">
                  <w:rPr>
                    <w:noProof/>
                    <w:webHidden/>
                  </w:rPr>
                  <w:fldChar w:fldCharType="end"/>
                </w:r>
              </w:hyperlink>
            </w:p>
            <w:p w14:paraId="13E817DD" w14:textId="77777777" w:rsidR="00F901B0" w:rsidRDefault="000E332C" w:rsidP="00F901B0">
              <w:pPr>
                <w:pStyle w:val="TDC2"/>
                <w:spacing w:after="0" w:line="240" w:lineRule="auto"/>
                <w:rPr>
                  <w:rFonts w:eastAsiaTheme="minorEastAsia"/>
                  <w:noProof/>
                  <w:lang w:eastAsia="es-MX"/>
                </w:rPr>
              </w:pPr>
              <w:hyperlink w:anchor="_Toc512598957" w:history="1">
                <w:r w:rsidR="00F901B0" w:rsidRPr="00456413">
                  <w:rPr>
                    <w:rStyle w:val="Hipervnculo"/>
                    <w:rFonts w:ascii="Century Gothic" w:hAnsi="Century Gothic"/>
                    <w:noProof/>
                  </w:rPr>
                  <w:t>5. 5. Cumplimiento y avance en los indicadores de gestión y productos.</w:t>
                </w:r>
                <w:r w:rsidR="00F901B0">
                  <w:rPr>
                    <w:noProof/>
                    <w:webHidden/>
                  </w:rPr>
                  <w:tab/>
                </w:r>
                <w:r w:rsidR="00F901B0">
                  <w:rPr>
                    <w:noProof/>
                    <w:webHidden/>
                  </w:rPr>
                  <w:fldChar w:fldCharType="begin"/>
                </w:r>
                <w:r w:rsidR="00F901B0">
                  <w:rPr>
                    <w:noProof/>
                    <w:webHidden/>
                  </w:rPr>
                  <w:instrText xml:space="preserve"> PAGEREF _Toc512598957 \h </w:instrText>
                </w:r>
                <w:r w:rsidR="00F901B0">
                  <w:rPr>
                    <w:noProof/>
                    <w:webHidden/>
                  </w:rPr>
                </w:r>
                <w:r w:rsidR="00F901B0">
                  <w:rPr>
                    <w:noProof/>
                    <w:webHidden/>
                  </w:rPr>
                  <w:fldChar w:fldCharType="separate"/>
                </w:r>
                <w:r w:rsidR="00F901B0">
                  <w:rPr>
                    <w:noProof/>
                    <w:webHidden/>
                  </w:rPr>
                  <w:t>67</w:t>
                </w:r>
                <w:r w:rsidR="00F901B0">
                  <w:rPr>
                    <w:noProof/>
                    <w:webHidden/>
                  </w:rPr>
                  <w:fldChar w:fldCharType="end"/>
                </w:r>
              </w:hyperlink>
            </w:p>
            <w:p w14:paraId="49E8427D" w14:textId="77777777" w:rsidR="00F901B0" w:rsidRDefault="000E332C" w:rsidP="00F901B0">
              <w:pPr>
                <w:pStyle w:val="TDC2"/>
                <w:spacing w:after="0" w:line="240" w:lineRule="auto"/>
                <w:rPr>
                  <w:rFonts w:eastAsiaTheme="minorEastAsia"/>
                  <w:noProof/>
                  <w:lang w:eastAsia="es-MX"/>
                </w:rPr>
              </w:pPr>
              <w:hyperlink w:anchor="_Toc512598958" w:history="1">
                <w:r w:rsidR="00F901B0" w:rsidRPr="00456413">
                  <w:rPr>
                    <w:rStyle w:val="Hipervnculo"/>
                    <w:rFonts w:ascii="Century Gothic" w:hAnsi="Century Gothic"/>
                    <w:noProof/>
                  </w:rPr>
                  <w:t>5.6. Rendición de cuentas y transparencia.</w:t>
                </w:r>
                <w:r w:rsidR="00F901B0">
                  <w:rPr>
                    <w:noProof/>
                    <w:webHidden/>
                  </w:rPr>
                  <w:tab/>
                </w:r>
                <w:r w:rsidR="00F901B0">
                  <w:rPr>
                    <w:noProof/>
                    <w:webHidden/>
                  </w:rPr>
                  <w:fldChar w:fldCharType="begin"/>
                </w:r>
                <w:r w:rsidR="00F901B0">
                  <w:rPr>
                    <w:noProof/>
                    <w:webHidden/>
                  </w:rPr>
                  <w:instrText xml:space="preserve"> PAGEREF _Toc512598958 \h </w:instrText>
                </w:r>
                <w:r w:rsidR="00F901B0">
                  <w:rPr>
                    <w:noProof/>
                    <w:webHidden/>
                  </w:rPr>
                </w:r>
                <w:r w:rsidR="00F901B0">
                  <w:rPr>
                    <w:noProof/>
                    <w:webHidden/>
                  </w:rPr>
                  <w:fldChar w:fldCharType="separate"/>
                </w:r>
                <w:r w:rsidR="00F901B0">
                  <w:rPr>
                    <w:noProof/>
                    <w:webHidden/>
                  </w:rPr>
                  <w:t>68</w:t>
                </w:r>
                <w:r w:rsidR="00F901B0">
                  <w:rPr>
                    <w:noProof/>
                    <w:webHidden/>
                  </w:rPr>
                  <w:fldChar w:fldCharType="end"/>
                </w:r>
              </w:hyperlink>
            </w:p>
            <w:p w14:paraId="6E4BA101" w14:textId="77777777" w:rsidR="00F901B0" w:rsidRDefault="000E332C" w:rsidP="00F901B0">
              <w:pPr>
                <w:pStyle w:val="TDC1"/>
                <w:spacing w:after="0" w:line="240" w:lineRule="auto"/>
                <w:rPr>
                  <w:rFonts w:asciiTheme="minorHAnsi" w:eastAsiaTheme="minorEastAsia" w:hAnsiTheme="minorHAnsi"/>
                  <w:sz w:val="22"/>
                  <w:szCs w:val="22"/>
                  <w:lang w:eastAsia="es-MX"/>
                </w:rPr>
              </w:pPr>
              <w:hyperlink w:anchor="_Toc512598959" w:history="1">
                <w:r w:rsidR="00F901B0" w:rsidRPr="00456413">
                  <w:rPr>
                    <w:rStyle w:val="Hipervnculo"/>
                    <w:b/>
                  </w:rPr>
                  <w:t>6. Percepción de la Población Atendida.</w:t>
                </w:r>
                <w:r w:rsidR="00F901B0">
                  <w:rPr>
                    <w:webHidden/>
                  </w:rPr>
                  <w:tab/>
                </w:r>
                <w:r w:rsidR="00F901B0">
                  <w:rPr>
                    <w:webHidden/>
                  </w:rPr>
                  <w:fldChar w:fldCharType="begin"/>
                </w:r>
                <w:r w:rsidR="00F901B0">
                  <w:rPr>
                    <w:webHidden/>
                  </w:rPr>
                  <w:instrText xml:space="preserve"> PAGEREF _Toc512598959 \h </w:instrText>
                </w:r>
                <w:r w:rsidR="00F901B0">
                  <w:rPr>
                    <w:webHidden/>
                  </w:rPr>
                </w:r>
                <w:r w:rsidR="00F901B0">
                  <w:rPr>
                    <w:webHidden/>
                  </w:rPr>
                  <w:fldChar w:fldCharType="separate"/>
                </w:r>
                <w:r w:rsidR="00F901B0">
                  <w:rPr>
                    <w:webHidden/>
                  </w:rPr>
                  <w:t>68</w:t>
                </w:r>
                <w:r w:rsidR="00F901B0">
                  <w:rPr>
                    <w:webHidden/>
                  </w:rPr>
                  <w:fldChar w:fldCharType="end"/>
                </w:r>
              </w:hyperlink>
            </w:p>
            <w:p w14:paraId="666C9D45" w14:textId="77777777" w:rsidR="00F901B0" w:rsidRDefault="000E332C" w:rsidP="00F901B0">
              <w:pPr>
                <w:pStyle w:val="TDC1"/>
                <w:spacing w:after="0" w:line="240" w:lineRule="auto"/>
                <w:rPr>
                  <w:rFonts w:asciiTheme="minorHAnsi" w:eastAsiaTheme="minorEastAsia" w:hAnsiTheme="minorHAnsi"/>
                  <w:sz w:val="22"/>
                  <w:szCs w:val="22"/>
                  <w:lang w:eastAsia="es-MX"/>
                </w:rPr>
              </w:pPr>
              <w:hyperlink w:anchor="_Toc512598960" w:history="1">
                <w:r w:rsidR="00F901B0" w:rsidRPr="00456413">
                  <w:rPr>
                    <w:rStyle w:val="Hipervnculo"/>
                    <w:b/>
                  </w:rPr>
                  <w:t>7. Medición de resultados.</w:t>
                </w:r>
                <w:r w:rsidR="00F901B0">
                  <w:rPr>
                    <w:webHidden/>
                  </w:rPr>
                  <w:tab/>
                </w:r>
                <w:r w:rsidR="00F901B0">
                  <w:rPr>
                    <w:webHidden/>
                  </w:rPr>
                  <w:fldChar w:fldCharType="begin"/>
                </w:r>
                <w:r w:rsidR="00F901B0">
                  <w:rPr>
                    <w:webHidden/>
                  </w:rPr>
                  <w:instrText xml:space="preserve"> PAGEREF _Toc512598960 \h </w:instrText>
                </w:r>
                <w:r w:rsidR="00F901B0">
                  <w:rPr>
                    <w:webHidden/>
                  </w:rPr>
                </w:r>
                <w:r w:rsidR="00F901B0">
                  <w:rPr>
                    <w:webHidden/>
                  </w:rPr>
                  <w:fldChar w:fldCharType="separate"/>
                </w:r>
                <w:r w:rsidR="00F901B0">
                  <w:rPr>
                    <w:webHidden/>
                  </w:rPr>
                  <w:t>69</w:t>
                </w:r>
                <w:r w:rsidR="00F901B0">
                  <w:rPr>
                    <w:webHidden/>
                  </w:rPr>
                  <w:fldChar w:fldCharType="end"/>
                </w:r>
              </w:hyperlink>
            </w:p>
            <w:p w14:paraId="6FDA4E49" w14:textId="77777777" w:rsidR="00F901B0" w:rsidRDefault="000E332C" w:rsidP="00F901B0">
              <w:pPr>
                <w:pStyle w:val="TDC1"/>
                <w:spacing w:after="0" w:line="240" w:lineRule="auto"/>
                <w:rPr>
                  <w:rFonts w:asciiTheme="minorHAnsi" w:eastAsiaTheme="minorEastAsia" w:hAnsiTheme="minorHAnsi"/>
                  <w:sz w:val="22"/>
                  <w:szCs w:val="22"/>
                  <w:lang w:eastAsia="es-MX"/>
                </w:rPr>
              </w:pPr>
              <w:hyperlink w:anchor="_Toc512598961" w:history="1">
                <w:r w:rsidR="00F901B0" w:rsidRPr="00456413">
                  <w:rPr>
                    <w:rStyle w:val="Hipervnculo"/>
                    <w:b/>
                  </w:rPr>
                  <w:t>8. Análisis de Fortalezas, Oportunidades, Debilidades, Amenazas (FODA) y Recomendaciones.</w:t>
                </w:r>
                <w:r w:rsidR="00F901B0">
                  <w:rPr>
                    <w:webHidden/>
                  </w:rPr>
                  <w:tab/>
                </w:r>
                <w:r w:rsidR="00F901B0">
                  <w:rPr>
                    <w:webHidden/>
                  </w:rPr>
                  <w:fldChar w:fldCharType="begin"/>
                </w:r>
                <w:r w:rsidR="00F901B0">
                  <w:rPr>
                    <w:webHidden/>
                  </w:rPr>
                  <w:instrText xml:space="preserve"> PAGEREF _Toc512598961 \h </w:instrText>
                </w:r>
                <w:r w:rsidR="00F901B0">
                  <w:rPr>
                    <w:webHidden/>
                  </w:rPr>
                </w:r>
                <w:r w:rsidR="00F901B0">
                  <w:rPr>
                    <w:webHidden/>
                  </w:rPr>
                  <w:fldChar w:fldCharType="separate"/>
                </w:r>
                <w:r w:rsidR="00F901B0">
                  <w:rPr>
                    <w:webHidden/>
                  </w:rPr>
                  <w:t>70</w:t>
                </w:r>
                <w:r w:rsidR="00F901B0">
                  <w:rPr>
                    <w:webHidden/>
                  </w:rPr>
                  <w:fldChar w:fldCharType="end"/>
                </w:r>
              </w:hyperlink>
            </w:p>
            <w:p w14:paraId="24FA27C7" w14:textId="77777777" w:rsidR="00F901B0" w:rsidRDefault="000E332C" w:rsidP="00F901B0">
              <w:pPr>
                <w:pStyle w:val="TDC1"/>
                <w:spacing w:after="0" w:line="240" w:lineRule="auto"/>
                <w:rPr>
                  <w:rFonts w:asciiTheme="minorHAnsi" w:eastAsiaTheme="minorEastAsia" w:hAnsiTheme="minorHAnsi"/>
                  <w:sz w:val="22"/>
                  <w:szCs w:val="22"/>
                  <w:lang w:eastAsia="es-MX"/>
                </w:rPr>
              </w:pPr>
              <w:hyperlink w:anchor="_Toc512598962" w:history="1">
                <w:r w:rsidR="00F901B0" w:rsidRPr="00456413">
                  <w:rPr>
                    <w:rStyle w:val="Hipervnculo"/>
                    <w:b/>
                  </w:rPr>
                  <w:t>9. Conclusiones.</w:t>
                </w:r>
                <w:r w:rsidR="00F901B0">
                  <w:rPr>
                    <w:webHidden/>
                  </w:rPr>
                  <w:tab/>
                </w:r>
                <w:r w:rsidR="00F901B0">
                  <w:rPr>
                    <w:webHidden/>
                  </w:rPr>
                  <w:fldChar w:fldCharType="begin"/>
                </w:r>
                <w:r w:rsidR="00F901B0">
                  <w:rPr>
                    <w:webHidden/>
                  </w:rPr>
                  <w:instrText xml:space="preserve"> PAGEREF _Toc512598962 \h </w:instrText>
                </w:r>
                <w:r w:rsidR="00F901B0">
                  <w:rPr>
                    <w:webHidden/>
                  </w:rPr>
                </w:r>
                <w:r w:rsidR="00F901B0">
                  <w:rPr>
                    <w:webHidden/>
                  </w:rPr>
                  <w:fldChar w:fldCharType="separate"/>
                </w:r>
                <w:r w:rsidR="00F901B0">
                  <w:rPr>
                    <w:webHidden/>
                  </w:rPr>
                  <w:t>74</w:t>
                </w:r>
                <w:r w:rsidR="00F901B0">
                  <w:rPr>
                    <w:webHidden/>
                  </w:rPr>
                  <w:fldChar w:fldCharType="end"/>
                </w:r>
              </w:hyperlink>
            </w:p>
            <w:p w14:paraId="2BD4CE71" w14:textId="77777777" w:rsidR="00F901B0" w:rsidRDefault="000E332C" w:rsidP="00F901B0">
              <w:pPr>
                <w:pStyle w:val="TDC1"/>
                <w:spacing w:after="0" w:line="240" w:lineRule="auto"/>
                <w:rPr>
                  <w:rFonts w:asciiTheme="minorHAnsi" w:eastAsiaTheme="minorEastAsia" w:hAnsiTheme="minorHAnsi"/>
                  <w:sz w:val="22"/>
                  <w:szCs w:val="22"/>
                  <w:lang w:eastAsia="es-MX"/>
                </w:rPr>
              </w:pPr>
              <w:hyperlink w:anchor="_Toc512598963" w:history="1">
                <w:r w:rsidR="00F901B0" w:rsidRPr="00456413">
                  <w:rPr>
                    <w:rStyle w:val="Hipervnculo"/>
                    <w:b/>
                  </w:rPr>
                  <w:t>10. Bibliografía</w:t>
                </w:r>
                <w:r w:rsidR="00F901B0">
                  <w:rPr>
                    <w:webHidden/>
                  </w:rPr>
                  <w:tab/>
                </w:r>
                <w:r w:rsidR="00F901B0">
                  <w:rPr>
                    <w:webHidden/>
                  </w:rPr>
                  <w:fldChar w:fldCharType="begin"/>
                </w:r>
                <w:r w:rsidR="00F901B0">
                  <w:rPr>
                    <w:webHidden/>
                  </w:rPr>
                  <w:instrText xml:space="preserve"> PAGEREF _Toc512598963 \h </w:instrText>
                </w:r>
                <w:r w:rsidR="00F901B0">
                  <w:rPr>
                    <w:webHidden/>
                  </w:rPr>
                </w:r>
                <w:r w:rsidR="00F901B0">
                  <w:rPr>
                    <w:webHidden/>
                  </w:rPr>
                  <w:fldChar w:fldCharType="separate"/>
                </w:r>
                <w:r w:rsidR="00F901B0">
                  <w:rPr>
                    <w:webHidden/>
                  </w:rPr>
                  <w:t>78</w:t>
                </w:r>
                <w:r w:rsidR="00F901B0">
                  <w:rPr>
                    <w:webHidden/>
                  </w:rPr>
                  <w:fldChar w:fldCharType="end"/>
                </w:r>
              </w:hyperlink>
            </w:p>
            <w:p w14:paraId="1E009407" w14:textId="77777777" w:rsidR="00485680" w:rsidRDefault="00485680" w:rsidP="00F901B0">
              <w:pPr>
                <w:tabs>
                  <w:tab w:val="left" w:pos="1352"/>
                </w:tabs>
                <w:spacing w:after="0" w:line="240" w:lineRule="auto"/>
                <w:rPr>
                  <w:lang w:val="es-ES"/>
                </w:rPr>
              </w:pPr>
              <w:r w:rsidRPr="00D0420F">
                <w:rPr>
                  <w:rFonts w:ascii="Century Gothic" w:hAnsi="Century Gothic"/>
                  <w:bCs/>
                  <w:sz w:val="24"/>
                  <w:szCs w:val="24"/>
                  <w:lang w:val="es-ES"/>
                </w:rPr>
                <w:fldChar w:fldCharType="end"/>
              </w:r>
            </w:p>
          </w:sdtContent>
        </w:sdt>
        <w:p w14:paraId="173B9541" w14:textId="77777777" w:rsidR="00170DA4" w:rsidRPr="007B1D3A" w:rsidRDefault="000E332C" w:rsidP="007B1D3A">
          <w:pPr>
            <w:rPr>
              <w:lang w:eastAsia="es-MX"/>
            </w:rPr>
          </w:pPr>
        </w:p>
      </w:sdtContent>
    </w:sdt>
    <w:p w14:paraId="63D9A7BE" w14:textId="77777777" w:rsidR="00F901B0" w:rsidRDefault="00F901B0">
      <w:r>
        <w:br w:type="page"/>
      </w:r>
    </w:p>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992"/>
      </w:tblGrid>
      <w:tr w:rsidR="00447F1B" w:rsidRPr="00462B9F" w14:paraId="4C29C655" w14:textId="77777777" w:rsidTr="001B63D3">
        <w:trPr>
          <w:trHeight w:val="271"/>
          <w:jc w:val="center"/>
        </w:trPr>
        <w:tc>
          <w:tcPr>
            <w:tcW w:w="8500" w:type="dxa"/>
            <w:gridSpan w:val="2"/>
          </w:tcPr>
          <w:p w14:paraId="300508A7" w14:textId="77777777" w:rsidR="00447F1B" w:rsidRPr="00452C9E" w:rsidRDefault="00447F1B" w:rsidP="00745740">
            <w:pPr>
              <w:jc w:val="center"/>
              <w:rPr>
                <w:rFonts w:ascii="Century Gothic" w:eastAsiaTheme="minorEastAsia" w:hAnsi="Century Gothic"/>
                <w:b/>
                <w:color w:val="0E4E7A"/>
                <w:sz w:val="24"/>
                <w:szCs w:val="18"/>
              </w:rPr>
            </w:pPr>
            <w:r w:rsidRPr="00452C9E">
              <w:rPr>
                <w:rFonts w:ascii="Century Gothic" w:eastAsiaTheme="minorEastAsia" w:hAnsi="Century Gothic"/>
                <w:b/>
                <w:color w:val="0E4E7A"/>
                <w:sz w:val="24"/>
                <w:szCs w:val="18"/>
              </w:rPr>
              <w:lastRenderedPageBreak/>
              <w:t>Índice de cuadros</w:t>
            </w:r>
          </w:p>
        </w:tc>
      </w:tr>
      <w:tr w:rsidR="00447F1B" w:rsidRPr="00462B9F" w14:paraId="7324A042" w14:textId="77777777" w:rsidTr="00034DA4">
        <w:trPr>
          <w:trHeight w:val="260"/>
          <w:jc w:val="center"/>
        </w:trPr>
        <w:tc>
          <w:tcPr>
            <w:tcW w:w="7508" w:type="dxa"/>
            <w:vAlign w:val="center"/>
          </w:tcPr>
          <w:p w14:paraId="79AA98A5" w14:textId="77777777" w:rsidR="00447F1B" w:rsidRPr="0035367B" w:rsidRDefault="00447F1B" w:rsidP="00DF04CE">
            <w:pPr>
              <w:rPr>
                <w:rFonts w:ascii="Century Gothic" w:eastAsiaTheme="minorEastAsia" w:hAnsi="Century Gothic"/>
                <w:sz w:val="18"/>
                <w:szCs w:val="18"/>
              </w:rPr>
            </w:pPr>
          </w:p>
        </w:tc>
        <w:tc>
          <w:tcPr>
            <w:tcW w:w="992" w:type="dxa"/>
            <w:vAlign w:val="center"/>
          </w:tcPr>
          <w:p w14:paraId="20AEF61E" w14:textId="77777777" w:rsidR="00447F1B" w:rsidRPr="0035367B" w:rsidRDefault="00447F1B" w:rsidP="004C6A20">
            <w:pPr>
              <w:jc w:val="center"/>
              <w:rPr>
                <w:rFonts w:ascii="Century Gothic" w:eastAsiaTheme="minorEastAsia" w:hAnsi="Century Gothic"/>
                <w:sz w:val="18"/>
                <w:szCs w:val="18"/>
              </w:rPr>
            </w:pPr>
          </w:p>
        </w:tc>
      </w:tr>
      <w:tr w:rsidR="00DF04CE" w:rsidRPr="00452C9E" w14:paraId="61073834"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5F24E921" w14:textId="77777777" w:rsidR="00DF04CE" w:rsidRPr="00452C9E" w:rsidRDefault="00034DA4" w:rsidP="00795511">
            <w:pPr>
              <w:jc w:val="left"/>
              <w:rPr>
                <w:rFonts w:ascii="Century Gothic" w:eastAsiaTheme="minorEastAsia" w:hAnsi="Century Gothic"/>
              </w:rPr>
            </w:pPr>
            <w:r w:rsidRPr="00452C9E">
              <w:rPr>
                <w:rFonts w:ascii="Century Gothic" w:eastAsiaTheme="minorEastAsia" w:hAnsi="Century Gothic"/>
              </w:rPr>
              <w:t>Cuadro 1</w:t>
            </w:r>
            <w:r w:rsidR="00DF04CE" w:rsidRPr="00452C9E">
              <w:rPr>
                <w:rFonts w:ascii="Century Gothic" w:eastAsiaTheme="minorEastAsia" w:hAnsi="Century Gothic"/>
              </w:rPr>
              <w:t>.</w:t>
            </w:r>
            <w:r w:rsidR="00B863EA" w:rsidRPr="00452C9E">
              <w:rPr>
                <w:rFonts w:ascii="Century Gothic" w:hAnsi="Century Gothic" w:cs="Arial"/>
              </w:rPr>
              <w:t xml:space="preserve"> </w:t>
            </w:r>
            <w:r w:rsidR="004C6A20" w:rsidRPr="00452C9E">
              <w:rPr>
                <w:rFonts w:ascii="Century Gothic" w:hAnsi="Century Gothic" w:cs="Arial"/>
              </w:rPr>
              <w:t>Antecedentes Históricos de la Educación Inicial</w:t>
            </w:r>
          </w:p>
        </w:tc>
        <w:tc>
          <w:tcPr>
            <w:tcW w:w="992" w:type="dxa"/>
            <w:tcBorders>
              <w:top w:val="nil"/>
              <w:left w:val="nil"/>
              <w:bottom w:val="nil"/>
              <w:right w:val="nil"/>
            </w:tcBorders>
          </w:tcPr>
          <w:p w14:paraId="26107939" w14:textId="77777777" w:rsidR="00DF04CE" w:rsidRPr="00452C9E" w:rsidRDefault="00DF04CE" w:rsidP="007F6615">
            <w:pPr>
              <w:jc w:val="center"/>
              <w:rPr>
                <w:rFonts w:ascii="Century Gothic" w:eastAsiaTheme="minorEastAsia" w:hAnsi="Century Gothic"/>
              </w:rPr>
            </w:pPr>
            <w:r w:rsidRPr="00452C9E">
              <w:rPr>
                <w:rFonts w:ascii="Century Gothic" w:eastAsiaTheme="minorEastAsia" w:hAnsi="Century Gothic"/>
              </w:rPr>
              <w:t>1</w:t>
            </w:r>
            <w:r w:rsidR="007F6615" w:rsidRPr="00452C9E">
              <w:rPr>
                <w:rFonts w:ascii="Century Gothic" w:eastAsiaTheme="minorEastAsia" w:hAnsi="Century Gothic"/>
              </w:rPr>
              <w:t>2</w:t>
            </w:r>
          </w:p>
        </w:tc>
      </w:tr>
      <w:tr w:rsidR="00034DA4" w:rsidRPr="00452C9E" w14:paraId="1C03F11B"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6D03FB14" w14:textId="77777777" w:rsidR="00034DA4" w:rsidRPr="00452C9E" w:rsidRDefault="00034DA4" w:rsidP="00795511">
            <w:pPr>
              <w:jc w:val="left"/>
              <w:rPr>
                <w:rFonts w:ascii="Century Gothic" w:eastAsiaTheme="minorEastAsia" w:hAnsi="Century Gothic"/>
              </w:rPr>
            </w:pPr>
            <w:r w:rsidRPr="00452C9E">
              <w:rPr>
                <w:rFonts w:ascii="Century Gothic" w:eastAsiaTheme="minorEastAsia" w:hAnsi="Century Gothic"/>
              </w:rPr>
              <w:t xml:space="preserve">Cuadro 2. </w:t>
            </w:r>
            <w:r w:rsidRPr="00452C9E">
              <w:rPr>
                <w:rFonts w:ascii="Century Gothic" w:hAnsi="Century Gothic" w:cs="Arial"/>
              </w:rPr>
              <w:t>Leyes Nacional y Estatal que hacen referencia a la Educación Inicial</w:t>
            </w:r>
          </w:p>
        </w:tc>
        <w:tc>
          <w:tcPr>
            <w:tcW w:w="992" w:type="dxa"/>
            <w:tcBorders>
              <w:top w:val="nil"/>
              <w:left w:val="nil"/>
              <w:bottom w:val="nil"/>
              <w:right w:val="nil"/>
            </w:tcBorders>
          </w:tcPr>
          <w:p w14:paraId="4CC42673" w14:textId="77777777" w:rsidR="00034DA4" w:rsidRPr="00452C9E" w:rsidRDefault="00B863EA" w:rsidP="007F6615">
            <w:pPr>
              <w:jc w:val="center"/>
              <w:rPr>
                <w:rFonts w:ascii="Century Gothic" w:eastAsiaTheme="minorEastAsia" w:hAnsi="Century Gothic"/>
              </w:rPr>
            </w:pPr>
            <w:r w:rsidRPr="00452C9E">
              <w:rPr>
                <w:rFonts w:ascii="Century Gothic" w:eastAsiaTheme="minorEastAsia" w:hAnsi="Century Gothic"/>
              </w:rPr>
              <w:t>1</w:t>
            </w:r>
            <w:r w:rsidR="00181D7B">
              <w:rPr>
                <w:rFonts w:ascii="Century Gothic" w:eastAsiaTheme="minorEastAsia" w:hAnsi="Century Gothic"/>
              </w:rPr>
              <w:t>7</w:t>
            </w:r>
          </w:p>
        </w:tc>
      </w:tr>
      <w:tr w:rsidR="00034DA4" w:rsidRPr="00452C9E" w14:paraId="40F6822F"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5E455ECA" w14:textId="77777777" w:rsidR="00034DA4" w:rsidRPr="00452C9E" w:rsidRDefault="00034DA4" w:rsidP="00795511">
            <w:pPr>
              <w:jc w:val="left"/>
              <w:rPr>
                <w:rFonts w:ascii="Century Gothic" w:eastAsiaTheme="minorEastAsia" w:hAnsi="Century Gothic"/>
              </w:rPr>
            </w:pPr>
            <w:r w:rsidRPr="00452C9E">
              <w:rPr>
                <w:rFonts w:ascii="Century Gothic" w:eastAsiaTheme="minorEastAsia" w:hAnsi="Century Gothic"/>
              </w:rPr>
              <w:t xml:space="preserve">Cuadro 3. </w:t>
            </w:r>
            <w:r w:rsidR="00181D7B">
              <w:rPr>
                <w:rFonts w:ascii="Century Gothic" w:eastAsia="Times New Roman" w:hAnsi="Century Gothic" w:cs="Calibri"/>
                <w:bCs/>
                <w:lang w:eastAsia="es-MX"/>
              </w:rPr>
              <w:t>Gastos Desglosados del P</w:t>
            </w:r>
            <w:r w:rsidRPr="00452C9E">
              <w:rPr>
                <w:rFonts w:ascii="Century Gothic" w:eastAsia="Times New Roman" w:hAnsi="Century Gothic" w:cs="Calibri"/>
                <w:bCs/>
                <w:lang w:eastAsia="es-MX"/>
              </w:rPr>
              <w:t>rograma</w:t>
            </w:r>
          </w:p>
        </w:tc>
        <w:tc>
          <w:tcPr>
            <w:tcW w:w="992" w:type="dxa"/>
            <w:tcBorders>
              <w:top w:val="nil"/>
              <w:left w:val="nil"/>
              <w:bottom w:val="nil"/>
              <w:right w:val="nil"/>
            </w:tcBorders>
          </w:tcPr>
          <w:p w14:paraId="26525E40" w14:textId="77777777" w:rsidR="00034DA4" w:rsidRPr="00452C9E" w:rsidRDefault="00B863EA" w:rsidP="007F6615">
            <w:pPr>
              <w:jc w:val="center"/>
              <w:rPr>
                <w:rFonts w:ascii="Century Gothic" w:eastAsiaTheme="minorEastAsia" w:hAnsi="Century Gothic"/>
              </w:rPr>
            </w:pPr>
            <w:r w:rsidRPr="00452C9E">
              <w:rPr>
                <w:rFonts w:ascii="Century Gothic" w:eastAsiaTheme="minorEastAsia" w:hAnsi="Century Gothic"/>
              </w:rPr>
              <w:t>1</w:t>
            </w:r>
            <w:r w:rsidR="00181D7B">
              <w:rPr>
                <w:rFonts w:ascii="Century Gothic" w:eastAsiaTheme="minorEastAsia" w:hAnsi="Century Gothic"/>
              </w:rPr>
              <w:t>9</w:t>
            </w:r>
          </w:p>
        </w:tc>
      </w:tr>
      <w:tr w:rsidR="00DF04CE" w:rsidRPr="00452C9E" w14:paraId="44D1BE7A"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4BED231C" w14:textId="77777777" w:rsidR="00DF04CE" w:rsidRPr="00452C9E" w:rsidRDefault="004C6A20" w:rsidP="00795511">
            <w:pPr>
              <w:jc w:val="left"/>
              <w:rPr>
                <w:rFonts w:ascii="Century Gothic" w:eastAsiaTheme="minorEastAsia" w:hAnsi="Century Gothic"/>
              </w:rPr>
            </w:pPr>
            <w:r w:rsidRPr="00452C9E">
              <w:rPr>
                <w:rFonts w:ascii="Century Gothic" w:hAnsi="Century Gothic"/>
              </w:rPr>
              <w:t xml:space="preserve">Cuadro 4.  Población </w:t>
            </w:r>
            <w:r w:rsidR="00181D7B" w:rsidRPr="00452C9E">
              <w:rPr>
                <w:rFonts w:ascii="Century Gothic" w:hAnsi="Century Gothic"/>
              </w:rPr>
              <w:t xml:space="preserve">Potencial, Objetivo </w:t>
            </w:r>
            <w:r w:rsidRPr="00452C9E">
              <w:rPr>
                <w:rFonts w:ascii="Century Gothic" w:hAnsi="Century Gothic"/>
              </w:rPr>
              <w:t xml:space="preserve">y </w:t>
            </w:r>
            <w:r w:rsidR="00181D7B" w:rsidRPr="00452C9E">
              <w:rPr>
                <w:rFonts w:ascii="Century Gothic" w:hAnsi="Century Gothic"/>
              </w:rPr>
              <w:t>Atendida</w:t>
            </w:r>
            <w:r w:rsidRPr="00452C9E">
              <w:rPr>
                <w:rFonts w:ascii="Century Gothic" w:hAnsi="Century Gothic"/>
              </w:rPr>
              <w:t>.</w:t>
            </w:r>
          </w:p>
        </w:tc>
        <w:tc>
          <w:tcPr>
            <w:tcW w:w="992" w:type="dxa"/>
            <w:tcBorders>
              <w:top w:val="nil"/>
              <w:left w:val="nil"/>
              <w:bottom w:val="nil"/>
              <w:right w:val="nil"/>
            </w:tcBorders>
          </w:tcPr>
          <w:p w14:paraId="6368C170" w14:textId="77777777" w:rsidR="00DF04CE" w:rsidRPr="00452C9E" w:rsidRDefault="00B863EA" w:rsidP="00181D7B">
            <w:pPr>
              <w:jc w:val="center"/>
              <w:rPr>
                <w:rFonts w:ascii="Century Gothic" w:eastAsiaTheme="minorEastAsia" w:hAnsi="Century Gothic"/>
              </w:rPr>
            </w:pPr>
            <w:r w:rsidRPr="00452C9E">
              <w:rPr>
                <w:rFonts w:ascii="Century Gothic" w:eastAsiaTheme="minorEastAsia" w:hAnsi="Century Gothic"/>
              </w:rPr>
              <w:t>2</w:t>
            </w:r>
            <w:r w:rsidR="00181D7B">
              <w:rPr>
                <w:rFonts w:ascii="Century Gothic" w:eastAsiaTheme="minorEastAsia" w:hAnsi="Century Gothic"/>
              </w:rPr>
              <w:t>2</w:t>
            </w:r>
          </w:p>
        </w:tc>
      </w:tr>
      <w:tr w:rsidR="000B5E16" w:rsidRPr="00452C9E" w14:paraId="0E000E67"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3D853187" w14:textId="77777777" w:rsidR="000B5E16" w:rsidRPr="00452C9E" w:rsidRDefault="004C6A20" w:rsidP="00795511">
            <w:pPr>
              <w:jc w:val="left"/>
              <w:rPr>
                <w:rFonts w:ascii="Century Gothic" w:eastAsiaTheme="minorEastAsia" w:hAnsi="Century Gothic"/>
              </w:rPr>
            </w:pPr>
            <w:r w:rsidRPr="00452C9E">
              <w:rPr>
                <w:rFonts w:ascii="Century Gothic" w:hAnsi="Century Gothic" w:cstheme="minorHAnsi"/>
              </w:rPr>
              <w:t>Cuadro 5. Valoración CONEVAL.</w:t>
            </w:r>
          </w:p>
        </w:tc>
        <w:tc>
          <w:tcPr>
            <w:tcW w:w="992" w:type="dxa"/>
            <w:tcBorders>
              <w:top w:val="nil"/>
              <w:left w:val="nil"/>
              <w:bottom w:val="nil"/>
              <w:right w:val="nil"/>
            </w:tcBorders>
          </w:tcPr>
          <w:p w14:paraId="39C9CE67" w14:textId="77777777" w:rsidR="000B5E16" w:rsidRPr="00452C9E" w:rsidRDefault="00181D7B" w:rsidP="00DF04CE">
            <w:pPr>
              <w:jc w:val="center"/>
              <w:rPr>
                <w:rFonts w:ascii="Century Gothic" w:eastAsiaTheme="minorEastAsia" w:hAnsi="Century Gothic"/>
              </w:rPr>
            </w:pPr>
            <w:r>
              <w:rPr>
                <w:rFonts w:ascii="Century Gothic" w:eastAsiaTheme="minorEastAsia" w:hAnsi="Century Gothic"/>
              </w:rPr>
              <w:t>24</w:t>
            </w:r>
          </w:p>
        </w:tc>
      </w:tr>
      <w:tr w:rsidR="000B5E16" w:rsidRPr="00452C9E" w14:paraId="29ECEA45"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333535BF" w14:textId="77777777" w:rsidR="000B5E16" w:rsidRPr="00452C9E" w:rsidRDefault="004C6A20" w:rsidP="00795511">
            <w:pPr>
              <w:jc w:val="left"/>
              <w:rPr>
                <w:rFonts w:ascii="Century Gothic" w:eastAsiaTheme="minorEastAsia" w:hAnsi="Century Gothic"/>
              </w:rPr>
            </w:pPr>
            <w:r w:rsidRPr="00452C9E">
              <w:rPr>
                <w:rFonts w:ascii="Century Gothic" w:eastAsia="Times" w:hAnsi="Century Gothic" w:cs="Arial"/>
              </w:rPr>
              <w:t>Cuadro 6. Solicitudes recibidas y niños (as) aceptados (as) en los 3 CENDI</w:t>
            </w:r>
          </w:p>
        </w:tc>
        <w:tc>
          <w:tcPr>
            <w:tcW w:w="992" w:type="dxa"/>
            <w:tcBorders>
              <w:top w:val="nil"/>
              <w:left w:val="nil"/>
              <w:bottom w:val="nil"/>
              <w:right w:val="nil"/>
            </w:tcBorders>
          </w:tcPr>
          <w:p w14:paraId="1B5BC04C" w14:textId="77777777" w:rsidR="000B5E16" w:rsidRPr="00452C9E" w:rsidRDefault="00181D7B" w:rsidP="007F6615">
            <w:pPr>
              <w:jc w:val="center"/>
              <w:rPr>
                <w:rFonts w:ascii="Century Gothic" w:eastAsiaTheme="minorEastAsia" w:hAnsi="Century Gothic"/>
              </w:rPr>
            </w:pPr>
            <w:r>
              <w:rPr>
                <w:rFonts w:ascii="Century Gothic" w:eastAsiaTheme="minorEastAsia" w:hAnsi="Century Gothic"/>
              </w:rPr>
              <w:t>30</w:t>
            </w:r>
          </w:p>
        </w:tc>
      </w:tr>
      <w:tr w:rsidR="00CC15BF" w:rsidRPr="00452C9E" w14:paraId="43D12B96"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00E41790" w14:textId="77777777" w:rsidR="004C6A20" w:rsidRPr="00452C9E" w:rsidRDefault="00034DA4" w:rsidP="00795511">
            <w:pPr>
              <w:jc w:val="left"/>
              <w:rPr>
                <w:rFonts w:ascii="Century Gothic" w:eastAsia="Times" w:hAnsi="Century Gothic" w:cs="Arial"/>
              </w:rPr>
            </w:pPr>
            <w:r w:rsidRPr="00452C9E">
              <w:rPr>
                <w:rFonts w:ascii="Century Gothic" w:hAnsi="Century Gothic" w:cs="Arial"/>
              </w:rPr>
              <w:t xml:space="preserve">Cuadro </w:t>
            </w:r>
            <w:r w:rsidR="004C6A20" w:rsidRPr="00452C9E">
              <w:rPr>
                <w:rFonts w:ascii="Century Gothic" w:hAnsi="Century Gothic" w:cs="Arial"/>
              </w:rPr>
              <w:t xml:space="preserve">7. </w:t>
            </w:r>
            <w:r w:rsidR="00CC15BF" w:rsidRPr="00452C9E">
              <w:rPr>
                <w:rFonts w:ascii="Century Gothic" w:hAnsi="Century Gothic" w:cs="Arial"/>
              </w:rPr>
              <w:t xml:space="preserve">Criterios para definir a la población </w:t>
            </w:r>
            <w:r w:rsidR="004C6A20" w:rsidRPr="00452C9E">
              <w:rPr>
                <w:rFonts w:ascii="Century Gothic" w:hAnsi="Century Gothic" w:cs="Arial"/>
              </w:rPr>
              <w:t>potencial, objetivo y atendida por los CENDI</w:t>
            </w:r>
          </w:p>
        </w:tc>
        <w:tc>
          <w:tcPr>
            <w:tcW w:w="992" w:type="dxa"/>
            <w:tcBorders>
              <w:top w:val="nil"/>
              <w:left w:val="nil"/>
              <w:bottom w:val="nil"/>
              <w:right w:val="nil"/>
            </w:tcBorders>
          </w:tcPr>
          <w:p w14:paraId="49688F28" w14:textId="77777777" w:rsidR="004C6A20" w:rsidRPr="00452C9E" w:rsidRDefault="004C6A20" w:rsidP="007B1D3A">
            <w:pPr>
              <w:jc w:val="center"/>
              <w:rPr>
                <w:rFonts w:ascii="Century Gothic" w:eastAsiaTheme="minorEastAsia" w:hAnsi="Century Gothic"/>
              </w:rPr>
            </w:pPr>
          </w:p>
          <w:p w14:paraId="4B48D2F0" w14:textId="77777777" w:rsidR="00CC15BF" w:rsidRPr="00452C9E" w:rsidRDefault="00DC272A" w:rsidP="007B1D3A">
            <w:pPr>
              <w:jc w:val="center"/>
              <w:rPr>
                <w:rFonts w:ascii="Century Gothic" w:eastAsiaTheme="minorEastAsia" w:hAnsi="Century Gothic"/>
              </w:rPr>
            </w:pPr>
            <w:r>
              <w:rPr>
                <w:rFonts w:ascii="Century Gothic" w:eastAsiaTheme="minorEastAsia" w:hAnsi="Century Gothic"/>
              </w:rPr>
              <w:t>34</w:t>
            </w:r>
          </w:p>
        </w:tc>
      </w:tr>
      <w:tr w:rsidR="000331F4" w:rsidRPr="00452C9E" w14:paraId="7A06778C"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4A81F0A2" w14:textId="77777777" w:rsidR="000331F4" w:rsidRPr="00452C9E" w:rsidRDefault="00B863EA" w:rsidP="00795511">
            <w:pPr>
              <w:jc w:val="left"/>
              <w:rPr>
                <w:rFonts w:ascii="Century Gothic" w:hAnsi="Century Gothic"/>
              </w:rPr>
            </w:pPr>
            <w:r w:rsidRPr="00452C9E">
              <w:rPr>
                <w:rFonts w:ascii="Century Gothic" w:hAnsi="Century Gothic" w:cs="Arial"/>
                <w:bCs/>
              </w:rPr>
              <w:t>Cuadro 8</w:t>
            </w:r>
            <w:r w:rsidR="000331F4" w:rsidRPr="00452C9E">
              <w:rPr>
                <w:rFonts w:ascii="Century Gothic" w:hAnsi="Century Gothic" w:cs="Arial"/>
                <w:bCs/>
              </w:rPr>
              <w:t>. MIR del programa presupuestario Educación Inicial Escolarizada</w:t>
            </w:r>
          </w:p>
        </w:tc>
        <w:tc>
          <w:tcPr>
            <w:tcW w:w="992" w:type="dxa"/>
            <w:tcBorders>
              <w:top w:val="nil"/>
              <w:left w:val="nil"/>
              <w:bottom w:val="nil"/>
              <w:right w:val="nil"/>
            </w:tcBorders>
          </w:tcPr>
          <w:p w14:paraId="75F95A34" w14:textId="77777777" w:rsidR="00324F63" w:rsidRPr="00452C9E" w:rsidRDefault="000331F4" w:rsidP="00916B7C">
            <w:pPr>
              <w:jc w:val="center"/>
              <w:rPr>
                <w:rFonts w:ascii="Century Gothic" w:eastAsiaTheme="minorEastAsia" w:hAnsi="Century Gothic"/>
              </w:rPr>
            </w:pPr>
            <w:r w:rsidRPr="00452C9E">
              <w:rPr>
                <w:rFonts w:ascii="Century Gothic" w:eastAsiaTheme="minorEastAsia" w:hAnsi="Century Gothic"/>
              </w:rPr>
              <w:t>3</w:t>
            </w:r>
            <w:r w:rsidR="00574DBC">
              <w:rPr>
                <w:rFonts w:ascii="Century Gothic" w:eastAsiaTheme="minorEastAsia" w:hAnsi="Century Gothic"/>
              </w:rPr>
              <w:t>7</w:t>
            </w:r>
          </w:p>
        </w:tc>
      </w:tr>
      <w:tr w:rsidR="00E51201" w:rsidRPr="00452C9E" w14:paraId="7F0A87D2"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65251D09" w14:textId="77777777" w:rsidR="00E51201" w:rsidRPr="00452C9E" w:rsidRDefault="00E51201" w:rsidP="00795511">
            <w:pPr>
              <w:jc w:val="left"/>
              <w:rPr>
                <w:rFonts w:ascii="Century Gothic" w:hAnsi="Century Gothic" w:cs="Arial"/>
                <w:bCs/>
              </w:rPr>
            </w:pPr>
            <w:r w:rsidRPr="00452C9E">
              <w:rPr>
                <w:rFonts w:ascii="Century Gothic" w:eastAsia="Times New Roman" w:hAnsi="Century Gothic" w:cs="Courier New"/>
                <w:bCs/>
                <w:lang w:eastAsia="es-MX"/>
              </w:rPr>
              <w:t xml:space="preserve">Cuadro </w:t>
            </w:r>
            <w:r w:rsidR="00B863EA" w:rsidRPr="00452C9E">
              <w:rPr>
                <w:rFonts w:ascii="Century Gothic" w:eastAsia="Times New Roman" w:hAnsi="Century Gothic" w:cs="Courier New"/>
                <w:bCs/>
                <w:lang w:eastAsia="es-MX"/>
              </w:rPr>
              <w:t>9</w:t>
            </w:r>
            <w:r w:rsidR="00574DBC">
              <w:rPr>
                <w:rFonts w:ascii="Century Gothic" w:eastAsia="Times New Roman" w:hAnsi="Century Gothic" w:cs="Courier New"/>
                <w:bCs/>
                <w:lang w:eastAsia="es-MX"/>
              </w:rPr>
              <w:t>.</w:t>
            </w:r>
            <w:r w:rsidRPr="00452C9E">
              <w:rPr>
                <w:rFonts w:ascii="Century Gothic" w:eastAsia="Times New Roman" w:hAnsi="Century Gothic" w:cs="Courier New"/>
                <w:bCs/>
                <w:lang w:eastAsia="es-MX"/>
              </w:rPr>
              <w:t xml:space="preserve"> Indicadores de la MIR.</w:t>
            </w:r>
          </w:p>
        </w:tc>
        <w:tc>
          <w:tcPr>
            <w:tcW w:w="992" w:type="dxa"/>
            <w:tcBorders>
              <w:top w:val="nil"/>
              <w:left w:val="nil"/>
              <w:bottom w:val="nil"/>
              <w:right w:val="nil"/>
            </w:tcBorders>
          </w:tcPr>
          <w:p w14:paraId="5BD7C0C1" w14:textId="77777777" w:rsidR="00E51201" w:rsidRPr="00452C9E" w:rsidRDefault="00916B7C" w:rsidP="00405B6C">
            <w:pPr>
              <w:jc w:val="center"/>
              <w:rPr>
                <w:rFonts w:ascii="Century Gothic" w:eastAsiaTheme="minorEastAsia" w:hAnsi="Century Gothic"/>
              </w:rPr>
            </w:pPr>
            <w:r w:rsidRPr="00452C9E">
              <w:rPr>
                <w:rFonts w:ascii="Century Gothic" w:eastAsiaTheme="minorEastAsia" w:hAnsi="Century Gothic"/>
              </w:rPr>
              <w:t>4</w:t>
            </w:r>
            <w:r w:rsidR="00574DBC">
              <w:rPr>
                <w:rFonts w:ascii="Century Gothic" w:eastAsiaTheme="minorEastAsia" w:hAnsi="Century Gothic"/>
              </w:rPr>
              <w:t>3</w:t>
            </w:r>
          </w:p>
        </w:tc>
      </w:tr>
      <w:tr w:rsidR="00B863EA" w:rsidRPr="00452C9E" w14:paraId="349B2E4E"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52099014" w14:textId="77777777" w:rsidR="00B863EA" w:rsidRPr="00452C9E" w:rsidRDefault="00B863EA" w:rsidP="00795511">
            <w:pPr>
              <w:jc w:val="left"/>
              <w:rPr>
                <w:rFonts w:ascii="Century Gothic" w:eastAsia="Times New Roman" w:hAnsi="Century Gothic" w:cs="Courier New"/>
                <w:bCs/>
                <w:lang w:eastAsia="es-MX"/>
              </w:rPr>
            </w:pPr>
            <w:r w:rsidRPr="00452C9E">
              <w:rPr>
                <w:rFonts w:ascii="Century Gothic" w:hAnsi="Century Gothic"/>
              </w:rPr>
              <w:t>Cuadro 10. Complementariedades con otros Programas</w:t>
            </w:r>
          </w:p>
        </w:tc>
        <w:tc>
          <w:tcPr>
            <w:tcW w:w="992" w:type="dxa"/>
            <w:tcBorders>
              <w:top w:val="nil"/>
              <w:left w:val="nil"/>
              <w:bottom w:val="nil"/>
              <w:right w:val="nil"/>
            </w:tcBorders>
          </w:tcPr>
          <w:p w14:paraId="53E934CB" w14:textId="77777777" w:rsidR="00B863EA" w:rsidRPr="00452C9E" w:rsidRDefault="00A5403C" w:rsidP="00574DBC">
            <w:pPr>
              <w:jc w:val="center"/>
              <w:rPr>
                <w:rFonts w:ascii="Century Gothic" w:eastAsiaTheme="minorEastAsia" w:hAnsi="Century Gothic"/>
              </w:rPr>
            </w:pPr>
            <w:r w:rsidRPr="00452C9E">
              <w:rPr>
                <w:rFonts w:ascii="Century Gothic" w:eastAsiaTheme="minorEastAsia" w:hAnsi="Century Gothic"/>
              </w:rPr>
              <w:t>4</w:t>
            </w:r>
            <w:r w:rsidR="00574DBC">
              <w:rPr>
                <w:rFonts w:ascii="Century Gothic" w:eastAsiaTheme="minorEastAsia" w:hAnsi="Century Gothic"/>
              </w:rPr>
              <w:t>7</w:t>
            </w:r>
          </w:p>
        </w:tc>
      </w:tr>
      <w:tr w:rsidR="00085FC9" w:rsidRPr="00452C9E" w14:paraId="341BF84E"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404C4904" w14:textId="77777777" w:rsidR="00085FC9" w:rsidRPr="00452C9E" w:rsidRDefault="00085FC9" w:rsidP="00795511">
            <w:pPr>
              <w:jc w:val="left"/>
              <w:rPr>
                <w:rFonts w:ascii="Century Gothic" w:hAnsi="Century Gothic"/>
              </w:rPr>
            </w:pPr>
            <w:r w:rsidRPr="00452C9E">
              <w:rPr>
                <w:rFonts w:ascii="Century Gothic" w:hAnsi="Century Gothic"/>
              </w:rPr>
              <w:t>Cuadro 11. Verificación del contenido de expedientes.</w:t>
            </w:r>
          </w:p>
        </w:tc>
        <w:tc>
          <w:tcPr>
            <w:tcW w:w="992" w:type="dxa"/>
            <w:tcBorders>
              <w:top w:val="nil"/>
              <w:left w:val="nil"/>
              <w:bottom w:val="nil"/>
              <w:right w:val="nil"/>
            </w:tcBorders>
          </w:tcPr>
          <w:p w14:paraId="499A00C2" w14:textId="77777777" w:rsidR="00085FC9" w:rsidRPr="00452C9E" w:rsidRDefault="00574DBC" w:rsidP="00916B7C">
            <w:pPr>
              <w:jc w:val="center"/>
              <w:rPr>
                <w:rFonts w:ascii="Century Gothic" w:eastAsiaTheme="minorEastAsia" w:hAnsi="Century Gothic"/>
              </w:rPr>
            </w:pPr>
            <w:r>
              <w:rPr>
                <w:rFonts w:ascii="Century Gothic" w:eastAsiaTheme="minorEastAsia" w:hAnsi="Century Gothic"/>
              </w:rPr>
              <w:t>52</w:t>
            </w:r>
          </w:p>
        </w:tc>
      </w:tr>
      <w:tr w:rsidR="007F6615" w:rsidRPr="00452C9E" w14:paraId="4DCD41A0"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30119C68" w14:textId="77777777" w:rsidR="007F6615" w:rsidRPr="00452C9E" w:rsidRDefault="00C273C8" w:rsidP="00795511">
            <w:pPr>
              <w:jc w:val="left"/>
              <w:rPr>
                <w:rFonts w:ascii="Century Gothic" w:hAnsi="Century Gothic"/>
              </w:rPr>
            </w:pPr>
            <w:r w:rsidRPr="00452C9E">
              <w:rPr>
                <w:rFonts w:ascii="Century Gothic" w:eastAsia="Times New Roman" w:hAnsi="Century Gothic" w:cs="Calibri"/>
                <w:bCs/>
                <w:lang w:eastAsia="es-MX"/>
              </w:rPr>
              <w:t>Cuadro 12.  Evolución de cobertura.</w:t>
            </w:r>
          </w:p>
        </w:tc>
        <w:tc>
          <w:tcPr>
            <w:tcW w:w="992" w:type="dxa"/>
            <w:tcBorders>
              <w:top w:val="nil"/>
              <w:left w:val="nil"/>
              <w:bottom w:val="nil"/>
              <w:right w:val="nil"/>
            </w:tcBorders>
          </w:tcPr>
          <w:p w14:paraId="2EAA13FB" w14:textId="77777777" w:rsidR="007F6615" w:rsidRPr="00452C9E" w:rsidRDefault="007F6615" w:rsidP="00574DBC">
            <w:pPr>
              <w:jc w:val="center"/>
              <w:rPr>
                <w:rFonts w:ascii="Century Gothic" w:eastAsiaTheme="minorEastAsia" w:hAnsi="Century Gothic"/>
              </w:rPr>
            </w:pPr>
            <w:r w:rsidRPr="00452C9E">
              <w:rPr>
                <w:rFonts w:ascii="Century Gothic" w:eastAsiaTheme="minorEastAsia" w:hAnsi="Century Gothic"/>
              </w:rPr>
              <w:t>5</w:t>
            </w:r>
            <w:r w:rsidR="00574DBC">
              <w:rPr>
                <w:rFonts w:ascii="Century Gothic" w:eastAsiaTheme="minorEastAsia" w:hAnsi="Century Gothic"/>
              </w:rPr>
              <w:t>4</w:t>
            </w:r>
          </w:p>
        </w:tc>
      </w:tr>
      <w:tr w:rsidR="00C273C8" w:rsidRPr="00452C9E" w14:paraId="319C04DF"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565B6EDD" w14:textId="77777777" w:rsidR="0067385D" w:rsidRPr="00452C9E" w:rsidRDefault="00574DBC" w:rsidP="00795511">
            <w:pPr>
              <w:jc w:val="left"/>
              <w:rPr>
                <w:rFonts w:ascii="Century Gothic" w:hAnsi="Century Gothic"/>
              </w:rPr>
            </w:pPr>
            <w:r>
              <w:rPr>
                <w:rFonts w:ascii="Century Gothic" w:hAnsi="Century Gothic" w:cs="Arial"/>
              </w:rPr>
              <w:t xml:space="preserve">Cuadro </w:t>
            </w:r>
            <w:r w:rsidR="00C273C8" w:rsidRPr="00452C9E">
              <w:rPr>
                <w:rFonts w:ascii="Century Gothic" w:hAnsi="Century Gothic" w:cs="Arial"/>
              </w:rPr>
              <w:t>13.  Matrícula de Educación Inicial en los CENDI correspondiente al año 2016.</w:t>
            </w:r>
          </w:p>
        </w:tc>
        <w:tc>
          <w:tcPr>
            <w:tcW w:w="992" w:type="dxa"/>
            <w:tcBorders>
              <w:top w:val="nil"/>
              <w:left w:val="nil"/>
              <w:bottom w:val="nil"/>
              <w:right w:val="nil"/>
            </w:tcBorders>
          </w:tcPr>
          <w:p w14:paraId="0CB90907" w14:textId="77777777" w:rsidR="0067385D" w:rsidRPr="00452C9E" w:rsidRDefault="0067385D" w:rsidP="001D35C8">
            <w:pPr>
              <w:jc w:val="center"/>
              <w:rPr>
                <w:rFonts w:ascii="Century Gothic" w:eastAsiaTheme="minorEastAsia" w:hAnsi="Century Gothic"/>
              </w:rPr>
            </w:pPr>
            <w:r w:rsidRPr="00452C9E">
              <w:rPr>
                <w:rFonts w:ascii="Century Gothic" w:eastAsiaTheme="minorEastAsia" w:hAnsi="Century Gothic"/>
              </w:rPr>
              <w:t xml:space="preserve"> 5</w:t>
            </w:r>
            <w:r w:rsidR="00C10B50">
              <w:rPr>
                <w:rFonts w:ascii="Century Gothic" w:eastAsiaTheme="minorEastAsia" w:hAnsi="Century Gothic"/>
              </w:rPr>
              <w:t>6</w:t>
            </w:r>
          </w:p>
        </w:tc>
      </w:tr>
      <w:tr w:rsidR="00B82DD3" w:rsidRPr="00452C9E" w14:paraId="51482831"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4973A2BF" w14:textId="77777777" w:rsidR="00AF3DEA" w:rsidRPr="00452C9E" w:rsidRDefault="00AF3DEA" w:rsidP="00795511">
            <w:pPr>
              <w:jc w:val="left"/>
              <w:rPr>
                <w:rFonts w:ascii="Century Gothic" w:hAnsi="Century Gothic" w:cs="Arial"/>
              </w:rPr>
            </w:pPr>
            <w:r w:rsidRPr="00452C9E">
              <w:rPr>
                <w:rFonts w:ascii="Century Gothic" w:eastAsia="Times New Roman" w:hAnsi="Century Gothic" w:cs="Calibri"/>
                <w:lang w:eastAsia="es-MX"/>
              </w:rPr>
              <w:t>Cuadro. 14 Proyección de la población tanto de l</w:t>
            </w:r>
            <w:r w:rsidR="00725038" w:rsidRPr="00452C9E">
              <w:rPr>
                <w:rFonts w:ascii="Century Gothic" w:eastAsia="Times New Roman" w:hAnsi="Century Gothic" w:cs="Calibri"/>
                <w:lang w:eastAsia="es-MX"/>
              </w:rPr>
              <w:t>os Municipios y las Ci</w:t>
            </w:r>
            <w:r w:rsidRPr="00452C9E">
              <w:rPr>
                <w:rFonts w:ascii="Century Gothic" w:eastAsia="Times New Roman" w:hAnsi="Century Gothic" w:cs="Calibri"/>
                <w:lang w:eastAsia="es-MX"/>
              </w:rPr>
              <w:t>udades de Colima, Manzanillo y Villa de Álvarez de los años 2010 al 2030.</w:t>
            </w:r>
          </w:p>
          <w:p w14:paraId="74375B04" w14:textId="77777777" w:rsidR="00AF3DEA" w:rsidRPr="00452C9E" w:rsidRDefault="00E734BD" w:rsidP="00795511">
            <w:pPr>
              <w:jc w:val="left"/>
              <w:rPr>
                <w:rFonts w:ascii="Century Gothic" w:hAnsi="Century Gothic" w:cs="Arial"/>
              </w:rPr>
            </w:pPr>
            <w:r w:rsidRPr="00452C9E">
              <w:rPr>
                <w:rFonts w:ascii="Century Gothic" w:hAnsi="Century Gothic"/>
              </w:rPr>
              <w:t>Cuadr</w:t>
            </w:r>
            <w:r w:rsidR="00AA0CFD">
              <w:rPr>
                <w:rFonts w:ascii="Century Gothic" w:hAnsi="Century Gothic"/>
              </w:rPr>
              <w:t>o 15. Tabla General del Proceso</w:t>
            </w:r>
          </w:p>
        </w:tc>
        <w:tc>
          <w:tcPr>
            <w:tcW w:w="992" w:type="dxa"/>
            <w:tcBorders>
              <w:top w:val="nil"/>
              <w:left w:val="nil"/>
              <w:bottom w:val="nil"/>
              <w:right w:val="nil"/>
            </w:tcBorders>
          </w:tcPr>
          <w:p w14:paraId="0AAB9C4C" w14:textId="77777777" w:rsidR="00E92CBD" w:rsidRPr="00452C9E" w:rsidRDefault="00E92CBD" w:rsidP="009D19D8">
            <w:pPr>
              <w:jc w:val="center"/>
              <w:rPr>
                <w:rFonts w:ascii="Century Gothic" w:eastAsiaTheme="minorEastAsia" w:hAnsi="Century Gothic"/>
              </w:rPr>
            </w:pPr>
          </w:p>
          <w:p w14:paraId="7497BC30" w14:textId="77777777" w:rsidR="00AF3DEA" w:rsidRPr="00452C9E" w:rsidRDefault="00AF3DEA" w:rsidP="009D19D8">
            <w:pPr>
              <w:jc w:val="center"/>
              <w:rPr>
                <w:rFonts w:ascii="Century Gothic" w:eastAsiaTheme="minorEastAsia" w:hAnsi="Century Gothic"/>
              </w:rPr>
            </w:pPr>
            <w:r w:rsidRPr="00452C9E">
              <w:rPr>
                <w:rFonts w:ascii="Century Gothic" w:eastAsiaTheme="minorEastAsia" w:hAnsi="Century Gothic"/>
              </w:rPr>
              <w:t>5</w:t>
            </w:r>
            <w:r w:rsidR="00AB6791">
              <w:rPr>
                <w:rFonts w:ascii="Century Gothic" w:eastAsiaTheme="minorEastAsia" w:hAnsi="Century Gothic"/>
              </w:rPr>
              <w:t>7</w:t>
            </w:r>
          </w:p>
          <w:p w14:paraId="7C1B808F" w14:textId="77777777" w:rsidR="00731267" w:rsidRDefault="00431E7E" w:rsidP="005949D3">
            <w:pPr>
              <w:jc w:val="center"/>
              <w:rPr>
                <w:rFonts w:ascii="Century Gothic" w:eastAsiaTheme="minorEastAsia" w:hAnsi="Century Gothic"/>
              </w:rPr>
            </w:pPr>
            <w:r w:rsidRPr="00452C9E">
              <w:rPr>
                <w:rFonts w:ascii="Century Gothic" w:eastAsiaTheme="minorEastAsia" w:hAnsi="Century Gothic"/>
              </w:rPr>
              <w:t>5</w:t>
            </w:r>
            <w:r w:rsidR="005949D3" w:rsidRPr="00452C9E">
              <w:rPr>
                <w:rFonts w:ascii="Century Gothic" w:eastAsiaTheme="minorEastAsia" w:hAnsi="Century Gothic"/>
              </w:rPr>
              <w:t>8</w:t>
            </w:r>
          </w:p>
          <w:p w14:paraId="461FE95B" w14:textId="77777777" w:rsidR="00AA0CFD" w:rsidRPr="00452C9E" w:rsidRDefault="00AA0CFD" w:rsidP="005949D3">
            <w:pPr>
              <w:jc w:val="center"/>
              <w:rPr>
                <w:rFonts w:ascii="Century Gothic" w:eastAsiaTheme="minorEastAsia" w:hAnsi="Century Gothic"/>
              </w:rPr>
            </w:pPr>
            <w:r>
              <w:rPr>
                <w:rFonts w:ascii="Century Gothic" w:eastAsiaTheme="minorEastAsia" w:hAnsi="Century Gothic"/>
              </w:rPr>
              <w:t>60</w:t>
            </w:r>
          </w:p>
        </w:tc>
      </w:tr>
      <w:tr w:rsidR="00E734BD" w:rsidRPr="00452C9E" w14:paraId="14ADE621"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583ABB5D" w14:textId="77777777" w:rsidR="00A90712" w:rsidRPr="00452C9E" w:rsidRDefault="00B82DD3" w:rsidP="00795511">
            <w:pPr>
              <w:jc w:val="left"/>
              <w:rPr>
                <w:rFonts w:ascii="Century Gothic" w:eastAsia="Times New Roman" w:hAnsi="Century Gothic" w:cs="Calibri"/>
                <w:lang w:eastAsia="es-MX"/>
              </w:rPr>
            </w:pPr>
            <w:r w:rsidRPr="00452C9E">
              <w:rPr>
                <w:rFonts w:ascii="Century Gothic" w:hAnsi="Century Gothic"/>
              </w:rPr>
              <w:t>Cuadro 16. Propuesta de adhesión de componentes al proceso del Programa.</w:t>
            </w:r>
          </w:p>
        </w:tc>
        <w:tc>
          <w:tcPr>
            <w:tcW w:w="992" w:type="dxa"/>
            <w:tcBorders>
              <w:top w:val="nil"/>
              <w:left w:val="nil"/>
              <w:bottom w:val="nil"/>
              <w:right w:val="nil"/>
            </w:tcBorders>
          </w:tcPr>
          <w:p w14:paraId="6032B746" w14:textId="77777777" w:rsidR="00A90712" w:rsidRPr="00452C9E" w:rsidRDefault="00AA0CFD" w:rsidP="009D19D8">
            <w:pPr>
              <w:jc w:val="center"/>
              <w:rPr>
                <w:rFonts w:ascii="Century Gothic" w:eastAsiaTheme="minorEastAsia" w:hAnsi="Century Gothic"/>
              </w:rPr>
            </w:pPr>
            <w:r>
              <w:rPr>
                <w:rFonts w:ascii="Century Gothic" w:eastAsiaTheme="minorEastAsia" w:hAnsi="Century Gothic"/>
              </w:rPr>
              <w:t>61</w:t>
            </w:r>
          </w:p>
        </w:tc>
      </w:tr>
      <w:tr w:rsidR="00C273C8" w:rsidRPr="00452C9E" w14:paraId="7EB644D4"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6E623077" w14:textId="77777777" w:rsidR="00C273C8" w:rsidRPr="00452C9E" w:rsidRDefault="00E734BD" w:rsidP="00795511">
            <w:pPr>
              <w:jc w:val="left"/>
              <w:rPr>
                <w:rFonts w:ascii="Century Gothic" w:eastAsia="Times New Roman" w:hAnsi="Century Gothic" w:cs="Calibri"/>
                <w:bCs/>
                <w:lang w:eastAsia="es-MX"/>
              </w:rPr>
            </w:pPr>
            <w:r w:rsidRPr="00452C9E">
              <w:rPr>
                <w:rFonts w:ascii="Century Gothic" w:hAnsi="Century Gothic" w:cs="Arial"/>
              </w:rPr>
              <w:t>Cuadro 17. Personal que atiende a los niños y niñas en cada CENDI.</w:t>
            </w:r>
          </w:p>
        </w:tc>
        <w:tc>
          <w:tcPr>
            <w:tcW w:w="992" w:type="dxa"/>
            <w:tcBorders>
              <w:top w:val="nil"/>
              <w:left w:val="nil"/>
              <w:bottom w:val="nil"/>
              <w:right w:val="nil"/>
            </w:tcBorders>
          </w:tcPr>
          <w:p w14:paraId="47EA3313" w14:textId="77777777" w:rsidR="00C273C8" w:rsidRPr="00452C9E" w:rsidRDefault="00AA0CFD" w:rsidP="00771BB7">
            <w:pPr>
              <w:jc w:val="center"/>
              <w:rPr>
                <w:rFonts w:ascii="Century Gothic" w:eastAsiaTheme="minorEastAsia" w:hAnsi="Century Gothic"/>
              </w:rPr>
            </w:pPr>
            <w:r>
              <w:rPr>
                <w:rFonts w:ascii="Century Gothic" w:eastAsiaTheme="minorEastAsia" w:hAnsi="Century Gothic"/>
              </w:rPr>
              <w:t>65</w:t>
            </w:r>
          </w:p>
        </w:tc>
      </w:tr>
      <w:tr w:rsidR="00C273C8" w:rsidRPr="00C273C8" w14:paraId="1496EA11"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317B6C8E" w14:textId="77777777" w:rsidR="00C273C8" w:rsidRPr="00AA0CFD" w:rsidRDefault="00AA0CFD" w:rsidP="00795511">
            <w:pPr>
              <w:jc w:val="left"/>
              <w:rPr>
                <w:rFonts w:ascii="Century Gothic" w:eastAsia="Times New Roman" w:hAnsi="Century Gothic" w:cs="Calibri"/>
                <w:bCs/>
                <w:szCs w:val="18"/>
                <w:lang w:eastAsia="es-MX"/>
              </w:rPr>
            </w:pPr>
            <w:r w:rsidRPr="00AA0CFD">
              <w:rPr>
                <w:rFonts w:ascii="Century Gothic" w:eastAsia="Times New Roman" w:hAnsi="Century Gothic" w:cs="Calibri"/>
                <w:bCs/>
                <w:szCs w:val="18"/>
                <w:lang w:eastAsia="es-MX"/>
              </w:rPr>
              <w:t>Cuadro 18. Fortalezas, oportunidades, debilidades, amenazas (FODA) y recomendaciones.</w:t>
            </w:r>
          </w:p>
        </w:tc>
        <w:tc>
          <w:tcPr>
            <w:tcW w:w="992" w:type="dxa"/>
            <w:tcBorders>
              <w:top w:val="nil"/>
              <w:left w:val="nil"/>
              <w:bottom w:val="nil"/>
              <w:right w:val="nil"/>
            </w:tcBorders>
          </w:tcPr>
          <w:p w14:paraId="67006105" w14:textId="77777777" w:rsidR="00C273C8" w:rsidRPr="0035367B" w:rsidRDefault="00AA0CFD" w:rsidP="00771BB7">
            <w:pPr>
              <w:jc w:val="center"/>
              <w:rPr>
                <w:rFonts w:ascii="Century Gothic" w:eastAsiaTheme="minorEastAsia" w:hAnsi="Century Gothic"/>
                <w:sz w:val="18"/>
                <w:szCs w:val="18"/>
              </w:rPr>
            </w:pPr>
            <w:r w:rsidRPr="00AA0CFD">
              <w:rPr>
                <w:rFonts w:ascii="Century Gothic" w:eastAsiaTheme="minorEastAsia" w:hAnsi="Century Gothic"/>
                <w:szCs w:val="18"/>
              </w:rPr>
              <w:t>69</w:t>
            </w:r>
          </w:p>
        </w:tc>
      </w:tr>
      <w:tr w:rsidR="00CD0A17" w:rsidRPr="00C273C8" w14:paraId="377FD166" w14:textId="77777777" w:rsidTr="00034DA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6"/>
        </w:trPr>
        <w:tc>
          <w:tcPr>
            <w:tcW w:w="7508" w:type="dxa"/>
            <w:tcBorders>
              <w:top w:val="nil"/>
              <w:left w:val="nil"/>
              <w:bottom w:val="nil"/>
              <w:right w:val="nil"/>
            </w:tcBorders>
          </w:tcPr>
          <w:p w14:paraId="7C9E3B34" w14:textId="77777777" w:rsidR="00CD0A17" w:rsidRPr="0035367B" w:rsidRDefault="00CD0A17" w:rsidP="00B863EA">
            <w:pPr>
              <w:rPr>
                <w:rFonts w:ascii="Century Gothic" w:hAnsi="Century Gothic"/>
                <w:sz w:val="18"/>
                <w:szCs w:val="18"/>
              </w:rPr>
            </w:pPr>
          </w:p>
        </w:tc>
        <w:tc>
          <w:tcPr>
            <w:tcW w:w="992" w:type="dxa"/>
            <w:tcBorders>
              <w:top w:val="nil"/>
              <w:left w:val="nil"/>
              <w:bottom w:val="nil"/>
              <w:right w:val="nil"/>
            </w:tcBorders>
          </w:tcPr>
          <w:p w14:paraId="5D524076" w14:textId="77777777" w:rsidR="00CD0A17" w:rsidRPr="0035367B" w:rsidRDefault="00CD0A17" w:rsidP="00771BB7">
            <w:pPr>
              <w:jc w:val="center"/>
              <w:rPr>
                <w:rFonts w:ascii="Century Gothic" w:eastAsiaTheme="minorEastAsia" w:hAnsi="Century Gothic"/>
                <w:sz w:val="18"/>
                <w:szCs w:val="18"/>
              </w:rPr>
            </w:pPr>
          </w:p>
        </w:tc>
      </w:tr>
    </w:tbl>
    <w:p w14:paraId="3D910A6D" w14:textId="77777777" w:rsidR="002F33F8" w:rsidRDefault="002F33F8" w:rsidP="002F33F8">
      <w:pPr>
        <w:jc w:val="center"/>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992"/>
      </w:tblGrid>
      <w:tr w:rsidR="002F33F8" w:rsidRPr="00452C9E" w14:paraId="283CE6A8" w14:textId="77777777" w:rsidTr="009041DE">
        <w:trPr>
          <w:jc w:val="center"/>
        </w:trPr>
        <w:tc>
          <w:tcPr>
            <w:tcW w:w="8547" w:type="dxa"/>
            <w:gridSpan w:val="2"/>
          </w:tcPr>
          <w:p w14:paraId="0049BF4F" w14:textId="77777777" w:rsidR="002F33F8" w:rsidRPr="00452C9E" w:rsidRDefault="002F33F8" w:rsidP="009041DE">
            <w:pPr>
              <w:jc w:val="center"/>
              <w:rPr>
                <w:rFonts w:eastAsiaTheme="minorEastAsia"/>
                <w:b/>
                <w:sz w:val="24"/>
              </w:rPr>
            </w:pPr>
            <w:r w:rsidRPr="00452C9E">
              <w:rPr>
                <w:rFonts w:ascii="Century Gothic" w:eastAsiaTheme="minorEastAsia" w:hAnsi="Century Gothic"/>
                <w:b/>
                <w:color w:val="0E4E7A"/>
                <w:sz w:val="24"/>
              </w:rPr>
              <w:t>Índice de figuras</w:t>
            </w:r>
          </w:p>
        </w:tc>
      </w:tr>
      <w:tr w:rsidR="002F33F8" w:rsidRPr="00452C9E" w14:paraId="33F8AB02" w14:textId="77777777" w:rsidTr="009041DE">
        <w:trPr>
          <w:jc w:val="center"/>
        </w:trPr>
        <w:tc>
          <w:tcPr>
            <w:tcW w:w="7555" w:type="dxa"/>
            <w:vAlign w:val="center"/>
          </w:tcPr>
          <w:p w14:paraId="43699446" w14:textId="77777777" w:rsidR="002F33F8" w:rsidRPr="00452C9E" w:rsidRDefault="002F33F8" w:rsidP="009041DE">
            <w:pPr>
              <w:rPr>
                <w:rFonts w:ascii="Century Gothic" w:eastAsiaTheme="minorEastAsia" w:hAnsi="Century Gothic"/>
                <w:lang w:val="es-MX"/>
              </w:rPr>
            </w:pPr>
          </w:p>
        </w:tc>
        <w:tc>
          <w:tcPr>
            <w:tcW w:w="992" w:type="dxa"/>
            <w:vAlign w:val="center"/>
          </w:tcPr>
          <w:p w14:paraId="446A101B" w14:textId="77777777" w:rsidR="002F33F8" w:rsidRPr="00452C9E" w:rsidRDefault="002F33F8" w:rsidP="00B32E25">
            <w:pPr>
              <w:jc w:val="center"/>
              <w:rPr>
                <w:rFonts w:ascii="Century Gothic" w:eastAsiaTheme="minorEastAsia" w:hAnsi="Century Gothic"/>
              </w:rPr>
            </w:pPr>
          </w:p>
        </w:tc>
      </w:tr>
      <w:tr w:rsidR="002F33F8" w:rsidRPr="00452C9E" w14:paraId="536FFB0C" w14:textId="77777777" w:rsidTr="00B32E25">
        <w:trPr>
          <w:jc w:val="center"/>
        </w:trPr>
        <w:tc>
          <w:tcPr>
            <w:tcW w:w="7555" w:type="dxa"/>
            <w:shd w:val="clear" w:color="auto" w:fill="auto"/>
            <w:vAlign w:val="center"/>
          </w:tcPr>
          <w:p w14:paraId="65C54557" w14:textId="77777777" w:rsidR="00B32E25" w:rsidRPr="00452C9E" w:rsidRDefault="00B32E25" w:rsidP="009041DE">
            <w:pPr>
              <w:rPr>
                <w:rFonts w:ascii="Century Gothic" w:eastAsiaTheme="minorEastAsia" w:hAnsi="Century Gothic"/>
                <w:b/>
                <w:lang w:val="es-MX"/>
              </w:rPr>
            </w:pPr>
            <w:r w:rsidRPr="00452C9E">
              <w:rPr>
                <w:rFonts w:ascii="Century Gothic" w:eastAsiaTheme="minorEastAsia" w:hAnsi="Century Gothic"/>
                <w:lang w:val="es-MX"/>
              </w:rPr>
              <w:t xml:space="preserve">Figura </w:t>
            </w:r>
            <w:r w:rsidR="00B863EA" w:rsidRPr="00452C9E">
              <w:rPr>
                <w:rFonts w:ascii="Century Gothic" w:eastAsiaTheme="minorEastAsia" w:hAnsi="Century Gothic"/>
                <w:lang w:val="es-MX"/>
              </w:rPr>
              <w:t>1.</w:t>
            </w:r>
            <w:r w:rsidRPr="00452C9E">
              <w:rPr>
                <w:rFonts w:ascii="Century Gothic" w:hAnsi="Century Gothic"/>
              </w:rPr>
              <w:t xml:space="preserve"> Lógica vertical de la MIR.</w:t>
            </w:r>
          </w:p>
        </w:tc>
        <w:tc>
          <w:tcPr>
            <w:tcW w:w="992" w:type="dxa"/>
            <w:shd w:val="clear" w:color="auto" w:fill="auto"/>
            <w:vAlign w:val="center"/>
          </w:tcPr>
          <w:p w14:paraId="5C01FDBC" w14:textId="77777777" w:rsidR="002F33F8" w:rsidRPr="00452C9E" w:rsidRDefault="002F33F8" w:rsidP="007F6615">
            <w:pPr>
              <w:jc w:val="center"/>
              <w:rPr>
                <w:rFonts w:ascii="Century Gothic" w:eastAsiaTheme="minorEastAsia" w:hAnsi="Century Gothic"/>
              </w:rPr>
            </w:pPr>
            <w:r w:rsidRPr="00452C9E">
              <w:rPr>
                <w:rFonts w:ascii="Century Gothic" w:eastAsiaTheme="minorEastAsia" w:hAnsi="Century Gothic"/>
              </w:rPr>
              <w:t>3</w:t>
            </w:r>
            <w:r w:rsidR="007F6615" w:rsidRPr="00452C9E">
              <w:rPr>
                <w:rFonts w:ascii="Century Gothic" w:eastAsiaTheme="minorEastAsia" w:hAnsi="Century Gothic"/>
              </w:rPr>
              <w:t>7</w:t>
            </w:r>
          </w:p>
        </w:tc>
      </w:tr>
      <w:tr w:rsidR="000955DB" w:rsidRPr="00452C9E" w14:paraId="44690DDB" w14:textId="77777777" w:rsidTr="000955DB">
        <w:trPr>
          <w:trHeight w:val="316"/>
          <w:jc w:val="center"/>
        </w:trPr>
        <w:tc>
          <w:tcPr>
            <w:tcW w:w="7555" w:type="dxa"/>
            <w:shd w:val="clear" w:color="auto" w:fill="auto"/>
            <w:vAlign w:val="center"/>
          </w:tcPr>
          <w:p w14:paraId="09FEEED4" w14:textId="77777777" w:rsidR="000955DB" w:rsidRPr="00452C9E" w:rsidRDefault="000955DB" w:rsidP="000955DB">
            <w:pPr>
              <w:rPr>
                <w:rFonts w:ascii="Century Gothic" w:eastAsiaTheme="minorEastAsia" w:hAnsi="Century Gothic"/>
                <w:lang w:val="es-MX"/>
              </w:rPr>
            </w:pPr>
            <w:r w:rsidRPr="00452C9E">
              <w:rPr>
                <w:rFonts w:ascii="Century Gothic" w:eastAsiaTheme="minorEastAsia" w:hAnsi="Century Gothic"/>
                <w:lang w:val="es-MX"/>
              </w:rPr>
              <w:t xml:space="preserve">Figura 2. Relación causal de Actividad y Componente del Programa de Educación Inicial Escolarizada. </w:t>
            </w:r>
          </w:p>
          <w:p w14:paraId="141CEAF9" w14:textId="77777777" w:rsidR="000955DB" w:rsidRPr="00452C9E" w:rsidRDefault="000955DB" w:rsidP="000955DB">
            <w:pPr>
              <w:rPr>
                <w:rFonts w:ascii="Century Gothic" w:eastAsiaTheme="minorEastAsia" w:hAnsi="Century Gothic"/>
                <w:lang w:val="es-MX"/>
              </w:rPr>
            </w:pPr>
            <w:r w:rsidRPr="00452C9E">
              <w:rPr>
                <w:rFonts w:ascii="Century Gothic" w:eastAsiaTheme="minorEastAsia" w:hAnsi="Century Gothic"/>
                <w:lang w:val="es-MX"/>
              </w:rPr>
              <w:t xml:space="preserve">Figura 3. Relación causal de Componente y Propósito del Programa de Educación Inicial Escolarizada. </w:t>
            </w:r>
          </w:p>
          <w:p w14:paraId="346F0F86" w14:textId="77777777" w:rsidR="00241BAB" w:rsidRPr="00452C9E" w:rsidRDefault="00241BAB" w:rsidP="00241BAB">
            <w:pPr>
              <w:rPr>
                <w:rFonts w:ascii="Century Gothic" w:hAnsi="Century Gothic"/>
              </w:rPr>
            </w:pPr>
            <w:r w:rsidRPr="00452C9E">
              <w:rPr>
                <w:rFonts w:ascii="Century Gothic" w:hAnsi="Century Gothic"/>
              </w:rPr>
              <w:t>Figura 4. Modelo General de Proceso.</w:t>
            </w:r>
          </w:p>
          <w:p w14:paraId="23B362F2" w14:textId="77777777" w:rsidR="000955DB" w:rsidRPr="00452C9E" w:rsidRDefault="000955DB" w:rsidP="009041DE">
            <w:pPr>
              <w:rPr>
                <w:rFonts w:ascii="Century Gothic" w:eastAsiaTheme="minorEastAsia" w:hAnsi="Century Gothic"/>
              </w:rPr>
            </w:pPr>
          </w:p>
        </w:tc>
        <w:tc>
          <w:tcPr>
            <w:tcW w:w="992" w:type="dxa"/>
            <w:shd w:val="clear" w:color="auto" w:fill="auto"/>
          </w:tcPr>
          <w:p w14:paraId="33E79A88" w14:textId="77777777" w:rsidR="000955DB" w:rsidRPr="00452C9E" w:rsidRDefault="000955DB" w:rsidP="007F6615">
            <w:pPr>
              <w:jc w:val="center"/>
              <w:rPr>
                <w:rFonts w:ascii="Century Gothic" w:eastAsiaTheme="minorEastAsia" w:hAnsi="Century Gothic"/>
              </w:rPr>
            </w:pPr>
          </w:p>
          <w:p w14:paraId="57202B39" w14:textId="77777777" w:rsidR="000955DB" w:rsidRPr="00452C9E" w:rsidRDefault="000955DB" w:rsidP="007F6615">
            <w:pPr>
              <w:jc w:val="center"/>
              <w:rPr>
                <w:rFonts w:ascii="Century Gothic" w:eastAsiaTheme="minorEastAsia" w:hAnsi="Century Gothic"/>
              </w:rPr>
            </w:pPr>
            <w:r w:rsidRPr="00452C9E">
              <w:rPr>
                <w:rFonts w:ascii="Century Gothic" w:eastAsiaTheme="minorEastAsia" w:hAnsi="Century Gothic"/>
              </w:rPr>
              <w:t>38</w:t>
            </w:r>
          </w:p>
          <w:p w14:paraId="0826FF0E" w14:textId="77777777" w:rsidR="000955DB" w:rsidRPr="00452C9E" w:rsidRDefault="000955DB" w:rsidP="007F6615">
            <w:pPr>
              <w:jc w:val="center"/>
              <w:rPr>
                <w:rFonts w:ascii="Century Gothic" w:eastAsiaTheme="minorEastAsia" w:hAnsi="Century Gothic"/>
              </w:rPr>
            </w:pPr>
          </w:p>
          <w:p w14:paraId="5B136B4A" w14:textId="77777777" w:rsidR="000955DB" w:rsidRPr="00452C9E" w:rsidRDefault="000955DB" w:rsidP="007F6615">
            <w:pPr>
              <w:jc w:val="center"/>
              <w:rPr>
                <w:rFonts w:ascii="Century Gothic" w:eastAsiaTheme="minorEastAsia" w:hAnsi="Century Gothic"/>
              </w:rPr>
            </w:pPr>
            <w:r w:rsidRPr="00452C9E">
              <w:rPr>
                <w:rFonts w:ascii="Century Gothic" w:eastAsiaTheme="minorEastAsia" w:hAnsi="Century Gothic"/>
              </w:rPr>
              <w:t>38</w:t>
            </w:r>
          </w:p>
          <w:p w14:paraId="1307E05C" w14:textId="77777777" w:rsidR="00241BAB" w:rsidRPr="00452C9E" w:rsidRDefault="00241BAB" w:rsidP="007F6615">
            <w:pPr>
              <w:jc w:val="center"/>
              <w:rPr>
                <w:rFonts w:ascii="Century Gothic" w:eastAsiaTheme="minorEastAsia" w:hAnsi="Century Gothic"/>
              </w:rPr>
            </w:pPr>
            <w:r w:rsidRPr="00452C9E">
              <w:rPr>
                <w:rFonts w:ascii="Century Gothic" w:eastAsiaTheme="minorEastAsia" w:hAnsi="Century Gothic"/>
              </w:rPr>
              <w:t>56</w:t>
            </w:r>
          </w:p>
          <w:p w14:paraId="3036E12B" w14:textId="77777777" w:rsidR="000955DB" w:rsidRPr="00452C9E" w:rsidRDefault="000955DB" w:rsidP="007F6615">
            <w:pPr>
              <w:jc w:val="center"/>
              <w:rPr>
                <w:rFonts w:ascii="Century Gothic" w:eastAsiaTheme="minorEastAsia" w:hAnsi="Century Gothic"/>
              </w:rPr>
            </w:pPr>
          </w:p>
        </w:tc>
      </w:tr>
    </w:tbl>
    <w:p w14:paraId="0D455F3B" w14:textId="77777777" w:rsidR="00B32D56" w:rsidRPr="00452C9E" w:rsidRDefault="00725038" w:rsidP="00725038">
      <w:pPr>
        <w:jc w:val="center"/>
        <w:rPr>
          <w:rFonts w:ascii="Century Gothic" w:eastAsiaTheme="minorEastAsia" w:hAnsi="Century Gothic"/>
          <w:b/>
          <w:color w:val="0E4E7A"/>
          <w:sz w:val="24"/>
        </w:rPr>
      </w:pPr>
      <w:r w:rsidRPr="00452C9E">
        <w:rPr>
          <w:rFonts w:ascii="Century Gothic" w:eastAsiaTheme="minorEastAsia" w:hAnsi="Century Gothic"/>
          <w:b/>
          <w:color w:val="0E4E7A"/>
          <w:sz w:val="24"/>
        </w:rPr>
        <w:t xml:space="preserve">Índice de </w:t>
      </w:r>
      <w:r w:rsidR="00860308" w:rsidRPr="00452C9E">
        <w:rPr>
          <w:rFonts w:ascii="Century Gothic" w:eastAsiaTheme="minorEastAsia" w:hAnsi="Century Gothic"/>
          <w:b/>
          <w:color w:val="0E4E7A"/>
          <w:sz w:val="24"/>
        </w:rPr>
        <w:t>gráficas</w:t>
      </w: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5"/>
        <w:gridCol w:w="992"/>
      </w:tblGrid>
      <w:tr w:rsidR="00725038" w:rsidRPr="00452C9E" w14:paraId="3C18C70A" w14:textId="77777777" w:rsidTr="00F8135C">
        <w:trPr>
          <w:jc w:val="center"/>
        </w:trPr>
        <w:tc>
          <w:tcPr>
            <w:tcW w:w="7555" w:type="dxa"/>
            <w:vAlign w:val="center"/>
          </w:tcPr>
          <w:p w14:paraId="396317A7" w14:textId="77777777" w:rsidR="00725038" w:rsidRPr="00452C9E" w:rsidRDefault="00725038" w:rsidP="00725038">
            <w:pPr>
              <w:rPr>
                <w:rFonts w:ascii="Century Gothic" w:hAnsi="Century Gothic" w:cs="Arial"/>
              </w:rPr>
            </w:pPr>
            <w:r w:rsidRPr="00452C9E">
              <w:rPr>
                <w:rFonts w:ascii="Century Gothic" w:hAnsi="Century Gothic"/>
              </w:rPr>
              <w:t xml:space="preserve">Gráfica 1.  Proyección de la población </w:t>
            </w:r>
            <w:r w:rsidR="007B5D3E">
              <w:rPr>
                <w:rFonts w:ascii="Century Gothic" w:eastAsia="Times New Roman" w:hAnsi="Century Gothic" w:cs="Calibri"/>
                <w:lang w:eastAsia="es-MX"/>
              </w:rPr>
              <w:t>2010-2030</w:t>
            </w:r>
          </w:p>
          <w:p w14:paraId="298F2481" w14:textId="77777777" w:rsidR="00725038" w:rsidRPr="00452C9E" w:rsidRDefault="00725038" w:rsidP="00860308">
            <w:pPr>
              <w:rPr>
                <w:rFonts w:ascii="Century Gothic" w:eastAsiaTheme="minorEastAsia" w:hAnsi="Century Gothic"/>
                <w:lang w:val="es-MX"/>
              </w:rPr>
            </w:pPr>
          </w:p>
        </w:tc>
        <w:tc>
          <w:tcPr>
            <w:tcW w:w="992" w:type="dxa"/>
            <w:vAlign w:val="center"/>
          </w:tcPr>
          <w:p w14:paraId="73784399" w14:textId="77777777" w:rsidR="00725038" w:rsidRPr="00452C9E" w:rsidRDefault="007B5D3E" w:rsidP="00F8135C">
            <w:pPr>
              <w:jc w:val="center"/>
              <w:rPr>
                <w:rFonts w:ascii="Century Gothic" w:eastAsiaTheme="minorEastAsia" w:hAnsi="Century Gothic"/>
              </w:rPr>
            </w:pPr>
            <w:r>
              <w:rPr>
                <w:rFonts w:ascii="Century Gothic" w:eastAsiaTheme="minorEastAsia" w:hAnsi="Century Gothic"/>
              </w:rPr>
              <w:t>58</w:t>
            </w:r>
          </w:p>
          <w:p w14:paraId="67C64382" w14:textId="77777777" w:rsidR="00725038" w:rsidRPr="00452C9E" w:rsidRDefault="00725038" w:rsidP="00F8135C">
            <w:pPr>
              <w:jc w:val="center"/>
              <w:rPr>
                <w:rFonts w:ascii="Century Gothic" w:eastAsiaTheme="minorEastAsia" w:hAnsi="Century Gothic"/>
              </w:rPr>
            </w:pPr>
          </w:p>
        </w:tc>
      </w:tr>
      <w:tr w:rsidR="0035367B" w:rsidRPr="00452C9E" w14:paraId="04F01BDD" w14:textId="77777777" w:rsidTr="008034E6">
        <w:trPr>
          <w:jc w:val="center"/>
        </w:trPr>
        <w:tc>
          <w:tcPr>
            <w:tcW w:w="8547" w:type="dxa"/>
            <w:gridSpan w:val="2"/>
          </w:tcPr>
          <w:p w14:paraId="1D98AB4B" w14:textId="77777777" w:rsidR="0035367B" w:rsidRPr="00452C9E" w:rsidRDefault="0035367B" w:rsidP="0035367B">
            <w:pPr>
              <w:jc w:val="center"/>
              <w:rPr>
                <w:rFonts w:eastAsiaTheme="minorEastAsia"/>
                <w:b/>
                <w:sz w:val="24"/>
              </w:rPr>
            </w:pPr>
            <w:r w:rsidRPr="00452C9E">
              <w:rPr>
                <w:rFonts w:ascii="Century Gothic" w:eastAsiaTheme="minorEastAsia" w:hAnsi="Century Gothic"/>
                <w:b/>
                <w:color w:val="0E4E7A"/>
                <w:sz w:val="24"/>
              </w:rPr>
              <w:lastRenderedPageBreak/>
              <w:t>Índice de imagen</w:t>
            </w:r>
          </w:p>
        </w:tc>
      </w:tr>
      <w:tr w:rsidR="0035367B" w:rsidRPr="00452C9E" w14:paraId="32EBD310" w14:textId="77777777" w:rsidTr="008034E6">
        <w:trPr>
          <w:jc w:val="center"/>
        </w:trPr>
        <w:tc>
          <w:tcPr>
            <w:tcW w:w="7555" w:type="dxa"/>
            <w:vAlign w:val="center"/>
          </w:tcPr>
          <w:p w14:paraId="0A69A8EF" w14:textId="77777777" w:rsidR="0035367B" w:rsidRPr="00452C9E" w:rsidRDefault="0035367B" w:rsidP="008034E6">
            <w:pPr>
              <w:rPr>
                <w:rFonts w:ascii="Century Gothic" w:eastAsiaTheme="minorEastAsia" w:hAnsi="Century Gothic"/>
                <w:lang w:val="es-MX"/>
              </w:rPr>
            </w:pPr>
          </w:p>
        </w:tc>
        <w:tc>
          <w:tcPr>
            <w:tcW w:w="992" w:type="dxa"/>
            <w:vAlign w:val="center"/>
          </w:tcPr>
          <w:p w14:paraId="12827C6B" w14:textId="77777777" w:rsidR="0035367B" w:rsidRPr="00452C9E" w:rsidRDefault="0035367B" w:rsidP="008034E6">
            <w:pPr>
              <w:jc w:val="center"/>
              <w:rPr>
                <w:rFonts w:ascii="Century Gothic" w:eastAsiaTheme="minorEastAsia" w:hAnsi="Century Gothic"/>
              </w:rPr>
            </w:pPr>
          </w:p>
        </w:tc>
      </w:tr>
      <w:tr w:rsidR="0035367B" w:rsidRPr="00452C9E" w14:paraId="2E497A56" w14:textId="77777777" w:rsidTr="008034E6">
        <w:trPr>
          <w:jc w:val="center"/>
        </w:trPr>
        <w:tc>
          <w:tcPr>
            <w:tcW w:w="7555" w:type="dxa"/>
            <w:shd w:val="clear" w:color="auto" w:fill="auto"/>
            <w:vAlign w:val="center"/>
          </w:tcPr>
          <w:p w14:paraId="1C0CDD83" w14:textId="77777777" w:rsidR="0035367B" w:rsidRPr="00452C9E" w:rsidRDefault="0035367B" w:rsidP="00795511">
            <w:pPr>
              <w:jc w:val="left"/>
              <w:rPr>
                <w:rFonts w:ascii="Century Gothic" w:eastAsiaTheme="minorEastAsia" w:hAnsi="Century Gothic"/>
                <w:b/>
                <w:lang w:val="es-MX"/>
              </w:rPr>
            </w:pPr>
            <w:r w:rsidRPr="00452C9E">
              <w:rPr>
                <w:rFonts w:ascii="Century Gothic" w:hAnsi="Century Gothic"/>
              </w:rPr>
              <w:t xml:space="preserve">Imagen 1.  CENDI </w:t>
            </w:r>
            <w:r w:rsidR="008034E6" w:rsidRPr="00452C9E">
              <w:rPr>
                <w:rFonts w:ascii="Century Gothic" w:hAnsi="Century Gothic"/>
              </w:rPr>
              <w:t xml:space="preserve">número </w:t>
            </w:r>
            <w:r w:rsidRPr="00452C9E">
              <w:rPr>
                <w:rFonts w:ascii="Century Gothic" w:hAnsi="Century Gothic"/>
              </w:rPr>
              <w:t>1 “Ángela M. Alcázar Ríos” en la Ciudad de Colima.</w:t>
            </w:r>
            <w:r w:rsidRPr="00452C9E">
              <w:rPr>
                <w:rFonts w:ascii="Century Gothic" w:eastAsia="Times New Roman" w:hAnsi="Century Gothic" w:cs="Calibri"/>
                <w:b/>
                <w:bCs/>
                <w:color w:val="FFFFFF"/>
                <w:lang w:eastAsia="es-MX"/>
              </w:rPr>
              <w:t xml:space="preserve"> </w:t>
            </w:r>
          </w:p>
        </w:tc>
        <w:tc>
          <w:tcPr>
            <w:tcW w:w="992" w:type="dxa"/>
            <w:shd w:val="clear" w:color="auto" w:fill="auto"/>
            <w:vAlign w:val="center"/>
          </w:tcPr>
          <w:p w14:paraId="349AB61E" w14:textId="77777777" w:rsidR="0035367B" w:rsidRPr="00452C9E" w:rsidRDefault="0035367B" w:rsidP="001D35C8">
            <w:pPr>
              <w:jc w:val="center"/>
              <w:rPr>
                <w:rFonts w:ascii="Century Gothic" w:eastAsiaTheme="minorEastAsia" w:hAnsi="Century Gothic"/>
              </w:rPr>
            </w:pPr>
            <w:r w:rsidRPr="00452C9E">
              <w:rPr>
                <w:rFonts w:ascii="Century Gothic" w:eastAsiaTheme="minorEastAsia" w:hAnsi="Century Gothic"/>
              </w:rPr>
              <w:t>5</w:t>
            </w:r>
            <w:r w:rsidR="00C10B50">
              <w:rPr>
                <w:rFonts w:ascii="Century Gothic" w:eastAsiaTheme="minorEastAsia" w:hAnsi="Century Gothic"/>
              </w:rPr>
              <w:t>5</w:t>
            </w:r>
          </w:p>
        </w:tc>
      </w:tr>
      <w:tr w:rsidR="0035367B" w:rsidRPr="00452C9E" w14:paraId="419117FD" w14:textId="77777777" w:rsidTr="008034E6">
        <w:trPr>
          <w:jc w:val="center"/>
        </w:trPr>
        <w:tc>
          <w:tcPr>
            <w:tcW w:w="7555" w:type="dxa"/>
            <w:vAlign w:val="center"/>
          </w:tcPr>
          <w:p w14:paraId="53E6FC20" w14:textId="77777777" w:rsidR="0035367B" w:rsidRPr="00452C9E" w:rsidRDefault="0035367B" w:rsidP="00795511">
            <w:pPr>
              <w:jc w:val="left"/>
              <w:rPr>
                <w:rFonts w:ascii="Century Gothic" w:hAnsi="Century Gothic"/>
              </w:rPr>
            </w:pPr>
            <w:r w:rsidRPr="00452C9E">
              <w:rPr>
                <w:rFonts w:ascii="Century Gothic" w:hAnsi="Century Gothic"/>
              </w:rPr>
              <w:t>Imagen 2. CENDI número 2 “María S. Corona Valencia” en la Ciudad de Manzanillo.</w:t>
            </w:r>
          </w:p>
          <w:p w14:paraId="5F632B05" w14:textId="77777777" w:rsidR="0035367B" w:rsidRPr="00452C9E" w:rsidRDefault="008034E6" w:rsidP="00795511">
            <w:pPr>
              <w:jc w:val="left"/>
              <w:rPr>
                <w:rFonts w:ascii="Century Gothic" w:eastAsiaTheme="minorEastAsia" w:hAnsi="Century Gothic"/>
                <w:lang w:val="es-MX"/>
              </w:rPr>
            </w:pPr>
            <w:r w:rsidRPr="00452C9E">
              <w:rPr>
                <w:rFonts w:ascii="Century Gothic" w:hAnsi="Century Gothic"/>
              </w:rPr>
              <w:t>Imagen 3.  CENDI número 3 “Gri</w:t>
            </w:r>
            <w:r w:rsidR="00C10B50">
              <w:rPr>
                <w:rFonts w:ascii="Century Gothic" w:hAnsi="Century Gothic"/>
              </w:rPr>
              <w:t>s</w:t>
            </w:r>
            <w:r w:rsidR="009D19D8" w:rsidRPr="00452C9E">
              <w:rPr>
                <w:rFonts w:ascii="Century Gothic" w:hAnsi="Century Gothic"/>
              </w:rPr>
              <w:t>elda Corrales Santoyo” en la Ciudad de Villa de Álvarez.</w:t>
            </w:r>
            <w:r w:rsidR="009D19D8" w:rsidRPr="00452C9E">
              <w:rPr>
                <w:rFonts w:ascii="Century Gothic" w:eastAsiaTheme="minorEastAsia" w:hAnsi="Century Gothic"/>
                <w:lang w:val="es-MX"/>
              </w:rPr>
              <w:t xml:space="preserve"> </w:t>
            </w:r>
          </w:p>
        </w:tc>
        <w:tc>
          <w:tcPr>
            <w:tcW w:w="992" w:type="dxa"/>
            <w:vAlign w:val="center"/>
          </w:tcPr>
          <w:p w14:paraId="7A763F05" w14:textId="77777777" w:rsidR="0035367B" w:rsidRPr="00452C9E" w:rsidRDefault="009D19D8" w:rsidP="008034E6">
            <w:pPr>
              <w:jc w:val="center"/>
              <w:rPr>
                <w:rFonts w:ascii="Century Gothic" w:eastAsiaTheme="minorEastAsia" w:hAnsi="Century Gothic"/>
              </w:rPr>
            </w:pPr>
            <w:r w:rsidRPr="00452C9E">
              <w:rPr>
                <w:rFonts w:ascii="Century Gothic" w:eastAsiaTheme="minorEastAsia" w:hAnsi="Century Gothic"/>
              </w:rPr>
              <w:t>5</w:t>
            </w:r>
            <w:r w:rsidR="00C10B50">
              <w:rPr>
                <w:rFonts w:ascii="Century Gothic" w:eastAsiaTheme="minorEastAsia" w:hAnsi="Century Gothic"/>
              </w:rPr>
              <w:t>5</w:t>
            </w:r>
          </w:p>
          <w:p w14:paraId="255CABB6" w14:textId="77777777" w:rsidR="0035367B" w:rsidRPr="00452C9E" w:rsidRDefault="0035367B" w:rsidP="008034E6">
            <w:pPr>
              <w:jc w:val="center"/>
              <w:rPr>
                <w:rFonts w:ascii="Century Gothic" w:eastAsiaTheme="minorEastAsia" w:hAnsi="Century Gothic"/>
              </w:rPr>
            </w:pPr>
          </w:p>
          <w:p w14:paraId="6F34398F" w14:textId="77777777" w:rsidR="0035367B" w:rsidRPr="00452C9E" w:rsidRDefault="009D19D8" w:rsidP="001D35C8">
            <w:pPr>
              <w:jc w:val="center"/>
              <w:rPr>
                <w:rFonts w:ascii="Century Gothic" w:eastAsiaTheme="minorEastAsia" w:hAnsi="Century Gothic"/>
              </w:rPr>
            </w:pPr>
            <w:r w:rsidRPr="00452C9E">
              <w:rPr>
                <w:rFonts w:ascii="Century Gothic" w:eastAsiaTheme="minorEastAsia" w:hAnsi="Century Gothic"/>
              </w:rPr>
              <w:t>5</w:t>
            </w:r>
            <w:r w:rsidR="00C10B50">
              <w:rPr>
                <w:rFonts w:ascii="Century Gothic" w:eastAsiaTheme="minorEastAsia" w:hAnsi="Century Gothic"/>
              </w:rPr>
              <w:t>6</w:t>
            </w:r>
          </w:p>
        </w:tc>
      </w:tr>
    </w:tbl>
    <w:p w14:paraId="76521442" w14:textId="77777777" w:rsidR="00725038" w:rsidRPr="0035367B" w:rsidRDefault="00725038" w:rsidP="00725038">
      <w:pPr>
        <w:rPr>
          <w:rFonts w:ascii="Century Gothic" w:hAnsi="Century Gothic"/>
          <w:sz w:val="18"/>
          <w:szCs w:val="18"/>
        </w:rPr>
      </w:pPr>
    </w:p>
    <w:p w14:paraId="45E00F87" w14:textId="77777777" w:rsidR="00452C9E" w:rsidRDefault="00452C9E">
      <w:pPr>
        <w:rPr>
          <w:rFonts w:ascii="Arial" w:hAnsi="Arial" w:cs="Arial"/>
          <w:sz w:val="24"/>
          <w:szCs w:val="24"/>
        </w:rPr>
      </w:pPr>
      <w:r>
        <w:rPr>
          <w:rFonts w:ascii="Arial" w:hAnsi="Arial" w:cs="Arial"/>
          <w:sz w:val="24"/>
          <w:szCs w:val="24"/>
        </w:rPr>
        <w:br w:type="page"/>
      </w:r>
    </w:p>
    <w:p w14:paraId="3FC08915" w14:textId="77777777" w:rsidR="006B0050" w:rsidRPr="00783BD2" w:rsidRDefault="006B0050" w:rsidP="00062DA7">
      <w:pPr>
        <w:jc w:val="center"/>
        <w:rPr>
          <w:rFonts w:ascii="Century Gothic" w:hAnsi="Century Gothic"/>
          <w:b/>
          <w:color w:val="0E4E7A"/>
          <w:sz w:val="32"/>
          <w:szCs w:val="32"/>
        </w:rPr>
      </w:pPr>
      <w:bookmarkStart w:id="1" w:name="_Toc505364417"/>
      <w:r w:rsidRPr="00783BD2">
        <w:rPr>
          <w:rFonts w:ascii="Century Gothic" w:hAnsi="Century Gothic"/>
          <w:b/>
          <w:color w:val="0E4E7A"/>
          <w:sz w:val="32"/>
          <w:szCs w:val="32"/>
        </w:rPr>
        <w:lastRenderedPageBreak/>
        <w:t xml:space="preserve">Evaluación de Consistencia y Resultados al </w:t>
      </w:r>
      <w:r w:rsidR="002C4E9A" w:rsidRPr="00783BD2">
        <w:rPr>
          <w:rFonts w:ascii="Century Gothic" w:hAnsi="Century Gothic"/>
          <w:b/>
          <w:color w:val="0E4E7A"/>
          <w:sz w:val="32"/>
          <w:szCs w:val="32"/>
        </w:rPr>
        <w:t>Fo</w:t>
      </w:r>
      <w:r w:rsidR="00CC097A" w:rsidRPr="00783BD2">
        <w:rPr>
          <w:rFonts w:ascii="Century Gothic" w:hAnsi="Century Gothic"/>
          <w:b/>
          <w:color w:val="0E4E7A"/>
          <w:sz w:val="32"/>
          <w:szCs w:val="32"/>
        </w:rPr>
        <w:t>ndo</w:t>
      </w:r>
      <w:r w:rsidR="002C4E9A" w:rsidRPr="00783BD2">
        <w:rPr>
          <w:rFonts w:ascii="Century Gothic" w:hAnsi="Century Gothic"/>
          <w:b/>
          <w:color w:val="0E4E7A"/>
          <w:sz w:val="32"/>
          <w:szCs w:val="32"/>
        </w:rPr>
        <w:t xml:space="preserve"> de Aportaciones </w:t>
      </w:r>
      <w:r w:rsidR="00062DA7" w:rsidRPr="00294C32">
        <w:rPr>
          <w:rFonts w:ascii="Century Gothic" w:hAnsi="Century Gothic" w:cs="Arial"/>
          <w:b/>
          <w:color w:val="1F497D" w:themeColor="text2"/>
          <w:sz w:val="32"/>
          <w:szCs w:val="32"/>
          <w:shd w:val="clear" w:color="auto" w:fill="FFFFFF"/>
        </w:rPr>
        <w:t>para la Nómina Educativa</w:t>
      </w:r>
      <w:r w:rsidR="00A17173" w:rsidRPr="00294C32">
        <w:rPr>
          <w:rFonts w:ascii="Century Gothic" w:hAnsi="Century Gothic" w:cs="Arial"/>
          <w:b/>
          <w:color w:val="1F497D" w:themeColor="text2"/>
          <w:sz w:val="32"/>
          <w:szCs w:val="32"/>
          <w:shd w:val="clear" w:color="auto" w:fill="FFFFFF"/>
        </w:rPr>
        <w:t xml:space="preserve"> y Gasto Operativo</w:t>
      </w:r>
      <w:r w:rsidR="00062DA7" w:rsidRPr="00294C32">
        <w:rPr>
          <w:rFonts w:ascii="Century Gothic" w:hAnsi="Century Gothic" w:cs="Arial"/>
          <w:b/>
          <w:color w:val="1F497D" w:themeColor="text2"/>
          <w:sz w:val="32"/>
          <w:szCs w:val="32"/>
          <w:shd w:val="clear" w:color="auto" w:fill="FFFFFF"/>
        </w:rPr>
        <w:t xml:space="preserve"> (FONE) </w:t>
      </w:r>
      <w:r w:rsidR="002C4E9A" w:rsidRPr="00783BD2">
        <w:rPr>
          <w:rFonts w:ascii="Century Gothic" w:hAnsi="Century Gothic"/>
          <w:b/>
          <w:color w:val="0E4E7A"/>
          <w:sz w:val="32"/>
          <w:szCs w:val="32"/>
        </w:rPr>
        <w:t xml:space="preserve">a través del </w:t>
      </w:r>
      <w:r w:rsidRPr="00783BD2">
        <w:rPr>
          <w:rFonts w:ascii="Century Gothic" w:hAnsi="Century Gothic"/>
          <w:b/>
          <w:color w:val="0E4E7A"/>
          <w:sz w:val="32"/>
          <w:szCs w:val="32"/>
        </w:rPr>
        <w:t xml:space="preserve">programa presupuestario </w:t>
      </w:r>
      <w:r w:rsidR="00062DA7">
        <w:rPr>
          <w:rFonts w:ascii="Century Gothic" w:hAnsi="Century Gothic"/>
          <w:b/>
          <w:color w:val="0E4E7A"/>
          <w:sz w:val="32"/>
          <w:szCs w:val="32"/>
        </w:rPr>
        <w:t>Educación Inicial Escolarizada</w:t>
      </w:r>
      <w:bookmarkEnd w:id="1"/>
      <w:r w:rsidR="00062DA7">
        <w:rPr>
          <w:rFonts w:ascii="Century Gothic" w:hAnsi="Century Gothic"/>
          <w:b/>
          <w:color w:val="0E4E7A"/>
          <w:sz w:val="32"/>
          <w:szCs w:val="32"/>
        </w:rPr>
        <w:t>.</w:t>
      </w:r>
    </w:p>
    <w:p w14:paraId="5857B8B4" w14:textId="77777777" w:rsidR="002917EC" w:rsidRDefault="002917EC" w:rsidP="007F2465">
      <w:pPr>
        <w:pStyle w:val="Ttulo1"/>
        <w:rPr>
          <w:rFonts w:ascii="Century Gothic" w:hAnsi="Century Gothic"/>
          <w:b/>
        </w:rPr>
      </w:pPr>
      <w:bookmarkStart w:id="2" w:name="_Toc505364418"/>
      <w:bookmarkStart w:id="3" w:name="_Toc512598936"/>
      <w:r w:rsidRPr="00371A89">
        <w:rPr>
          <w:rFonts w:ascii="Century Gothic" w:hAnsi="Century Gothic"/>
          <w:b/>
        </w:rPr>
        <w:t>Introducción</w:t>
      </w:r>
      <w:bookmarkEnd w:id="2"/>
      <w:bookmarkEnd w:id="3"/>
    </w:p>
    <w:p w14:paraId="3855B592" w14:textId="77777777" w:rsidR="00C72FD7" w:rsidRPr="00C72FD7" w:rsidRDefault="00C72FD7" w:rsidP="00C72FD7"/>
    <w:p w14:paraId="4B237642" w14:textId="77777777" w:rsidR="002C4E9A" w:rsidRDefault="002C4E9A" w:rsidP="002C4E9A">
      <w:pPr>
        <w:spacing w:after="240"/>
        <w:jc w:val="both"/>
        <w:rPr>
          <w:rFonts w:ascii="Century Gothic" w:hAnsi="Century Gothic" w:cs="Century Gothic"/>
          <w:color w:val="000000"/>
          <w:sz w:val="24"/>
          <w:szCs w:val="24"/>
        </w:rPr>
      </w:pPr>
      <w:r>
        <w:rPr>
          <w:rFonts w:ascii="Century Gothic" w:eastAsia="Calibri" w:hAnsi="Century Gothic" w:cs="Times New Roman"/>
          <w:sz w:val="24"/>
        </w:rPr>
        <w:t>El sistema actual de Evaluación de Desempeño en México tiene como antecedente un marco legal que se ha ido transformando a lo largo varios años de acuerdo con diferentes esquemas presupuestarios; para operacionalizar este enfoque, existe un marco normativo que se desprende de la Constitución Política de los Estados Unidos Mexicanos; la cual, en su artículo 134, expone que</w:t>
      </w:r>
      <w:r>
        <w:rPr>
          <w:rFonts w:ascii="Century Gothic" w:hAnsi="Century Gothic"/>
          <w:sz w:val="24"/>
          <w:szCs w:val="24"/>
        </w:rPr>
        <w:t xml:space="preserve"> “</w:t>
      </w:r>
      <w:r w:rsidRPr="00A96920">
        <w:rPr>
          <w:rFonts w:ascii="Century Gothic" w:eastAsia="Calibri" w:hAnsi="Century Gothic" w:cs="Times New Roman"/>
          <w:sz w:val="24"/>
        </w:rPr>
        <w:t xml:space="preserve">Los recursos económicos de que dispongan la Federación, las entidades federativas, los Municipios y las demarcaciones territoriales de la Ciudad de México, se administrarán con </w:t>
      </w:r>
      <w:r w:rsidRPr="00A96920">
        <w:rPr>
          <w:rFonts w:ascii="Century Gothic" w:eastAsia="Calibri" w:hAnsi="Century Gothic" w:cs="Times New Roman"/>
          <w:b/>
          <w:sz w:val="24"/>
        </w:rPr>
        <w:t>eficiencia, eficacia, economía, transparencia y honradez</w:t>
      </w:r>
      <w:r w:rsidRPr="00A96920">
        <w:rPr>
          <w:rFonts w:ascii="Century Gothic" w:eastAsia="Calibri" w:hAnsi="Century Gothic" w:cs="Times New Roman"/>
          <w:sz w:val="24"/>
        </w:rPr>
        <w:t xml:space="preserve">; para </w:t>
      </w:r>
      <w:r w:rsidR="00294C32" w:rsidRPr="00EF0662">
        <w:rPr>
          <w:rFonts w:ascii="Century Gothic" w:eastAsia="Calibri" w:hAnsi="Century Gothic" w:cs="Times New Roman"/>
          <w:sz w:val="24"/>
        </w:rPr>
        <w:t>satisfacer</w:t>
      </w:r>
      <w:r w:rsidRPr="00A96920">
        <w:rPr>
          <w:rFonts w:ascii="Century Gothic" w:eastAsia="Calibri" w:hAnsi="Century Gothic" w:cs="Times New Roman"/>
          <w:sz w:val="24"/>
        </w:rPr>
        <w:t xml:space="preserve"> con los objetivos a los que </w:t>
      </w:r>
      <w:r w:rsidR="00294C32" w:rsidRPr="00EF0662">
        <w:rPr>
          <w:rFonts w:ascii="Century Gothic" w:eastAsia="Calibri" w:hAnsi="Century Gothic" w:cs="Times New Roman"/>
          <w:sz w:val="24"/>
        </w:rPr>
        <w:t>estén</w:t>
      </w:r>
      <w:r w:rsidR="00294C32">
        <w:rPr>
          <w:rFonts w:ascii="Century Gothic" w:eastAsia="Calibri" w:hAnsi="Century Gothic" w:cs="Times New Roman"/>
          <w:sz w:val="24"/>
        </w:rPr>
        <w:t xml:space="preserve"> </w:t>
      </w:r>
      <w:r w:rsidRPr="00A96920">
        <w:rPr>
          <w:rFonts w:ascii="Century Gothic" w:eastAsia="Calibri" w:hAnsi="Century Gothic" w:cs="Times New Roman"/>
          <w:sz w:val="24"/>
        </w:rPr>
        <w:t>predestinados</w:t>
      </w:r>
      <w:r>
        <w:rPr>
          <w:rFonts w:ascii="Century Gothic" w:eastAsia="Calibri" w:hAnsi="Century Gothic" w:cs="Times New Roman"/>
          <w:sz w:val="24"/>
        </w:rPr>
        <w:t>” (DOF 29-01-2016)</w:t>
      </w:r>
      <w:r>
        <w:rPr>
          <w:rFonts w:ascii="Century Gothic" w:hAnsi="Century Gothic" w:cs="Century Gothic"/>
          <w:color w:val="000000"/>
          <w:sz w:val="24"/>
          <w:szCs w:val="24"/>
        </w:rPr>
        <w:t>.</w:t>
      </w:r>
    </w:p>
    <w:p w14:paraId="2A7CA21C" w14:textId="77777777" w:rsidR="002C4E9A" w:rsidRDefault="002C4E9A" w:rsidP="002C4E9A">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 xml:space="preserve">Asimismo, la Ley Federal de Presupuesto y Responsabilidad Hacendaria (LFPRH), en su Artículo </w:t>
      </w:r>
      <w:r w:rsidR="007A1BAF">
        <w:rPr>
          <w:rFonts w:ascii="Century Gothic" w:hAnsi="Century Gothic" w:cs="Century Gothic"/>
          <w:color w:val="000000"/>
          <w:sz w:val="24"/>
          <w:szCs w:val="24"/>
        </w:rPr>
        <w:t>27 menciona</w:t>
      </w:r>
      <w:r>
        <w:rPr>
          <w:rFonts w:ascii="Century Gothic" w:hAnsi="Century Gothic" w:cs="Century Gothic"/>
          <w:color w:val="000000"/>
          <w:sz w:val="24"/>
          <w:szCs w:val="24"/>
        </w:rPr>
        <w:t xml:space="preserve">: </w:t>
      </w:r>
    </w:p>
    <w:p w14:paraId="0A63E7BD" w14:textId="77777777" w:rsidR="002C4E9A" w:rsidRDefault="002C4E9A" w:rsidP="002C4E9A">
      <w:pPr>
        <w:spacing w:after="240"/>
        <w:ind w:left="284" w:right="333"/>
        <w:jc w:val="both"/>
        <w:rPr>
          <w:rFonts w:ascii="Century Gothic" w:hAnsi="Century Gothic" w:cs="Century Gothic"/>
          <w:color w:val="000000"/>
          <w:sz w:val="24"/>
          <w:szCs w:val="24"/>
        </w:rPr>
      </w:pPr>
      <w:r w:rsidRPr="00794349">
        <w:rPr>
          <w:rFonts w:ascii="Century Gothic" w:hAnsi="Century Gothic" w:cs="Century Gothic"/>
          <w:color w:val="000000"/>
          <w:sz w:val="24"/>
          <w:szCs w:val="24"/>
        </w:rPr>
        <w:t xml:space="preserve">La estructura programática facilitará la vinculación de la programación de los ejecutores con el </w:t>
      </w:r>
      <w:r w:rsidR="00294C32" w:rsidRPr="00EF0662">
        <w:rPr>
          <w:rFonts w:ascii="Century Gothic" w:hAnsi="Century Gothic" w:cs="Century Gothic"/>
          <w:color w:val="000000"/>
          <w:sz w:val="24"/>
          <w:szCs w:val="24"/>
        </w:rPr>
        <w:t>Plan</w:t>
      </w:r>
      <w:r w:rsidR="00294C32">
        <w:rPr>
          <w:rFonts w:ascii="Century Gothic" w:hAnsi="Century Gothic" w:cs="Century Gothic"/>
          <w:color w:val="000000"/>
          <w:sz w:val="24"/>
          <w:szCs w:val="24"/>
        </w:rPr>
        <w:t xml:space="preserve"> </w:t>
      </w:r>
      <w:r w:rsidRPr="00794349">
        <w:rPr>
          <w:rFonts w:ascii="Century Gothic" w:hAnsi="Century Gothic" w:cs="Century Gothic"/>
          <w:color w:val="000000"/>
          <w:sz w:val="24"/>
          <w:szCs w:val="24"/>
        </w:rPr>
        <w:t xml:space="preserve">Nacional de Desarrollo y los programas, y deberá </w:t>
      </w:r>
      <w:r w:rsidRPr="00794349">
        <w:rPr>
          <w:rFonts w:ascii="Century Gothic" w:hAnsi="Century Gothic" w:cs="Century Gothic"/>
          <w:b/>
          <w:color w:val="000000"/>
          <w:sz w:val="24"/>
          <w:szCs w:val="24"/>
        </w:rPr>
        <w:t xml:space="preserve">incluir indicadores </w:t>
      </w:r>
      <w:r w:rsidR="0085367F" w:rsidRPr="00EF0662">
        <w:rPr>
          <w:rFonts w:ascii="Century Gothic" w:hAnsi="Century Gothic" w:cs="Century Gothic"/>
          <w:b/>
          <w:color w:val="000000"/>
          <w:sz w:val="24"/>
          <w:szCs w:val="24"/>
        </w:rPr>
        <w:t>de</w:t>
      </w:r>
      <w:r w:rsidR="0085367F">
        <w:rPr>
          <w:rFonts w:ascii="Century Gothic" w:hAnsi="Century Gothic" w:cs="Century Gothic"/>
          <w:b/>
          <w:color w:val="000000"/>
          <w:sz w:val="24"/>
          <w:szCs w:val="24"/>
        </w:rPr>
        <w:t xml:space="preserve"> </w:t>
      </w:r>
      <w:r w:rsidRPr="00794349">
        <w:rPr>
          <w:rFonts w:ascii="Century Gothic" w:hAnsi="Century Gothic" w:cs="Century Gothic"/>
          <w:b/>
          <w:color w:val="000000"/>
          <w:sz w:val="24"/>
          <w:szCs w:val="24"/>
        </w:rPr>
        <w:t>desempeño</w:t>
      </w:r>
      <w:r w:rsidRPr="00794349">
        <w:rPr>
          <w:rFonts w:ascii="Century Gothic" w:hAnsi="Century Gothic" w:cs="Century Gothic"/>
          <w:color w:val="000000"/>
          <w:sz w:val="24"/>
          <w:szCs w:val="24"/>
        </w:rPr>
        <w:t xml:space="preserve"> con sus correspondientes metas anuales”, </w:t>
      </w:r>
      <w:r w:rsidRPr="00794349">
        <w:rPr>
          <w:rFonts w:ascii="Century Gothic" w:hAnsi="Century Gothic" w:cs="Century Gothic"/>
          <w:b/>
          <w:color w:val="000000"/>
          <w:sz w:val="24"/>
          <w:szCs w:val="24"/>
        </w:rPr>
        <w:t>que permitan la evaluación de programas</w:t>
      </w:r>
      <w:r w:rsidRPr="00794349">
        <w:rPr>
          <w:rFonts w:ascii="Century Gothic" w:hAnsi="Century Gothic" w:cs="Century Gothic"/>
          <w:color w:val="000000"/>
          <w:sz w:val="24"/>
          <w:szCs w:val="24"/>
        </w:rPr>
        <w:t xml:space="preserve"> y proyectos; “estos indicadores </w:t>
      </w:r>
      <w:r w:rsidRPr="00794349">
        <w:rPr>
          <w:rFonts w:ascii="Century Gothic" w:hAnsi="Century Gothic" w:cs="Century Gothic"/>
          <w:b/>
          <w:color w:val="000000"/>
          <w:sz w:val="24"/>
          <w:szCs w:val="24"/>
        </w:rPr>
        <w:t>serán la base para el funcionamiento del Sistema de Evaluación del Desempeño</w:t>
      </w:r>
      <w:r w:rsidRPr="00794349">
        <w:rPr>
          <w:rFonts w:ascii="Century Gothic" w:hAnsi="Century Gothic" w:cs="Century Gothic"/>
          <w:color w:val="000000"/>
          <w:sz w:val="24"/>
          <w:szCs w:val="24"/>
        </w:rPr>
        <w:t>,</w:t>
      </w:r>
      <w:r w:rsidRPr="005C260B">
        <w:rPr>
          <w:rFonts w:ascii="Century Gothic" w:eastAsia="Calibri" w:hAnsi="Century Gothic" w:cs="Times New Roman"/>
          <w:sz w:val="24"/>
        </w:rPr>
        <w:t xml:space="preserve"> </w:t>
      </w:r>
      <w:r>
        <w:rPr>
          <w:rFonts w:ascii="Century Gothic" w:eastAsia="Calibri" w:hAnsi="Century Gothic" w:cs="Times New Roman"/>
          <w:sz w:val="24"/>
        </w:rPr>
        <w:t>(DOF 30-12-2015)</w:t>
      </w:r>
      <w:r>
        <w:rPr>
          <w:rFonts w:ascii="Century Gothic" w:hAnsi="Century Gothic" w:cs="Century Gothic"/>
          <w:color w:val="000000"/>
          <w:sz w:val="24"/>
          <w:szCs w:val="24"/>
        </w:rPr>
        <w:t>.</w:t>
      </w:r>
    </w:p>
    <w:p w14:paraId="35BDEFCA" w14:textId="77777777" w:rsidR="002C4E9A" w:rsidRDefault="002C4E9A" w:rsidP="002C4E9A">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También, la LFPRH en el Artículo 110 señala: “</w:t>
      </w:r>
      <w:r w:rsidRPr="00794349">
        <w:rPr>
          <w:rFonts w:ascii="Century Gothic" w:hAnsi="Century Gothic" w:cs="Century Gothic"/>
          <w:color w:val="000000"/>
          <w:sz w:val="24"/>
          <w:szCs w:val="24"/>
        </w:rPr>
        <w:t xml:space="preserve">La </w:t>
      </w:r>
      <w:r w:rsidRPr="00794349">
        <w:rPr>
          <w:rFonts w:ascii="Century Gothic" w:hAnsi="Century Gothic" w:cs="Century Gothic"/>
          <w:b/>
          <w:color w:val="000000"/>
          <w:sz w:val="24"/>
          <w:szCs w:val="24"/>
        </w:rPr>
        <w:t>evaluación del desempeño</w:t>
      </w:r>
      <w:r w:rsidRPr="00794349">
        <w:rPr>
          <w:rFonts w:ascii="Century Gothic" w:hAnsi="Century Gothic" w:cs="Century Gothic"/>
          <w:color w:val="000000"/>
          <w:sz w:val="24"/>
          <w:szCs w:val="24"/>
        </w:rPr>
        <w:t xml:space="preserve"> se realizará a través de la verificación del grado de cumplimiento de objetivos y metas, </w:t>
      </w:r>
      <w:r w:rsidRPr="00794349">
        <w:rPr>
          <w:rFonts w:ascii="Century Gothic" w:hAnsi="Century Gothic" w:cs="Century Gothic"/>
          <w:b/>
          <w:color w:val="000000"/>
          <w:sz w:val="24"/>
          <w:szCs w:val="24"/>
        </w:rPr>
        <w:t>con base en indicadores estratégicos y de gestión que permitan conocer los resultados de la aplicación de los recursos</w:t>
      </w:r>
      <w:r w:rsidRPr="00794349">
        <w:rPr>
          <w:rFonts w:ascii="Century Gothic" w:hAnsi="Century Gothic" w:cs="Century Gothic"/>
          <w:color w:val="000000"/>
          <w:sz w:val="24"/>
          <w:szCs w:val="24"/>
        </w:rPr>
        <w:t xml:space="preserve"> públicos federales</w:t>
      </w:r>
      <w:r>
        <w:rPr>
          <w:rFonts w:ascii="Century Gothic" w:hAnsi="Century Gothic" w:cs="Century Gothic"/>
          <w:color w:val="000000"/>
          <w:sz w:val="24"/>
          <w:szCs w:val="24"/>
        </w:rPr>
        <w:t>”  y en su artículo 111 especifica que: “</w:t>
      </w:r>
      <w:r w:rsidR="009A745F">
        <w:rPr>
          <w:rFonts w:ascii="Century Gothic" w:hAnsi="Century Gothic" w:cs="Century Gothic"/>
          <w:color w:val="000000"/>
          <w:sz w:val="24"/>
          <w:szCs w:val="24"/>
        </w:rPr>
        <w:t>[…] verificará periódicamente […</w:t>
      </w:r>
      <w:r w:rsidR="00095D09">
        <w:rPr>
          <w:rFonts w:ascii="Century Gothic" w:hAnsi="Century Gothic" w:cs="Century Gothic"/>
          <w:color w:val="000000"/>
          <w:sz w:val="24"/>
          <w:szCs w:val="24"/>
        </w:rPr>
        <w:t>] los resultados de recaudación y de ejecuci</w:t>
      </w:r>
      <w:r w:rsidR="00266854">
        <w:rPr>
          <w:rFonts w:ascii="Century Gothic" w:hAnsi="Century Gothic" w:cs="Century Gothic"/>
          <w:color w:val="000000"/>
          <w:sz w:val="24"/>
          <w:szCs w:val="24"/>
        </w:rPr>
        <w:t>ón de los</w:t>
      </w:r>
      <w:r w:rsidR="00095D09">
        <w:rPr>
          <w:rFonts w:ascii="Century Gothic" w:hAnsi="Century Gothic" w:cs="Century Gothic"/>
          <w:color w:val="000000"/>
          <w:sz w:val="24"/>
          <w:szCs w:val="24"/>
        </w:rPr>
        <w:t xml:space="preserve"> programas y presupuestos </w:t>
      </w:r>
      <w:r w:rsidR="00095D09">
        <w:rPr>
          <w:rFonts w:ascii="Century Gothic" w:hAnsi="Century Gothic" w:cs="Century Gothic"/>
          <w:color w:val="000000"/>
          <w:sz w:val="24"/>
          <w:szCs w:val="24"/>
        </w:rPr>
        <w:lastRenderedPageBreak/>
        <w:t xml:space="preserve">de las dependencias y entidades con base en el sistema de evaluación del desempeño </w:t>
      </w:r>
      <w:r w:rsidR="006C1A5C">
        <w:rPr>
          <w:rFonts w:ascii="Century Gothic" w:hAnsi="Century Gothic" w:cs="Century Gothic"/>
          <w:color w:val="000000"/>
          <w:sz w:val="24"/>
          <w:szCs w:val="24"/>
        </w:rPr>
        <w:t xml:space="preserve">para identificar la eficiencia, economía, eficacia, y calidad de la Administración Pública </w:t>
      </w:r>
      <w:r w:rsidR="00062DA7">
        <w:rPr>
          <w:rFonts w:ascii="Century Gothic" w:hAnsi="Century Gothic" w:cs="Century Gothic"/>
          <w:color w:val="000000"/>
          <w:sz w:val="24"/>
          <w:szCs w:val="24"/>
        </w:rPr>
        <w:t>F</w:t>
      </w:r>
      <w:r w:rsidR="006C1A5C">
        <w:rPr>
          <w:rFonts w:ascii="Century Gothic" w:hAnsi="Century Gothic" w:cs="Century Gothic"/>
          <w:color w:val="000000"/>
          <w:sz w:val="24"/>
          <w:szCs w:val="24"/>
        </w:rPr>
        <w:t xml:space="preserve">ederal y el impacto social del ejercicio del gasto público. </w:t>
      </w:r>
      <w:r w:rsidR="00AD7FE3">
        <w:rPr>
          <w:rFonts w:ascii="Century Gothic" w:hAnsi="Century Gothic" w:cs="Century Gothic"/>
          <w:color w:val="000000"/>
          <w:sz w:val="24"/>
          <w:szCs w:val="24"/>
        </w:rPr>
        <w:t>[…]</w:t>
      </w:r>
      <w:r w:rsidRPr="00AD17C7">
        <w:rPr>
          <w:rFonts w:ascii="Century Gothic" w:hAnsi="Century Gothic" w:cs="Century Gothic"/>
          <w:b/>
          <w:color w:val="000000"/>
          <w:sz w:val="24"/>
          <w:szCs w:val="24"/>
        </w:rPr>
        <w:t>El sistema de evaluación del desempeño […]</w:t>
      </w:r>
      <w:r w:rsidR="00135486" w:rsidRPr="00AD17C7">
        <w:rPr>
          <w:rFonts w:ascii="Century Gothic" w:hAnsi="Century Gothic" w:cs="Century Gothic"/>
          <w:b/>
          <w:color w:val="000000"/>
          <w:sz w:val="24"/>
          <w:szCs w:val="24"/>
        </w:rPr>
        <w:t xml:space="preserve"> </w:t>
      </w:r>
      <w:r w:rsidR="00D97642" w:rsidRPr="00AD17C7">
        <w:rPr>
          <w:rFonts w:ascii="Century Gothic" w:hAnsi="Century Gothic" w:cs="Century Gothic"/>
          <w:b/>
          <w:color w:val="000000"/>
          <w:sz w:val="24"/>
          <w:szCs w:val="24"/>
        </w:rPr>
        <w:t>será obligatorio para los ejecutores de gasto</w:t>
      </w:r>
      <w:r w:rsidR="00D97642">
        <w:rPr>
          <w:rFonts w:ascii="Century Gothic" w:hAnsi="Century Gothic" w:cs="Century Gothic"/>
          <w:color w:val="000000"/>
          <w:sz w:val="24"/>
          <w:szCs w:val="24"/>
        </w:rPr>
        <w:t xml:space="preserve">. Dicho sistema incorporará indicadores </w:t>
      </w:r>
      <w:r w:rsidR="00715E3D">
        <w:rPr>
          <w:rFonts w:ascii="Century Gothic" w:hAnsi="Century Gothic" w:cs="Century Gothic"/>
          <w:color w:val="000000"/>
          <w:sz w:val="24"/>
          <w:szCs w:val="24"/>
        </w:rPr>
        <w:t>para evaluar los resultados</w:t>
      </w:r>
      <w:r>
        <w:rPr>
          <w:rFonts w:ascii="Century Gothic" w:hAnsi="Century Gothic" w:cs="Century Gothic"/>
          <w:color w:val="000000"/>
          <w:sz w:val="24"/>
          <w:szCs w:val="24"/>
        </w:rPr>
        <w:t xml:space="preserve">” </w:t>
      </w:r>
      <w:r>
        <w:rPr>
          <w:rFonts w:ascii="Century Gothic" w:eastAsia="Calibri" w:hAnsi="Century Gothic" w:cs="Times New Roman"/>
          <w:sz w:val="24"/>
        </w:rPr>
        <w:t>(DOF 30-12-2015)</w:t>
      </w:r>
      <w:r>
        <w:rPr>
          <w:rFonts w:ascii="Century Gothic" w:hAnsi="Century Gothic" w:cs="Century Gothic"/>
          <w:color w:val="000000"/>
          <w:sz w:val="24"/>
          <w:szCs w:val="24"/>
        </w:rPr>
        <w:t xml:space="preserve">. </w:t>
      </w:r>
    </w:p>
    <w:p w14:paraId="52A4DFB7" w14:textId="77777777" w:rsidR="002C4E9A" w:rsidRDefault="002C4E9A" w:rsidP="002C4E9A">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El artículo 85 de la LFPRH refiere que los recursos transferidos por la federación que ejerzan las entidades federativas, los municipios, o cualquier ente público de carácter local, “</w:t>
      </w:r>
      <w:r w:rsidRPr="00794349">
        <w:rPr>
          <w:rFonts w:ascii="Century Gothic" w:hAnsi="Century Gothic" w:cs="Century Gothic"/>
          <w:b/>
          <w:color w:val="000000"/>
          <w:sz w:val="24"/>
          <w:szCs w:val="24"/>
        </w:rPr>
        <w:t>serán evaluados</w:t>
      </w:r>
      <w:r w:rsidRPr="00794349">
        <w:rPr>
          <w:rFonts w:ascii="Century Gothic" w:hAnsi="Century Gothic" w:cs="Century Gothic"/>
          <w:color w:val="000000"/>
          <w:sz w:val="24"/>
          <w:szCs w:val="24"/>
        </w:rPr>
        <w:t xml:space="preserve"> conforme a las bases establecidas en el </w:t>
      </w:r>
      <w:r w:rsidRPr="00794349">
        <w:rPr>
          <w:rFonts w:ascii="Century Gothic" w:hAnsi="Century Gothic" w:cs="Century Gothic"/>
          <w:b/>
          <w:color w:val="000000"/>
          <w:sz w:val="24"/>
          <w:szCs w:val="24"/>
        </w:rPr>
        <w:t xml:space="preserve">artículo 110 de esta </w:t>
      </w:r>
      <w:r w:rsidR="005C0DA1" w:rsidRPr="00EF0662">
        <w:rPr>
          <w:rFonts w:ascii="Century Gothic" w:hAnsi="Century Gothic" w:cs="Century Gothic"/>
          <w:b/>
          <w:color w:val="000000"/>
          <w:sz w:val="24"/>
          <w:szCs w:val="24"/>
        </w:rPr>
        <w:t>L</w:t>
      </w:r>
      <w:r w:rsidRPr="00794349">
        <w:rPr>
          <w:rFonts w:ascii="Century Gothic" w:hAnsi="Century Gothic" w:cs="Century Gothic"/>
          <w:b/>
          <w:color w:val="000000"/>
          <w:sz w:val="24"/>
          <w:szCs w:val="24"/>
        </w:rPr>
        <w:t>ey</w:t>
      </w:r>
      <w:r w:rsidRPr="00794349">
        <w:rPr>
          <w:rFonts w:ascii="Century Gothic" w:hAnsi="Century Gothic" w:cs="Century Gothic"/>
          <w:color w:val="000000"/>
          <w:sz w:val="24"/>
          <w:szCs w:val="24"/>
        </w:rPr>
        <w:t xml:space="preserve">, </w:t>
      </w:r>
      <w:r w:rsidRPr="00794349">
        <w:rPr>
          <w:rFonts w:ascii="Century Gothic" w:hAnsi="Century Gothic" w:cs="Century Gothic"/>
          <w:b/>
          <w:color w:val="000000"/>
          <w:sz w:val="24"/>
          <w:szCs w:val="24"/>
        </w:rPr>
        <w:t>con base en indicadores estratégicos y de gestión</w:t>
      </w:r>
      <w:r w:rsidRPr="00794349">
        <w:rPr>
          <w:rFonts w:ascii="Century Gothic" w:hAnsi="Century Gothic" w:cs="Century Gothic"/>
          <w:color w:val="000000"/>
          <w:sz w:val="24"/>
          <w:szCs w:val="24"/>
        </w:rPr>
        <w:t xml:space="preserve"> por instancias técnicas independientes de las instituciones que ejerzan dichos recursos observando los requisitos de información correspondientes</w:t>
      </w:r>
      <w:r>
        <w:rPr>
          <w:rFonts w:ascii="Century Gothic" w:hAnsi="Century Gothic" w:cs="Century Gothic"/>
          <w:color w:val="000000"/>
          <w:sz w:val="24"/>
          <w:szCs w:val="24"/>
        </w:rPr>
        <w:t xml:space="preserve">” </w:t>
      </w:r>
      <w:r>
        <w:rPr>
          <w:rFonts w:ascii="Century Gothic" w:eastAsia="Calibri" w:hAnsi="Century Gothic" w:cs="Times New Roman"/>
          <w:sz w:val="24"/>
        </w:rPr>
        <w:t>(DOF 30-12-2015)</w:t>
      </w:r>
      <w:r>
        <w:rPr>
          <w:rFonts w:ascii="Century Gothic" w:hAnsi="Century Gothic" w:cs="Century Gothic"/>
          <w:color w:val="000000"/>
          <w:sz w:val="24"/>
          <w:szCs w:val="24"/>
        </w:rPr>
        <w:t>.</w:t>
      </w:r>
    </w:p>
    <w:p w14:paraId="1A274653" w14:textId="77777777" w:rsidR="002C4E9A" w:rsidRDefault="002C4E9A" w:rsidP="002C4E9A">
      <w:pPr>
        <w:spacing w:after="240"/>
        <w:jc w:val="both"/>
        <w:rPr>
          <w:rFonts w:ascii="Century Gothic" w:hAnsi="Century Gothic" w:cs="Century Gothic"/>
          <w:color w:val="000000"/>
          <w:sz w:val="24"/>
          <w:szCs w:val="24"/>
        </w:rPr>
      </w:pPr>
      <w:r>
        <w:rPr>
          <w:rFonts w:ascii="Century Gothic" w:eastAsia="Calibri" w:hAnsi="Century Gothic" w:cs="Times New Roman"/>
          <w:sz w:val="24"/>
        </w:rPr>
        <w:t>A este conjunto de normas se anexa la</w:t>
      </w:r>
      <w:r>
        <w:rPr>
          <w:rFonts w:ascii="Century Gothic" w:hAnsi="Century Gothic" w:cs="Century Gothic"/>
          <w:color w:val="000000"/>
          <w:sz w:val="24"/>
          <w:szCs w:val="24"/>
        </w:rPr>
        <w:t xml:space="preserve"> Ley General de Contabilidad Gubernamental (LGCG) donde se señala la obligatoriedad de cumplir con la ley para todos los niveles de gobierno, lo que da origen a la armonización contable y al ente que la regula Consejo Nacional de Armonización Contable (CONAC). En esta ley se menciona la integración de la cuenta pública en las entidades federativas en su artículo 53: La cuenta pública de las entidades federativas contendrá como mínimo: “</w:t>
      </w:r>
      <w:r w:rsidRPr="00007C29">
        <w:rPr>
          <w:rFonts w:ascii="Century Gothic" w:hAnsi="Century Gothic" w:cs="Century Gothic"/>
          <w:color w:val="000000"/>
          <w:sz w:val="24"/>
          <w:szCs w:val="24"/>
        </w:rPr>
        <w:t xml:space="preserve">III. Información programática, de acuerdo con la clasificación establecida en la fracción III del artículo 46 de esta </w:t>
      </w:r>
      <w:r w:rsidR="005C0DA1" w:rsidRPr="00EF0662">
        <w:rPr>
          <w:rFonts w:ascii="Century Gothic" w:hAnsi="Century Gothic" w:cs="Century Gothic"/>
          <w:color w:val="000000"/>
          <w:sz w:val="24"/>
          <w:szCs w:val="24"/>
        </w:rPr>
        <w:t>L</w:t>
      </w:r>
      <w:r w:rsidRPr="00007C29">
        <w:rPr>
          <w:rFonts w:ascii="Century Gothic" w:hAnsi="Century Gothic" w:cs="Century Gothic"/>
          <w:color w:val="000000"/>
          <w:sz w:val="24"/>
          <w:szCs w:val="24"/>
        </w:rPr>
        <w:t>ey</w:t>
      </w:r>
      <w:r>
        <w:rPr>
          <w:rFonts w:ascii="Century Gothic" w:hAnsi="Century Gothic" w:cs="Century Gothic"/>
          <w:color w:val="000000"/>
          <w:sz w:val="24"/>
          <w:szCs w:val="24"/>
        </w:rPr>
        <w:t>” el cual señala que la información programática deberá tener la desagregación siguiente: “</w:t>
      </w:r>
      <w:r w:rsidRPr="00007C29">
        <w:rPr>
          <w:rFonts w:ascii="Century Gothic" w:hAnsi="Century Gothic" w:cs="Century Gothic"/>
          <w:color w:val="000000"/>
          <w:sz w:val="24"/>
          <w:szCs w:val="24"/>
        </w:rPr>
        <w:t xml:space="preserve">a) Gasto por categoría programática; b) Programas y proyectos de inversión; </w:t>
      </w:r>
      <w:r w:rsidRPr="00007C29">
        <w:rPr>
          <w:rFonts w:ascii="Century Gothic" w:hAnsi="Century Gothic" w:cs="Century Gothic"/>
          <w:b/>
          <w:color w:val="000000"/>
          <w:sz w:val="24"/>
          <w:szCs w:val="24"/>
        </w:rPr>
        <w:t>c) Indicadores de resultados</w:t>
      </w:r>
      <w:r>
        <w:rPr>
          <w:rFonts w:ascii="Century Gothic" w:hAnsi="Century Gothic" w:cs="Century Gothic"/>
          <w:color w:val="000000"/>
          <w:sz w:val="24"/>
          <w:szCs w:val="24"/>
        </w:rPr>
        <w:t>”</w:t>
      </w:r>
      <w:r>
        <w:rPr>
          <w:rFonts w:ascii="Century Gothic" w:hAnsi="Century Gothic" w:cs="Century Gothic"/>
          <w:b/>
          <w:color w:val="000000"/>
          <w:sz w:val="24"/>
          <w:szCs w:val="24"/>
        </w:rPr>
        <w:t>;</w:t>
      </w:r>
      <w:r>
        <w:rPr>
          <w:rFonts w:ascii="Century Gothic" w:hAnsi="Century Gothic" w:cs="Century Gothic"/>
          <w:color w:val="000000"/>
          <w:sz w:val="24"/>
          <w:szCs w:val="24"/>
        </w:rPr>
        <w:t xml:space="preserve"> y “</w:t>
      </w:r>
      <w:r w:rsidRPr="00007C29">
        <w:rPr>
          <w:rFonts w:ascii="Century Gothic" w:hAnsi="Century Gothic" w:cs="Century Gothic"/>
          <w:color w:val="000000"/>
          <w:sz w:val="24"/>
          <w:szCs w:val="24"/>
        </w:rPr>
        <w:t>IV. Análisis cualitativo de los indicadores de la postura fiscal, estableciendo su vínculo con los objetivos y prioridades definidas en la materia, en el programa económico anual</w:t>
      </w:r>
      <w:r>
        <w:rPr>
          <w:rFonts w:ascii="Century Gothic" w:hAnsi="Century Gothic" w:cs="Century Gothic"/>
          <w:color w:val="000000"/>
          <w:sz w:val="24"/>
          <w:szCs w:val="24"/>
        </w:rPr>
        <w:t>”</w:t>
      </w:r>
      <w:r w:rsidRPr="00D11410">
        <w:rPr>
          <w:rFonts w:ascii="Century Gothic" w:eastAsia="Calibri" w:hAnsi="Century Gothic" w:cs="Times New Roman"/>
          <w:sz w:val="24"/>
        </w:rPr>
        <w:t xml:space="preserve"> </w:t>
      </w:r>
      <w:r>
        <w:rPr>
          <w:rFonts w:ascii="Century Gothic" w:eastAsia="Calibri" w:hAnsi="Century Gothic" w:cs="Times New Roman"/>
          <w:sz w:val="24"/>
        </w:rPr>
        <w:t>(DOF 18-07-2016)</w:t>
      </w:r>
      <w:r>
        <w:rPr>
          <w:rFonts w:ascii="Century Gothic" w:hAnsi="Century Gothic" w:cs="Century Gothic"/>
          <w:color w:val="000000"/>
          <w:sz w:val="24"/>
          <w:szCs w:val="24"/>
        </w:rPr>
        <w:t>.</w:t>
      </w:r>
    </w:p>
    <w:p w14:paraId="6FC1A5A2" w14:textId="77777777" w:rsidR="00A35FF0" w:rsidRDefault="00FA07A1" w:rsidP="00A35FF0">
      <w:pPr>
        <w:pStyle w:val="Estilo"/>
      </w:pPr>
      <w:r>
        <w:rPr>
          <w:rFonts w:ascii="Century Gothic" w:hAnsi="Century Gothic" w:cs="Century Gothic"/>
          <w:color w:val="000000"/>
          <w:szCs w:val="24"/>
        </w:rPr>
        <w:t>Por su parte, en el ámbito estatal,</w:t>
      </w:r>
      <w:r w:rsidRPr="00FA07A1">
        <w:t xml:space="preserve"> </w:t>
      </w:r>
      <w:r>
        <w:rPr>
          <w:rFonts w:ascii="Century Gothic" w:hAnsi="Century Gothic" w:cs="Century Gothic"/>
          <w:color w:val="000000"/>
          <w:szCs w:val="24"/>
        </w:rPr>
        <w:t>e</w:t>
      </w:r>
      <w:r w:rsidRPr="00FA07A1">
        <w:rPr>
          <w:rFonts w:ascii="Century Gothic" w:hAnsi="Century Gothic" w:cs="Century Gothic"/>
          <w:color w:val="000000"/>
          <w:szCs w:val="24"/>
        </w:rPr>
        <w:t xml:space="preserve">n el artículo 17, la Ley de Fiscalización Superior del Estado de Colima, señala las atribuciones del Órgano Superior, donde en el inciso a, fracción IV. Hace referencia a la </w:t>
      </w:r>
      <w:r w:rsidRPr="00FA07A1">
        <w:rPr>
          <w:rFonts w:ascii="Century Gothic" w:hAnsi="Century Gothic" w:cs="Century Gothic"/>
          <w:b/>
          <w:color w:val="000000"/>
          <w:szCs w:val="24"/>
        </w:rPr>
        <w:t>evaluación</w:t>
      </w:r>
      <w:r w:rsidRPr="00FA07A1">
        <w:rPr>
          <w:rFonts w:ascii="Century Gothic" w:hAnsi="Century Gothic" w:cs="Century Gothic"/>
          <w:color w:val="000000"/>
          <w:szCs w:val="24"/>
        </w:rPr>
        <w:t xml:space="preserve"> semestral y anual </w:t>
      </w:r>
      <w:r w:rsidRPr="00FA07A1">
        <w:rPr>
          <w:rFonts w:ascii="Century Gothic" w:hAnsi="Century Gothic" w:cs="Century Gothic"/>
          <w:b/>
          <w:color w:val="000000"/>
          <w:szCs w:val="24"/>
        </w:rPr>
        <w:t xml:space="preserve">del  cumplimiento de los objetivos y metas de los programas estatales </w:t>
      </w:r>
      <w:r w:rsidRPr="00FA07A1">
        <w:rPr>
          <w:rFonts w:ascii="Century Gothic" w:hAnsi="Century Gothic" w:cs="Century Gothic"/>
          <w:color w:val="000000"/>
          <w:szCs w:val="24"/>
        </w:rPr>
        <w:t xml:space="preserve">y municipales,  </w:t>
      </w:r>
      <w:r w:rsidRPr="00FA07A1">
        <w:rPr>
          <w:rFonts w:ascii="Century Gothic" w:hAnsi="Century Gothic" w:cs="Century Gothic"/>
          <w:b/>
          <w:color w:val="000000"/>
          <w:szCs w:val="24"/>
        </w:rPr>
        <w:t>conforme a los indicadores estratégicos y de gestión</w:t>
      </w:r>
      <w:r w:rsidRPr="00FA07A1">
        <w:rPr>
          <w:rFonts w:ascii="Century Gothic" w:hAnsi="Century Gothic" w:cs="Century Gothic"/>
          <w:color w:val="000000"/>
          <w:szCs w:val="24"/>
        </w:rPr>
        <w:t xml:space="preserve"> establecidos en los presupuestos de egresos […</w:t>
      </w:r>
      <w:r w:rsidR="00062DA7" w:rsidRPr="00FA07A1">
        <w:rPr>
          <w:rFonts w:ascii="Century Gothic" w:hAnsi="Century Gothic" w:cs="Century Gothic"/>
          <w:color w:val="000000"/>
          <w:szCs w:val="24"/>
        </w:rPr>
        <w:t xml:space="preserve">]. </w:t>
      </w:r>
      <w:r w:rsidRPr="00FA07A1">
        <w:rPr>
          <w:rFonts w:ascii="Century Gothic" w:hAnsi="Century Gothic" w:cs="Century Gothic"/>
          <w:color w:val="000000"/>
          <w:szCs w:val="24"/>
        </w:rPr>
        <w:t xml:space="preserve">Lo anterior con </w:t>
      </w:r>
      <w:r w:rsidRPr="00FA07A1">
        <w:rPr>
          <w:rFonts w:ascii="Century Gothic" w:hAnsi="Century Gothic" w:cs="Century Gothic"/>
          <w:color w:val="000000"/>
          <w:szCs w:val="24"/>
        </w:rPr>
        <w:lastRenderedPageBreak/>
        <w:t>independencia de las atribuciones similares que tengan otras instancias, tanto internas, como externas.</w:t>
      </w:r>
      <w:r w:rsidR="00A35FF0" w:rsidRPr="00A35FF0">
        <w:t xml:space="preserve"> </w:t>
      </w:r>
    </w:p>
    <w:p w14:paraId="72FC1CA1" w14:textId="77777777" w:rsidR="00FA07A1" w:rsidRPr="00EF0662" w:rsidRDefault="00FA07A1" w:rsidP="00A35FF0">
      <w:pPr>
        <w:pStyle w:val="Estilo"/>
        <w:rPr>
          <w:rFonts w:ascii="Century Gothic" w:hAnsi="Century Gothic" w:cs="Century Gothic"/>
          <w:color w:val="000000"/>
          <w:szCs w:val="24"/>
        </w:rPr>
      </w:pPr>
      <w:r w:rsidRPr="00FA07A1">
        <w:rPr>
          <w:rFonts w:ascii="Century Gothic" w:hAnsi="Century Gothic" w:cs="Century Gothic"/>
          <w:color w:val="000000"/>
          <w:szCs w:val="24"/>
        </w:rPr>
        <w:t xml:space="preserve">Por su parte, en el inciso d) en materia de evaluación, se señala la atribución en el numeral I. de efectuar la evaluación de los recursos económicos federales, estatales y municipales a que se refiere el artículo 134 </w:t>
      </w:r>
      <w:r w:rsidR="00A35FF0" w:rsidRPr="00EF0662">
        <w:rPr>
          <w:rFonts w:ascii="Century Gothic" w:hAnsi="Century Gothic" w:cs="Century Gothic"/>
          <w:color w:val="000000"/>
          <w:szCs w:val="24"/>
        </w:rPr>
        <w:t>C</w:t>
      </w:r>
      <w:r w:rsidRPr="00FA07A1">
        <w:rPr>
          <w:rFonts w:ascii="Century Gothic" w:hAnsi="Century Gothic" w:cs="Century Gothic"/>
          <w:color w:val="000000"/>
          <w:szCs w:val="24"/>
        </w:rPr>
        <w:t xml:space="preserve">onstitucional y que esta evaluación podrá ser realizada por el propio </w:t>
      </w:r>
      <w:r w:rsidRPr="00EF0662">
        <w:rPr>
          <w:rFonts w:ascii="Century Gothic" w:hAnsi="Century Gothic" w:cs="Century Gothic"/>
          <w:color w:val="000000"/>
          <w:szCs w:val="24"/>
        </w:rPr>
        <w:t xml:space="preserve">Órgano </w:t>
      </w:r>
      <w:r w:rsidR="00A35FF0" w:rsidRPr="00EF0662">
        <w:rPr>
          <w:rFonts w:ascii="Century Gothic" w:hAnsi="Century Gothic" w:cs="Century Gothic"/>
          <w:color w:val="000000"/>
          <w:szCs w:val="24"/>
        </w:rPr>
        <w:t xml:space="preserve">Superior, </w:t>
      </w:r>
      <w:r w:rsidRPr="00EF0662">
        <w:rPr>
          <w:rFonts w:ascii="Century Gothic" w:hAnsi="Century Gothic" w:cs="Century Gothic"/>
          <w:color w:val="000000"/>
          <w:szCs w:val="24"/>
        </w:rPr>
        <w:t>o a través de personas físicas o morales especializadas  y con experiencia probada en la materia que corresponda evaluar, que sean contratadas al efecto y cumplan con los requisitos de independencia, imparcialidad y transparencia.</w:t>
      </w:r>
    </w:p>
    <w:p w14:paraId="4CE3322A" w14:textId="77777777" w:rsidR="00FA07A1" w:rsidRPr="00FA07A1" w:rsidRDefault="00FA07A1" w:rsidP="00FA07A1">
      <w:pPr>
        <w:spacing w:after="240"/>
        <w:jc w:val="both"/>
        <w:rPr>
          <w:rFonts w:ascii="Century Gothic" w:hAnsi="Century Gothic" w:cs="Century Gothic"/>
          <w:color w:val="000000"/>
          <w:sz w:val="24"/>
          <w:szCs w:val="24"/>
        </w:rPr>
      </w:pPr>
      <w:r w:rsidRPr="00EF0662">
        <w:rPr>
          <w:rFonts w:ascii="Century Gothic" w:hAnsi="Century Gothic" w:cs="Century Gothic"/>
          <w:color w:val="000000"/>
          <w:sz w:val="24"/>
          <w:szCs w:val="24"/>
        </w:rPr>
        <w:t>Así, desde 2013, Tecnología Social para el Desarrollo, colaboró con el Órgano Superior de Auditoría y Fiscalización Gubernamental del Estado</w:t>
      </w:r>
      <w:r w:rsidR="00A35FF0" w:rsidRPr="00EF0662">
        <w:rPr>
          <w:rFonts w:ascii="Century Gothic" w:hAnsi="Century Gothic" w:cs="Century Gothic"/>
          <w:color w:val="000000"/>
          <w:sz w:val="24"/>
          <w:szCs w:val="24"/>
        </w:rPr>
        <w:t xml:space="preserve"> (OSAFIG)</w:t>
      </w:r>
      <w:r w:rsidRPr="00EF0662">
        <w:rPr>
          <w:rFonts w:ascii="Century Gothic" w:hAnsi="Century Gothic" w:cs="Century Gothic"/>
          <w:color w:val="000000"/>
          <w:sz w:val="24"/>
          <w:szCs w:val="24"/>
        </w:rPr>
        <w:t>, para el Desarrollo del Sistema de Evaluación al Desempeño de Recursos F</w:t>
      </w:r>
      <w:r w:rsidRPr="00FA07A1">
        <w:rPr>
          <w:rFonts w:ascii="Century Gothic" w:hAnsi="Century Gothic" w:cs="Century Gothic"/>
          <w:color w:val="000000"/>
          <w:sz w:val="24"/>
          <w:szCs w:val="24"/>
        </w:rPr>
        <w:t>ederalizados.</w:t>
      </w:r>
    </w:p>
    <w:p w14:paraId="430861D4" w14:textId="77777777" w:rsidR="00FA07A1" w:rsidRPr="00FA07A1" w:rsidRDefault="00FA07A1" w:rsidP="00FA07A1">
      <w:pPr>
        <w:spacing w:after="240"/>
        <w:jc w:val="both"/>
        <w:rPr>
          <w:rFonts w:ascii="Century Gothic" w:hAnsi="Century Gothic" w:cs="Century Gothic"/>
          <w:color w:val="000000"/>
          <w:sz w:val="24"/>
          <w:szCs w:val="24"/>
        </w:rPr>
      </w:pPr>
      <w:r w:rsidRPr="00FA07A1">
        <w:rPr>
          <w:rFonts w:ascii="Century Gothic" w:hAnsi="Century Gothic" w:cs="Century Gothic"/>
          <w:color w:val="000000"/>
          <w:sz w:val="24"/>
          <w:szCs w:val="24"/>
        </w:rPr>
        <w:t xml:space="preserve">En 2014, se realizó un análisis de Consistencia de Fondo Federal; “Fondo de Aportaciones para los Servicios de Salud (FASSA)” y para el “Fondo de Aportaciones para la Educación Básica (FAEB)” además de 12 </w:t>
      </w:r>
      <w:r w:rsidR="00463B69" w:rsidRPr="00EF0662">
        <w:rPr>
          <w:rFonts w:ascii="Century Gothic" w:hAnsi="Century Gothic" w:cs="Century Gothic"/>
          <w:color w:val="000000"/>
          <w:sz w:val="24"/>
          <w:szCs w:val="24"/>
        </w:rPr>
        <w:t>S</w:t>
      </w:r>
      <w:r w:rsidRPr="00FA07A1">
        <w:rPr>
          <w:rFonts w:ascii="Century Gothic" w:hAnsi="Century Gothic" w:cs="Century Gothic"/>
          <w:color w:val="000000"/>
          <w:sz w:val="24"/>
          <w:szCs w:val="24"/>
        </w:rPr>
        <w:t xml:space="preserve">ervicios </w:t>
      </w:r>
      <w:r w:rsidR="00463B69" w:rsidRPr="00EF0662">
        <w:rPr>
          <w:rFonts w:ascii="Century Gothic" w:hAnsi="Century Gothic" w:cs="Century Gothic"/>
          <w:color w:val="000000"/>
          <w:sz w:val="24"/>
          <w:szCs w:val="24"/>
        </w:rPr>
        <w:t>M</w:t>
      </w:r>
      <w:r w:rsidR="00463B69">
        <w:rPr>
          <w:rFonts w:ascii="Century Gothic" w:hAnsi="Century Gothic" w:cs="Century Gothic"/>
          <w:color w:val="000000"/>
          <w:sz w:val="24"/>
          <w:szCs w:val="24"/>
        </w:rPr>
        <w:t xml:space="preserve">unicipales.  </w:t>
      </w:r>
      <w:r>
        <w:rPr>
          <w:rFonts w:ascii="Century Gothic" w:hAnsi="Century Gothic" w:cs="Century Gothic"/>
          <w:color w:val="000000"/>
          <w:sz w:val="24"/>
          <w:szCs w:val="24"/>
        </w:rPr>
        <w:t>Así, p</w:t>
      </w:r>
      <w:r w:rsidRPr="00FA07A1">
        <w:rPr>
          <w:rFonts w:ascii="Century Gothic" w:hAnsi="Century Gothic" w:cs="Century Gothic"/>
          <w:color w:val="000000"/>
          <w:sz w:val="24"/>
          <w:szCs w:val="24"/>
        </w:rPr>
        <w:t xml:space="preserve">ara 2015, el Estado se encontraba con un índice General de Avance en PbR y SED de 81.3, encima de </w:t>
      </w:r>
      <w:r w:rsidR="00463B69" w:rsidRPr="00EF0662">
        <w:rPr>
          <w:rFonts w:ascii="Century Gothic" w:hAnsi="Century Gothic" w:cs="Century Gothic"/>
          <w:color w:val="000000"/>
          <w:sz w:val="24"/>
          <w:szCs w:val="24"/>
        </w:rPr>
        <w:t>la</w:t>
      </w:r>
      <w:r w:rsidR="00463B69">
        <w:rPr>
          <w:rFonts w:ascii="Century Gothic" w:hAnsi="Century Gothic" w:cs="Century Gothic"/>
          <w:color w:val="000000"/>
          <w:sz w:val="24"/>
          <w:szCs w:val="24"/>
        </w:rPr>
        <w:t xml:space="preserve"> </w:t>
      </w:r>
      <w:r w:rsidRPr="00FA07A1">
        <w:rPr>
          <w:rFonts w:ascii="Century Gothic" w:hAnsi="Century Gothic" w:cs="Century Gothic"/>
          <w:color w:val="000000"/>
          <w:sz w:val="24"/>
          <w:szCs w:val="24"/>
        </w:rPr>
        <w:t>media nacional.</w:t>
      </w:r>
      <w:r w:rsidR="00245BB6">
        <w:rPr>
          <w:rFonts w:ascii="Century Gothic" w:hAnsi="Century Gothic" w:cs="Century Gothic"/>
          <w:color w:val="000000"/>
          <w:sz w:val="24"/>
          <w:szCs w:val="24"/>
        </w:rPr>
        <w:t xml:space="preserve"> </w:t>
      </w:r>
      <w:r w:rsidRPr="00FA07A1">
        <w:rPr>
          <w:rFonts w:ascii="Century Gothic" w:hAnsi="Century Gothic" w:cs="Century Gothic"/>
          <w:color w:val="000000"/>
          <w:sz w:val="24"/>
          <w:szCs w:val="24"/>
        </w:rPr>
        <w:t xml:space="preserve"> Mientras que para 2016 debido al cambio de ponderación cae a 59, siendo las categorías de Planeación (35.8) y evaluación (45.8) con menor avance, siendo las principales áreas de oportunidad identificadas.</w:t>
      </w:r>
    </w:p>
    <w:p w14:paraId="339DE36C" w14:textId="77777777" w:rsidR="002C4E9A" w:rsidRDefault="00FA07A1" w:rsidP="002C4E9A">
      <w:pPr>
        <w:spacing w:after="240"/>
        <w:jc w:val="both"/>
        <w:rPr>
          <w:rFonts w:ascii="Century Gothic" w:hAnsi="Century Gothic" w:cs="Century Gothic"/>
          <w:color w:val="000000"/>
          <w:sz w:val="24"/>
          <w:szCs w:val="24"/>
        </w:rPr>
      </w:pPr>
      <w:r>
        <w:rPr>
          <w:rFonts w:ascii="Century Gothic" w:hAnsi="Century Gothic" w:cs="Century Gothic"/>
          <w:color w:val="000000"/>
          <w:sz w:val="24"/>
          <w:szCs w:val="24"/>
        </w:rPr>
        <w:t>Por otra parte,</w:t>
      </w:r>
      <w:r w:rsidR="002C4E9A">
        <w:rPr>
          <w:rFonts w:ascii="Century Gothic" w:hAnsi="Century Gothic" w:cs="Century Gothic"/>
          <w:color w:val="000000"/>
          <w:sz w:val="24"/>
          <w:szCs w:val="24"/>
        </w:rPr>
        <w:t xml:space="preserve"> el CONAC en cumplimiento a la LGCG emite la NORMA para establecer el formato para la difusión de los resultados de las evaluaciones de los recursos federales ministrados a las entidades federativas, en el numeral 11, refiere que para garantizar la evaluación orientada a resultados y retroalimentar el SED, </w:t>
      </w:r>
      <w:r w:rsidR="002C4E9A">
        <w:rPr>
          <w:rFonts w:ascii="Century Gothic" w:hAnsi="Century Gothic" w:cs="Century Gothic"/>
          <w:b/>
          <w:color w:val="000000"/>
          <w:sz w:val="24"/>
          <w:szCs w:val="24"/>
        </w:rPr>
        <w:t xml:space="preserve">los entes públicos podrán aplicar los tipos de evaluación determinados en el numeral Décimo Sexto de los Lineamientos de Evaluación </w:t>
      </w:r>
      <w:r w:rsidR="002C4E9A">
        <w:rPr>
          <w:rFonts w:ascii="Century Gothic" w:hAnsi="Century Gothic" w:cs="Century Gothic"/>
          <w:color w:val="000000"/>
          <w:sz w:val="24"/>
          <w:szCs w:val="24"/>
        </w:rPr>
        <w:t>de la APF, los cuales son los siguientes:</w:t>
      </w:r>
    </w:p>
    <w:p w14:paraId="4B2A852B" w14:textId="77777777" w:rsidR="002C4E9A" w:rsidRPr="0092482D" w:rsidRDefault="002C4E9A" w:rsidP="00452C9E">
      <w:pPr>
        <w:pStyle w:val="Prrafodelista"/>
        <w:numPr>
          <w:ilvl w:val="0"/>
          <w:numId w:val="2"/>
        </w:numPr>
        <w:spacing w:after="0"/>
        <w:ind w:left="714" w:hanging="357"/>
        <w:contextualSpacing w:val="0"/>
        <w:jc w:val="both"/>
        <w:rPr>
          <w:rFonts w:ascii="Century Gothic" w:hAnsi="Century Gothic" w:cs="Century Gothic"/>
          <w:b/>
          <w:color w:val="000000"/>
          <w:sz w:val="24"/>
          <w:szCs w:val="24"/>
        </w:rPr>
      </w:pPr>
      <w:r w:rsidRPr="0092482D">
        <w:rPr>
          <w:rFonts w:ascii="Century Gothic" w:hAnsi="Century Gothic" w:cs="Century Gothic"/>
          <w:b/>
          <w:color w:val="000000"/>
          <w:sz w:val="24"/>
          <w:szCs w:val="24"/>
        </w:rPr>
        <w:t>Evaluación de Consistencia y Resultados</w:t>
      </w:r>
    </w:p>
    <w:p w14:paraId="3943A1C8" w14:textId="77777777" w:rsidR="002C4E9A" w:rsidRDefault="002C4E9A" w:rsidP="00452C9E">
      <w:pPr>
        <w:pStyle w:val="Prrafodelista"/>
        <w:numPr>
          <w:ilvl w:val="0"/>
          <w:numId w:val="2"/>
        </w:numPr>
        <w:spacing w:after="0"/>
        <w:ind w:left="714" w:hanging="357"/>
        <w:contextualSpacing w:val="0"/>
        <w:jc w:val="both"/>
        <w:rPr>
          <w:rFonts w:ascii="Century Gothic" w:hAnsi="Century Gothic" w:cs="Century Gothic"/>
          <w:color w:val="000000"/>
          <w:sz w:val="24"/>
          <w:szCs w:val="24"/>
        </w:rPr>
      </w:pPr>
      <w:r>
        <w:rPr>
          <w:rFonts w:ascii="Century Gothic" w:hAnsi="Century Gothic" w:cs="Century Gothic"/>
          <w:color w:val="000000"/>
          <w:sz w:val="24"/>
          <w:szCs w:val="24"/>
        </w:rPr>
        <w:t>Evaluación de Indicadores</w:t>
      </w:r>
    </w:p>
    <w:p w14:paraId="72A2435B" w14:textId="77777777" w:rsidR="002C4E9A" w:rsidRDefault="002C4E9A" w:rsidP="00452C9E">
      <w:pPr>
        <w:pStyle w:val="Prrafodelista"/>
        <w:numPr>
          <w:ilvl w:val="0"/>
          <w:numId w:val="2"/>
        </w:numPr>
        <w:spacing w:after="0"/>
        <w:ind w:left="714" w:hanging="357"/>
        <w:contextualSpacing w:val="0"/>
        <w:jc w:val="both"/>
        <w:rPr>
          <w:rFonts w:ascii="Century Gothic" w:hAnsi="Century Gothic" w:cs="Century Gothic"/>
          <w:color w:val="000000"/>
          <w:sz w:val="24"/>
          <w:szCs w:val="24"/>
        </w:rPr>
      </w:pPr>
      <w:r>
        <w:rPr>
          <w:rFonts w:ascii="Century Gothic" w:hAnsi="Century Gothic" w:cs="Century Gothic"/>
          <w:color w:val="000000"/>
          <w:sz w:val="24"/>
          <w:szCs w:val="24"/>
        </w:rPr>
        <w:t>Evaluación de Procesos</w:t>
      </w:r>
    </w:p>
    <w:p w14:paraId="55FEE1C2" w14:textId="77777777" w:rsidR="002C4E9A" w:rsidRDefault="002C4E9A" w:rsidP="00452C9E">
      <w:pPr>
        <w:pStyle w:val="Prrafodelista"/>
        <w:numPr>
          <w:ilvl w:val="0"/>
          <w:numId w:val="2"/>
        </w:numPr>
        <w:spacing w:after="0"/>
        <w:ind w:left="714" w:hanging="357"/>
        <w:contextualSpacing w:val="0"/>
        <w:jc w:val="both"/>
        <w:rPr>
          <w:rFonts w:ascii="Century Gothic" w:hAnsi="Century Gothic" w:cs="Century Gothic"/>
          <w:color w:val="000000"/>
          <w:sz w:val="24"/>
          <w:szCs w:val="24"/>
        </w:rPr>
      </w:pPr>
      <w:r>
        <w:rPr>
          <w:rFonts w:ascii="Century Gothic" w:hAnsi="Century Gothic" w:cs="Century Gothic"/>
          <w:color w:val="000000"/>
          <w:sz w:val="24"/>
          <w:szCs w:val="24"/>
        </w:rPr>
        <w:t>Evaluación de Impacto</w:t>
      </w:r>
    </w:p>
    <w:p w14:paraId="2E27B84D" w14:textId="77777777" w:rsidR="002C4E9A" w:rsidRDefault="002C4E9A" w:rsidP="002E640D">
      <w:pPr>
        <w:pStyle w:val="Prrafodelista"/>
        <w:numPr>
          <w:ilvl w:val="0"/>
          <w:numId w:val="2"/>
        </w:numPr>
        <w:spacing w:after="240"/>
        <w:contextualSpacing w:val="0"/>
        <w:jc w:val="both"/>
        <w:rPr>
          <w:rFonts w:ascii="Century Gothic" w:hAnsi="Century Gothic" w:cs="Century Gothic"/>
          <w:color w:val="000000"/>
          <w:sz w:val="24"/>
          <w:szCs w:val="24"/>
        </w:rPr>
      </w:pPr>
      <w:r>
        <w:rPr>
          <w:rFonts w:ascii="Century Gothic" w:hAnsi="Century Gothic" w:cs="Century Gothic"/>
          <w:color w:val="000000"/>
          <w:sz w:val="24"/>
          <w:szCs w:val="24"/>
        </w:rPr>
        <w:t>Evaluación Específica</w:t>
      </w:r>
    </w:p>
    <w:p w14:paraId="44D6403C" w14:textId="77777777" w:rsidR="0092482D" w:rsidRPr="0092482D" w:rsidRDefault="0092482D" w:rsidP="0092482D">
      <w:pPr>
        <w:spacing w:after="240"/>
        <w:jc w:val="both"/>
        <w:rPr>
          <w:rFonts w:ascii="Century Gothic" w:hAnsi="Century Gothic"/>
          <w:sz w:val="24"/>
          <w:szCs w:val="24"/>
        </w:rPr>
      </w:pPr>
      <w:r w:rsidRPr="0092482D">
        <w:rPr>
          <w:rFonts w:ascii="Century Gothic" w:hAnsi="Century Gothic"/>
          <w:sz w:val="24"/>
          <w:szCs w:val="24"/>
        </w:rPr>
        <w:lastRenderedPageBreak/>
        <w:t xml:space="preserve">Bajo este contexto legal, el Estado de Colima a través de la Secretaría de Planeación y Finanzas, estableció en el Programa Anual de Evaluación </w:t>
      </w:r>
      <w:r w:rsidR="00062DA7" w:rsidRPr="00A7090A">
        <w:rPr>
          <w:rFonts w:ascii="Century Gothic" w:hAnsi="Century Gothic"/>
          <w:sz w:val="24"/>
          <w:szCs w:val="24"/>
        </w:rPr>
        <w:t>201</w:t>
      </w:r>
      <w:r w:rsidR="00157DF7" w:rsidRPr="00A7090A">
        <w:rPr>
          <w:rFonts w:ascii="Century Gothic" w:hAnsi="Century Gothic"/>
          <w:sz w:val="24"/>
          <w:szCs w:val="24"/>
        </w:rPr>
        <w:t>7</w:t>
      </w:r>
      <w:r w:rsidRPr="00A7090A">
        <w:rPr>
          <w:rFonts w:ascii="Century Gothic" w:hAnsi="Century Gothic"/>
          <w:sz w:val="24"/>
          <w:szCs w:val="24"/>
        </w:rPr>
        <w:t xml:space="preserve"> </w:t>
      </w:r>
      <w:r w:rsidR="008D5829" w:rsidRPr="00A7090A">
        <w:rPr>
          <w:rFonts w:ascii="Century Gothic" w:hAnsi="Century Gothic"/>
          <w:sz w:val="24"/>
          <w:szCs w:val="24"/>
        </w:rPr>
        <w:t>la</w:t>
      </w:r>
      <w:r w:rsidR="008D5829">
        <w:rPr>
          <w:rFonts w:ascii="Century Gothic" w:hAnsi="Century Gothic"/>
          <w:sz w:val="24"/>
          <w:szCs w:val="24"/>
        </w:rPr>
        <w:t xml:space="preserve"> </w:t>
      </w:r>
      <w:r w:rsidRPr="0092482D">
        <w:rPr>
          <w:rFonts w:ascii="Century Gothic" w:hAnsi="Century Gothic"/>
          <w:sz w:val="24"/>
          <w:szCs w:val="24"/>
        </w:rPr>
        <w:t xml:space="preserve">evaluación de Consistencia y Resultados, al Fondo </w:t>
      </w:r>
      <w:r w:rsidR="00157DF7">
        <w:rPr>
          <w:rFonts w:ascii="Century Gothic" w:hAnsi="Century Gothic"/>
          <w:sz w:val="24"/>
          <w:szCs w:val="24"/>
        </w:rPr>
        <w:t xml:space="preserve">de Aportaciones para la Nómina Educativa </w:t>
      </w:r>
      <w:r w:rsidR="00F62F86">
        <w:rPr>
          <w:rFonts w:ascii="Century Gothic" w:hAnsi="Century Gothic"/>
          <w:sz w:val="24"/>
          <w:szCs w:val="24"/>
        </w:rPr>
        <w:t xml:space="preserve">y Gasto Operativo </w:t>
      </w:r>
      <w:r w:rsidR="00157DF7">
        <w:rPr>
          <w:rFonts w:ascii="Century Gothic" w:hAnsi="Century Gothic"/>
          <w:sz w:val="24"/>
          <w:szCs w:val="24"/>
        </w:rPr>
        <w:t>(FONE)</w:t>
      </w:r>
      <w:r w:rsidR="00245BB6">
        <w:rPr>
          <w:rFonts w:ascii="Century Gothic" w:hAnsi="Century Gothic"/>
          <w:sz w:val="24"/>
          <w:szCs w:val="24"/>
        </w:rPr>
        <w:t xml:space="preserve">, </w:t>
      </w:r>
      <w:r w:rsidR="007A1BAF" w:rsidRPr="0092482D">
        <w:rPr>
          <w:rFonts w:ascii="Century Gothic" w:hAnsi="Century Gothic"/>
          <w:sz w:val="24"/>
          <w:szCs w:val="24"/>
        </w:rPr>
        <w:t>a</w:t>
      </w:r>
      <w:r w:rsidRPr="0092482D">
        <w:rPr>
          <w:rFonts w:ascii="Century Gothic" w:hAnsi="Century Gothic"/>
          <w:sz w:val="24"/>
          <w:szCs w:val="24"/>
        </w:rPr>
        <w:t xml:space="preserve"> través del programa presupuestario</w:t>
      </w:r>
      <w:r w:rsidRPr="00A7090A">
        <w:rPr>
          <w:rFonts w:ascii="Century Gothic" w:hAnsi="Century Gothic"/>
          <w:sz w:val="24"/>
          <w:szCs w:val="24"/>
        </w:rPr>
        <w:t xml:space="preserve">: </w:t>
      </w:r>
      <w:r w:rsidR="00157DF7" w:rsidRPr="00A7090A">
        <w:rPr>
          <w:rFonts w:ascii="Century Gothic" w:hAnsi="Century Gothic"/>
          <w:sz w:val="24"/>
          <w:szCs w:val="24"/>
        </w:rPr>
        <w:t>Educación Inicial Escolarizada</w:t>
      </w:r>
      <w:r w:rsidRPr="00A7090A">
        <w:rPr>
          <w:rFonts w:ascii="Century Gothic" w:hAnsi="Century Gothic"/>
          <w:sz w:val="24"/>
          <w:szCs w:val="24"/>
        </w:rPr>
        <w:t xml:space="preserve">, para el ejercicio fiscal </w:t>
      </w:r>
      <w:r w:rsidR="00157DF7" w:rsidRPr="00A7090A">
        <w:rPr>
          <w:rFonts w:ascii="Century Gothic" w:hAnsi="Century Gothic"/>
          <w:sz w:val="24"/>
          <w:szCs w:val="24"/>
        </w:rPr>
        <w:t>2016</w:t>
      </w:r>
      <w:r w:rsidR="00025073">
        <w:rPr>
          <w:rFonts w:ascii="Century Gothic" w:hAnsi="Century Gothic"/>
          <w:sz w:val="24"/>
          <w:szCs w:val="24"/>
        </w:rPr>
        <w:t>.</w:t>
      </w:r>
    </w:p>
    <w:p w14:paraId="6A6B049A" w14:textId="77777777" w:rsidR="00AE7C8B" w:rsidRPr="00AE7C8B" w:rsidRDefault="00DB2B56" w:rsidP="00D363BF">
      <w:pPr>
        <w:jc w:val="both"/>
        <w:rPr>
          <w:rFonts w:ascii="Century Gothic" w:hAnsi="Century Gothic" w:cs="Arial"/>
          <w:color w:val="000000"/>
          <w:sz w:val="24"/>
          <w:szCs w:val="24"/>
        </w:rPr>
      </w:pPr>
      <w:r>
        <w:rPr>
          <w:rFonts w:ascii="Century Gothic" w:hAnsi="Century Gothic" w:cs="Arial"/>
          <w:color w:val="000000"/>
          <w:sz w:val="24"/>
          <w:szCs w:val="24"/>
        </w:rPr>
        <w:t>E</w:t>
      </w:r>
      <w:r w:rsidR="00AE7C8B" w:rsidRPr="00AE7C8B">
        <w:rPr>
          <w:rFonts w:ascii="Century Gothic" w:hAnsi="Century Gothic" w:cs="Arial"/>
          <w:color w:val="000000"/>
          <w:sz w:val="24"/>
          <w:szCs w:val="24"/>
        </w:rPr>
        <w:t>l tipo de evaluación seleccionada para este programa fue la de</w:t>
      </w:r>
      <w:r w:rsidR="00AE7C8B" w:rsidRPr="00AE7C8B">
        <w:rPr>
          <w:rFonts w:ascii="Century Gothic" w:hAnsi="Century Gothic" w:cs="Arial"/>
          <w:b/>
          <w:color w:val="000000"/>
          <w:sz w:val="24"/>
          <w:szCs w:val="24"/>
        </w:rPr>
        <w:t xml:space="preserve"> Consistencia y Resultados </w:t>
      </w:r>
      <w:r w:rsidR="00AE7C8B" w:rsidRPr="00AE7C8B">
        <w:rPr>
          <w:rFonts w:ascii="Century Gothic" w:hAnsi="Century Gothic" w:cs="Arial"/>
          <w:color w:val="000000"/>
          <w:sz w:val="24"/>
          <w:szCs w:val="24"/>
        </w:rPr>
        <w:t>señalada en el inciso “A” numeral I del artículo dé</w:t>
      </w:r>
      <w:r w:rsidR="00A17173">
        <w:rPr>
          <w:rFonts w:ascii="Century Gothic" w:hAnsi="Century Gothic" w:cs="Arial"/>
          <w:color w:val="000000"/>
          <w:sz w:val="24"/>
          <w:szCs w:val="24"/>
        </w:rPr>
        <w:t>cimo sexto de los Lineamientos G</w:t>
      </w:r>
      <w:r w:rsidR="00AE7C8B" w:rsidRPr="00AE7C8B">
        <w:rPr>
          <w:rFonts w:ascii="Century Gothic" w:hAnsi="Century Gothic" w:cs="Arial"/>
          <w:color w:val="000000"/>
          <w:sz w:val="24"/>
          <w:szCs w:val="24"/>
        </w:rPr>
        <w:t xml:space="preserve">enerales para la </w:t>
      </w:r>
      <w:r w:rsidR="00A17173">
        <w:rPr>
          <w:rFonts w:ascii="Century Gothic" w:hAnsi="Century Gothic" w:cs="Arial"/>
          <w:color w:val="000000"/>
          <w:sz w:val="24"/>
          <w:szCs w:val="24"/>
        </w:rPr>
        <w:t>E</w:t>
      </w:r>
      <w:r w:rsidR="00AE7C8B" w:rsidRPr="00AE7C8B">
        <w:rPr>
          <w:rFonts w:ascii="Century Gothic" w:hAnsi="Century Gothic" w:cs="Arial"/>
          <w:color w:val="000000"/>
          <w:sz w:val="24"/>
          <w:szCs w:val="24"/>
        </w:rPr>
        <w:t xml:space="preserve">valuación de los Programas Federales de la Administración </w:t>
      </w:r>
      <w:r w:rsidR="00AE7C8B" w:rsidRPr="00A7090A">
        <w:rPr>
          <w:rFonts w:ascii="Century Gothic" w:hAnsi="Century Gothic" w:cs="Arial"/>
          <w:color w:val="000000"/>
          <w:sz w:val="24"/>
          <w:szCs w:val="24"/>
        </w:rPr>
        <w:t>Pública</w:t>
      </w:r>
      <w:r w:rsidR="00A17173" w:rsidRPr="00A7090A">
        <w:rPr>
          <w:rFonts w:ascii="Century Gothic" w:hAnsi="Century Gothic" w:cs="Arial"/>
          <w:color w:val="000000"/>
          <w:sz w:val="24"/>
          <w:szCs w:val="24"/>
        </w:rPr>
        <w:t xml:space="preserve"> Federal</w:t>
      </w:r>
      <w:r w:rsidR="00AE7C8B" w:rsidRPr="00A7090A">
        <w:rPr>
          <w:rFonts w:ascii="Century Gothic" w:hAnsi="Century Gothic" w:cs="Arial"/>
          <w:color w:val="000000"/>
          <w:sz w:val="24"/>
          <w:szCs w:val="24"/>
          <w:vertAlign w:val="superscript"/>
        </w:rPr>
        <w:footnoteReference w:id="1"/>
      </w:r>
      <w:r w:rsidR="00AE7C8B" w:rsidRPr="00AE7C8B">
        <w:rPr>
          <w:rFonts w:ascii="Century Gothic" w:hAnsi="Century Gothic" w:cs="Arial"/>
          <w:color w:val="000000"/>
          <w:sz w:val="24"/>
          <w:szCs w:val="24"/>
        </w:rPr>
        <w:t xml:space="preserve"> cuyos Términos de Referencia (TdR´s) son previstos en el artículo décimo octavo de dichos </w:t>
      </w:r>
      <w:r w:rsidR="00245BB6">
        <w:rPr>
          <w:rFonts w:ascii="Century Gothic" w:hAnsi="Century Gothic" w:cs="Arial"/>
          <w:color w:val="000000"/>
          <w:sz w:val="24"/>
          <w:szCs w:val="24"/>
        </w:rPr>
        <w:t>L</w:t>
      </w:r>
      <w:r w:rsidR="00AE7C8B" w:rsidRPr="00AE7C8B">
        <w:rPr>
          <w:rFonts w:ascii="Century Gothic" w:hAnsi="Century Gothic" w:cs="Arial"/>
          <w:color w:val="000000"/>
          <w:sz w:val="24"/>
          <w:szCs w:val="24"/>
        </w:rPr>
        <w:t>ineamientos</w:t>
      </w:r>
      <w:r w:rsidR="00AE7C8B" w:rsidRPr="00AE7C8B">
        <w:rPr>
          <w:rFonts w:ascii="Century Gothic" w:hAnsi="Century Gothic" w:cs="Arial"/>
          <w:color w:val="000000"/>
          <w:sz w:val="24"/>
          <w:szCs w:val="24"/>
          <w:vertAlign w:val="superscript"/>
        </w:rPr>
        <w:footnoteReference w:id="2"/>
      </w:r>
      <w:r w:rsidR="00AE7C8B" w:rsidRPr="00AE7C8B">
        <w:rPr>
          <w:rFonts w:ascii="Century Gothic" w:hAnsi="Century Gothic" w:cs="Arial"/>
          <w:color w:val="000000"/>
          <w:sz w:val="24"/>
          <w:szCs w:val="24"/>
        </w:rPr>
        <w:t xml:space="preserve"> que consideran 6 rubros a evaluar:</w:t>
      </w:r>
    </w:p>
    <w:p w14:paraId="269C7ABD"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Diseño,</w:t>
      </w:r>
    </w:p>
    <w:p w14:paraId="5C1D62A0"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 xml:space="preserve">Planeación </w:t>
      </w:r>
      <w:r w:rsidR="00DC53A8" w:rsidRPr="00A7090A">
        <w:rPr>
          <w:rFonts w:ascii="Century Gothic" w:hAnsi="Century Gothic" w:cs="Arial"/>
          <w:color w:val="000000"/>
          <w:sz w:val="24"/>
          <w:szCs w:val="24"/>
        </w:rPr>
        <w:t>y orientación a resultados</w:t>
      </w:r>
      <w:r w:rsidR="00A7090A">
        <w:rPr>
          <w:rFonts w:ascii="Century Gothic" w:hAnsi="Century Gothic" w:cs="Arial"/>
          <w:color w:val="000000"/>
          <w:sz w:val="24"/>
          <w:szCs w:val="24"/>
        </w:rPr>
        <w:t>,</w:t>
      </w:r>
    </w:p>
    <w:p w14:paraId="6E5D7647"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Cobertura y focalización,</w:t>
      </w:r>
    </w:p>
    <w:p w14:paraId="128F800D"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Operación,</w:t>
      </w:r>
    </w:p>
    <w:p w14:paraId="263028BF" w14:textId="77777777" w:rsidR="00AE7C8B" w:rsidRPr="00AE7C8B" w:rsidRDefault="00AE7C8B" w:rsidP="00D363BF">
      <w:pPr>
        <w:numPr>
          <w:ilvl w:val="0"/>
          <w:numId w:val="1"/>
        </w:numPr>
        <w:spacing w:after="0"/>
        <w:ind w:left="567" w:hanging="357"/>
        <w:jc w:val="both"/>
        <w:rPr>
          <w:rFonts w:ascii="Century Gothic" w:hAnsi="Century Gothic" w:cs="Arial"/>
          <w:color w:val="000000"/>
          <w:sz w:val="24"/>
          <w:szCs w:val="24"/>
        </w:rPr>
      </w:pPr>
      <w:r w:rsidRPr="00AE7C8B">
        <w:rPr>
          <w:rFonts w:ascii="Century Gothic" w:hAnsi="Century Gothic" w:cs="Arial"/>
          <w:color w:val="000000"/>
          <w:sz w:val="24"/>
          <w:szCs w:val="24"/>
        </w:rPr>
        <w:t xml:space="preserve">Percepción de la población </w:t>
      </w:r>
      <w:r w:rsidR="00A17173">
        <w:rPr>
          <w:rFonts w:ascii="Century Gothic" w:hAnsi="Century Gothic" w:cs="Arial"/>
          <w:color w:val="000000"/>
          <w:sz w:val="24"/>
          <w:szCs w:val="24"/>
        </w:rPr>
        <w:t>a</w:t>
      </w:r>
      <w:r w:rsidR="00DC53A8">
        <w:rPr>
          <w:rFonts w:ascii="Century Gothic" w:hAnsi="Century Gothic" w:cs="Arial"/>
          <w:color w:val="000000"/>
          <w:sz w:val="24"/>
          <w:szCs w:val="24"/>
        </w:rPr>
        <w:t>tendida</w:t>
      </w:r>
      <w:r w:rsidRPr="00AE7C8B">
        <w:rPr>
          <w:rFonts w:ascii="Century Gothic" w:hAnsi="Century Gothic" w:cs="Arial"/>
          <w:color w:val="000000"/>
          <w:sz w:val="24"/>
          <w:szCs w:val="24"/>
        </w:rPr>
        <w:t xml:space="preserve"> y,</w:t>
      </w:r>
    </w:p>
    <w:p w14:paraId="2097FFCE" w14:textId="77777777" w:rsidR="00AE7C8B" w:rsidRPr="00AE7C8B" w:rsidRDefault="00DC53A8" w:rsidP="00D363BF">
      <w:pPr>
        <w:numPr>
          <w:ilvl w:val="0"/>
          <w:numId w:val="1"/>
        </w:numPr>
        <w:spacing w:after="0"/>
        <w:ind w:left="567" w:hanging="357"/>
        <w:jc w:val="both"/>
        <w:rPr>
          <w:rFonts w:ascii="Century Gothic" w:hAnsi="Century Gothic" w:cs="Arial"/>
          <w:color w:val="000000"/>
          <w:sz w:val="24"/>
          <w:szCs w:val="24"/>
        </w:rPr>
      </w:pPr>
      <w:r>
        <w:rPr>
          <w:rFonts w:ascii="Century Gothic" w:hAnsi="Century Gothic" w:cs="Arial"/>
          <w:color w:val="000000"/>
          <w:sz w:val="24"/>
          <w:szCs w:val="24"/>
        </w:rPr>
        <w:t xml:space="preserve">Medición de </w:t>
      </w:r>
      <w:r w:rsidR="00AE7C8B" w:rsidRPr="00AE7C8B">
        <w:rPr>
          <w:rFonts w:ascii="Century Gothic" w:hAnsi="Century Gothic" w:cs="Arial"/>
          <w:color w:val="000000"/>
          <w:sz w:val="24"/>
          <w:szCs w:val="24"/>
        </w:rPr>
        <w:t>Resultados.</w:t>
      </w:r>
    </w:p>
    <w:p w14:paraId="023D4234" w14:textId="77777777" w:rsidR="006B0050" w:rsidRDefault="006B0050" w:rsidP="006B0050">
      <w:pPr>
        <w:spacing w:after="240"/>
        <w:jc w:val="both"/>
        <w:rPr>
          <w:rFonts w:ascii="Century Gothic" w:hAnsi="Century Gothic" w:cs="Arial"/>
          <w:color w:val="000000"/>
          <w:sz w:val="4"/>
          <w:szCs w:val="24"/>
        </w:rPr>
      </w:pPr>
    </w:p>
    <w:p w14:paraId="0321797F" w14:textId="77777777" w:rsidR="006B0050" w:rsidRDefault="006B0050" w:rsidP="006B0050">
      <w:pPr>
        <w:spacing w:after="240"/>
        <w:jc w:val="both"/>
        <w:rPr>
          <w:rFonts w:ascii="Century Gothic" w:hAnsi="Century Gothic"/>
          <w:sz w:val="24"/>
          <w:szCs w:val="24"/>
        </w:rPr>
      </w:pPr>
      <w:r w:rsidRPr="00471CE6">
        <w:rPr>
          <w:rFonts w:ascii="Century Gothic" w:hAnsi="Century Gothic"/>
          <w:sz w:val="24"/>
          <w:szCs w:val="24"/>
        </w:rPr>
        <w:t>Está evaluación constará</w:t>
      </w:r>
      <w:r>
        <w:rPr>
          <w:rFonts w:ascii="Century Gothic" w:hAnsi="Century Gothic"/>
          <w:sz w:val="24"/>
          <w:szCs w:val="24"/>
        </w:rPr>
        <w:t xml:space="preserve"> de dos apartados específicos; e</w:t>
      </w:r>
      <w:r w:rsidRPr="00471CE6">
        <w:rPr>
          <w:rFonts w:ascii="Century Gothic" w:hAnsi="Century Gothic"/>
          <w:sz w:val="24"/>
          <w:szCs w:val="24"/>
        </w:rPr>
        <w:t xml:space="preserve">l análisis del </w:t>
      </w:r>
      <w:r w:rsidRPr="00A7090A">
        <w:rPr>
          <w:rFonts w:ascii="Century Gothic" w:hAnsi="Century Gothic"/>
          <w:sz w:val="24"/>
          <w:szCs w:val="24"/>
        </w:rPr>
        <w:t>FONDO</w:t>
      </w:r>
      <w:r w:rsidR="00A17173">
        <w:rPr>
          <w:rFonts w:ascii="Century Gothic" w:hAnsi="Century Gothic"/>
          <w:sz w:val="24"/>
          <w:szCs w:val="24"/>
        </w:rPr>
        <w:t xml:space="preserve"> DE APORTACIONES PARA LA NÓMINA EDUCATIVA Y GASTOS DE OPERACIÓN (FONE)</w:t>
      </w:r>
      <w:r>
        <w:rPr>
          <w:rFonts w:ascii="Century Gothic" w:hAnsi="Century Gothic"/>
          <w:sz w:val="24"/>
          <w:szCs w:val="24"/>
        </w:rPr>
        <w:t>, el cual tiene por objetivo</w:t>
      </w:r>
      <w:r w:rsidRPr="00471CE6">
        <w:rPr>
          <w:rFonts w:ascii="Century Gothic" w:hAnsi="Century Gothic"/>
          <w:sz w:val="24"/>
          <w:szCs w:val="24"/>
        </w:rPr>
        <w:t xml:space="preserve"> evaluar la pertinencia del uso de los recursos del </w:t>
      </w:r>
      <w:r>
        <w:rPr>
          <w:rFonts w:ascii="Century Gothic" w:hAnsi="Century Gothic"/>
          <w:sz w:val="24"/>
          <w:szCs w:val="24"/>
        </w:rPr>
        <w:t>fondo</w:t>
      </w:r>
      <w:r w:rsidRPr="00471CE6">
        <w:rPr>
          <w:rFonts w:ascii="Century Gothic" w:hAnsi="Century Gothic"/>
          <w:sz w:val="24"/>
          <w:szCs w:val="24"/>
        </w:rPr>
        <w:t xml:space="preserve"> para el ejercicio fiscal </w:t>
      </w:r>
      <w:r w:rsidRPr="00A7090A">
        <w:rPr>
          <w:rFonts w:ascii="Century Gothic" w:hAnsi="Century Gothic"/>
          <w:sz w:val="24"/>
          <w:szCs w:val="24"/>
        </w:rPr>
        <w:t>“</w:t>
      </w:r>
      <w:r w:rsidR="00A17173" w:rsidRPr="00A7090A">
        <w:rPr>
          <w:rFonts w:ascii="Century Gothic" w:hAnsi="Century Gothic"/>
          <w:sz w:val="24"/>
          <w:szCs w:val="24"/>
        </w:rPr>
        <w:t>2016</w:t>
      </w:r>
      <w:r w:rsidRPr="00A7090A">
        <w:rPr>
          <w:rFonts w:ascii="Century Gothic" w:hAnsi="Century Gothic"/>
          <w:sz w:val="24"/>
          <w:szCs w:val="24"/>
        </w:rPr>
        <w:t>”</w:t>
      </w:r>
      <w:r w:rsidR="007A1BAF" w:rsidRPr="00A7090A">
        <w:rPr>
          <w:rFonts w:ascii="Century Gothic" w:hAnsi="Century Gothic"/>
          <w:sz w:val="24"/>
          <w:szCs w:val="24"/>
        </w:rPr>
        <w:t>, y</w:t>
      </w:r>
      <w:r w:rsidRPr="00A7090A">
        <w:rPr>
          <w:rFonts w:ascii="Century Gothic" w:hAnsi="Century Gothic"/>
          <w:sz w:val="24"/>
          <w:szCs w:val="24"/>
        </w:rPr>
        <w:t xml:space="preserve"> la evaluación de Consistencia y Resultados del programa </w:t>
      </w:r>
      <w:r w:rsidR="00C72FD7" w:rsidRPr="00A7090A">
        <w:rPr>
          <w:rFonts w:ascii="Century Gothic" w:hAnsi="Century Gothic"/>
          <w:sz w:val="24"/>
          <w:szCs w:val="24"/>
        </w:rPr>
        <w:t>“</w:t>
      </w:r>
      <w:r w:rsidR="00A17173" w:rsidRPr="00A7090A">
        <w:rPr>
          <w:rFonts w:ascii="Century Gothic" w:hAnsi="Century Gothic"/>
          <w:sz w:val="24"/>
          <w:szCs w:val="24"/>
        </w:rPr>
        <w:t>Educación Inicial Escolarizada</w:t>
      </w:r>
      <w:r w:rsidR="00C72FD7" w:rsidRPr="00A7090A">
        <w:rPr>
          <w:rFonts w:ascii="Century Gothic" w:hAnsi="Century Gothic"/>
          <w:sz w:val="24"/>
          <w:szCs w:val="24"/>
        </w:rPr>
        <w:t xml:space="preserve">”, </w:t>
      </w:r>
      <w:r w:rsidRPr="00A7090A">
        <w:rPr>
          <w:rFonts w:ascii="Century Gothic" w:hAnsi="Century Gothic"/>
          <w:sz w:val="24"/>
          <w:szCs w:val="24"/>
        </w:rPr>
        <w:t xml:space="preserve">la cual </w:t>
      </w:r>
      <w:r w:rsidR="0092482D" w:rsidRPr="00A7090A">
        <w:rPr>
          <w:rFonts w:ascii="Century Gothic" w:hAnsi="Century Gothic"/>
          <w:sz w:val="24"/>
          <w:szCs w:val="24"/>
        </w:rPr>
        <w:t>contempla</w:t>
      </w:r>
      <w:r w:rsidRPr="00A7090A">
        <w:rPr>
          <w:rFonts w:ascii="Century Gothic" w:hAnsi="Century Gothic"/>
          <w:sz w:val="24"/>
          <w:szCs w:val="24"/>
        </w:rPr>
        <w:t xml:space="preserve"> los siguientes objetivos:</w:t>
      </w:r>
    </w:p>
    <w:p w14:paraId="363E9DE2" w14:textId="77777777" w:rsidR="00C72FD7" w:rsidRPr="00452C9E" w:rsidRDefault="00C72FD7" w:rsidP="00C72FD7">
      <w:pPr>
        <w:spacing w:after="240"/>
        <w:jc w:val="both"/>
        <w:rPr>
          <w:rFonts w:ascii="Century Gothic" w:hAnsi="Century Gothic"/>
          <w:b/>
          <w:sz w:val="24"/>
          <w:szCs w:val="24"/>
        </w:rPr>
      </w:pPr>
      <w:r w:rsidRPr="00452C9E">
        <w:rPr>
          <w:rFonts w:ascii="Century Gothic" w:hAnsi="Century Gothic"/>
          <w:b/>
          <w:sz w:val="24"/>
          <w:szCs w:val="24"/>
        </w:rPr>
        <w:t>Objetivo General:</w:t>
      </w:r>
    </w:p>
    <w:p w14:paraId="1B3BC00A" w14:textId="77777777" w:rsidR="00C72FD7" w:rsidRDefault="00C72FD7" w:rsidP="00C72FD7">
      <w:pPr>
        <w:spacing w:after="240"/>
        <w:jc w:val="both"/>
        <w:rPr>
          <w:rFonts w:ascii="Century Gothic" w:hAnsi="Century Gothic"/>
          <w:sz w:val="24"/>
          <w:szCs w:val="24"/>
        </w:rPr>
      </w:pPr>
      <w:r w:rsidRPr="00C72FD7">
        <w:rPr>
          <w:rFonts w:ascii="Century Gothic" w:hAnsi="Century Gothic"/>
          <w:sz w:val="24"/>
          <w:szCs w:val="24"/>
        </w:rPr>
        <w:lastRenderedPageBreak/>
        <w:t xml:space="preserve">Evaluar la consistencia y orientación a resultados del Programa </w:t>
      </w:r>
      <w:r w:rsidRPr="00A7090A">
        <w:rPr>
          <w:rFonts w:ascii="Century Gothic" w:hAnsi="Century Gothic"/>
          <w:sz w:val="24"/>
          <w:szCs w:val="24"/>
        </w:rPr>
        <w:t>“</w:t>
      </w:r>
      <w:r w:rsidR="009D7BDE" w:rsidRPr="00A7090A">
        <w:rPr>
          <w:rFonts w:ascii="Century Gothic" w:hAnsi="Century Gothic"/>
          <w:sz w:val="24"/>
          <w:szCs w:val="24"/>
        </w:rPr>
        <w:t>Educación Inicial E</w:t>
      </w:r>
      <w:r w:rsidR="00025073">
        <w:rPr>
          <w:rFonts w:ascii="Century Gothic" w:hAnsi="Century Gothic"/>
          <w:sz w:val="24"/>
          <w:szCs w:val="24"/>
        </w:rPr>
        <w:t>s</w:t>
      </w:r>
      <w:r w:rsidR="009D7BDE" w:rsidRPr="00A7090A">
        <w:rPr>
          <w:rFonts w:ascii="Century Gothic" w:hAnsi="Century Gothic"/>
          <w:sz w:val="24"/>
          <w:szCs w:val="24"/>
        </w:rPr>
        <w:t>colarizada</w:t>
      </w:r>
      <w:r w:rsidRPr="00A7090A">
        <w:rPr>
          <w:rFonts w:ascii="Century Gothic" w:hAnsi="Century Gothic"/>
          <w:sz w:val="24"/>
          <w:szCs w:val="24"/>
        </w:rPr>
        <w:t>” con la finalidad de proveer infor</w:t>
      </w:r>
      <w:r w:rsidRPr="00C72FD7">
        <w:rPr>
          <w:rFonts w:ascii="Century Gothic" w:hAnsi="Century Gothic"/>
          <w:sz w:val="24"/>
          <w:szCs w:val="24"/>
        </w:rPr>
        <w:t>mación que retroalimente su diseño, gestión y resultados.</w:t>
      </w:r>
    </w:p>
    <w:p w14:paraId="5E4302C4" w14:textId="77777777" w:rsidR="00C72FD7" w:rsidRPr="00212E4C" w:rsidRDefault="00C72FD7" w:rsidP="00C72FD7">
      <w:pPr>
        <w:spacing w:after="240"/>
        <w:jc w:val="both"/>
        <w:rPr>
          <w:rFonts w:ascii="Century Gothic" w:hAnsi="Century Gothic"/>
          <w:b/>
          <w:sz w:val="24"/>
          <w:szCs w:val="24"/>
        </w:rPr>
      </w:pPr>
      <w:r w:rsidRPr="00212E4C">
        <w:rPr>
          <w:rFonts w:ascii="Century Gothic" w:hAnsi="Century Gothic"/>
          <w:b/>
          <w:sz w:val="24"/>
          <w:szCs w:val="24"/>
        </w:rPr>
        <w:t>Objetivos Específicos:</w:t>
      </w:r>
    </w:p>
    <w:p w14:paraId="4BCE0FD0" w14:textId="77777777" w:rsidR="00C72FD7" w:rsidRPr="00C72FD7" w:rsidRDefault="00C72FD7" w:rsidP="002E640D">
      <w:pPr>
        <w:pStyle w:val="Prrafodelista"/>
        <w:numPr>
          <w:ilvl w:val="0"/>
          <w:numId w:val="3"/>
        </w:numPr>
        <w:jc w:val="both"/>
        <w:rPr>
          <w:rFonts w:ascii="Century Gothic" w:hAnsi="Century Gothic"/>
          <w:sz w:val="24"/>
          <w:szCs w:val="24"/>
        </w:rPr>
      </w:pPr>
      <w:r w:rsidRPr="00C72FD7">
        <w:rPr>
          <w:rFonts w:ascii="Century Gothic" w:hAnsi="Century Gothic"/>
          <w:sz w:val="24"/>
          <w:szCs w:val="24"/>
        </w:rPr>
        <w:t>Analizar la lógica y congruencia en el diseño del programa, su vinculación con la planeación sectorial y nacional, la consistencia entre el diseño y la normatividad aplicable, así como las posibles complementariedades y/o coincidencias con otros programas federales;</w:t>
      </w:r>
    </w:p>
    <w:p w14:paraId="3B418D02" w14:textId="77777777" w:rsidR="00C72FD7" w:rsidRPr="00C72FD7" w:rsidRDefault="00C72FD7" w:rsidP="002E640D">
      <w:pPr>
        <w:pStyle w:val="Prrafodelista"/>
        <w:numPr>
          <w:ilvl w:val="0"/>
          <w:numId w:val="3"/>
        </w:numPr>
        <w:jc w:val="both"/>
        <w:rPr>
          <w:rFonts w:ascii="Century Gothic" w:hAnsi="Century Gothic"/>
          <w:sz w:val="24"/>
          <w:szCs w:val="24"/>
        </w:rPr>
      </w:pPr>
      <w:r w:rsidRPr="00C72FD7">
        <w:rPr>
          <w:rFonts w:ascii="Century Gothic" w:hAnsi="Century Gothic"/>
          <w:sz w:val="24"/>
          <w:szCs w:val="24"/>
        </w:rPr>
        <w:t>Identificar si el programa cuenta con instrumentos de planeación y orientación hacia resultados;</w:t>
      </w:r>
    </w:p>
    <w:p w14:paraId="5CCB5586" w14:textId="77777777" w:rsidR="00C72FD7" w:rsidRPr="00C72FD7" w:rsidRDefault="00C72FD7" w:rsidP="002E640D">
      <w:pPr>
        <w:pStyle w:val="Prrafodelista"/>
        <w:numPr>
          <w:ilvl w:val="0"/>
          <w:numId w:val="3"/>
        </w:numPr>
        <w:jc w:val="both"/>
        <w:rPr>
          <w:rFonts w:ascii="Century Gothic" w:hAnsi="Century Gothic"/>
          <w:sz w:val="24"/>
          <w:szCs w:val="24"/>
        </w:rPr>
      </w:pPr>
      <w:r w:rsidRPr="00C72FD7">
        <w:rPr>
          <w:rFonts w:ascii="Century Gothic" w:hAnsi="Century Gothic"/>
          <w:sz w:val="24"/>
          <w:szCs w:val="24"/>
        </w:rPr>
        <w:t>Examinar si el programa ha definido una estrategia de cobertura de mediano y de largo plazo y los avances presentados en el ejercicio fiscal evaluado;</w:t>
      </w:r>
    </w:p>
    <w:p w14:paraId="7F9CE0AC" w14:textId="77777777" w:rsidR="00C72FD7" w:rsidRPr="00C72FD7" w:rsidRDefault="00C72FD7" w:rsidP="002E640D">
      <w:pPr>
        <w:pStyle w:val="Prrafodelista"/>
        <w:numPr>
          <w:ilvl w:val="0"/>
          <w:numId w:val="3"/>
        </w:numPr>
        <w:jc w:val="both"/>
        <w:rPr>
          <w:rFonts w:ascii="Century Gothic" w:hAnsi="Century Gothic"/>
          <w:sz w:val="24"/>
          <w:szCs w:val="24"/>
        </w:rPr>
      </w:pPr>
      <w:r w:rsidRPr="00C72FD7">
        <w:rPr>
          <w:rFonts w:ascii="Century Gothic" w:hAnsi="Century Gothic"/>
          <w:sz w:val="24"/>
          <w:szCs w:val="24"/>
        </w:rPr>
        <w:t>Analizar los principales procesos establecidos en las Reglas de Operación del Programa (ROP) o en la normatividad aplicable; así como los sistemas de información con los que cuenta el programa y sus mecanismos de rendición de cuentas;</w:t>
      </w:r>
    </w:p>
    <w:p w14:paraId="4064355F" w14:textId="77777777" w:rsidR="00C72FD7" w:rsidRPr="00C72FD7" w:rsidRDefault="00C72FD7" w:rsidP="002E640D">
      <w:pPr>
        <w:pStyle w:val="Prrafodelista"/>
        <w:numPr>
          <w:ilvl w:val="0"/>
          <w:numId w:val="3"/>
        </w:numPr>
        <w:jc w:val="both"/>
        <w:rPr>
          <w:rFonts w:ascii="Century Gothic" w:hAnsi="Century Gothic"/>
          <w:sz w:val="24"/>
          <w:szCs w:val="24"/>
        </w:rPr>
      </w:pPr>
      <w:r w:rsidRPr="00C72FD7">
        <w:rPr>
          <w:rFonts w:ascii="Century Gothic" w:hAnsi="Century Gothic"/>
          <w:sz w:val="24"/>
          <w:szCs w:val="24"/>
        </w:rPr>
        <w:t>Identificar si el programa cuenta con instrumentos que le permitan recabar información para medir el grado de satisfacción de los beneficiarios del programa y sus resultados, y</w:t>
      </w:r>
    </w:p>
    <w:p w14:paraId="5F606656" w14:textId="77777777" w:rsidR="00DC53A8" w:rsidRPr="0092482D" w:rsidRDefault="00C72FD7" w:rsidP="002E640D">
      <w:pPr>
        <w:pStyle w:val="Prrafodelista"/>
        <w:numPr>
          <w:ilvl w:val="0"/>
          <w:numId w:val="3"/>
        </w:numPr>
        <w:jc w:val="both"/>
        <w:rPr>
          <w:rFonts w:ascii="Century Gothic" w:hAnsi="Century Gothic"/>
          <w:sz w:val="24"/>
          <w:szCs w:val="24"/>
        </w:rPr>
      </w:pPr>
      <w:r w:rsidRPr="00C72FD7">
        <w:rPr>
          <w:rFonts w:ascii="Century Gothic" w:hAnsi="Century Gothic"/>
          <w:sz w:val="24"/>
          <w:szCs w:val="24"/>
        </w:rPr>
        <w:t>Examinar los resultados del programa respecto a la atención del problema para el que fue creado.</w:t>
      </w:r>
    </w:p>
    <w:p w14:paraId="1042CF81" w14:textId="77777777" w:rsidR="00A4541C" w:rsidRPr="00A4541C" w:rsidRDefault="0092482D" w:rsidP="003D0229">
      <w:pPr>
        <w:jc w:val="both"/>
        <w:rPr>
          <w:rFonts w:ascii="Century Gothic" w:hAnsi="Century Gothic"/>
          <w:sz w:val="24"/>
          <w:szCs w:val="24"/>
          <w:lang w:val="es-ES"/>
        </w:rPr>
      </w:pPr>
      <w:r w:rsidRPr="00A4541C">
        <w:rPr>
          <w:rFonts w:ascii="Century Gothic" w:hAnsi="Century Gothic"/>
          <w:sz w:val="24"/>
          <w:szCs w:val="24"/>
        </w:rPr>
        <w:t xml:space="preserve">La presente evaluación se divide en </w:t>
      </w:r>
      <w:r w:rsidR="00CB0DCA" w:rsidRPr="00A4541C">
        <w:rPr>
          <w:rFonts w:ascii="Century Gothic" w:hAnsi="Century Gothic"/>
          <w:sz w:val="24"/>
          <w:szCs w:val="24"/>
        </w:rPr>
        <w:t>siete</w:t>
      </w:r>
      <w:r w:rsidR="00DC7604" w:rsidRPr="00A4541C">
        <w:rPr>
          <w:rFonts w:ascii="Century Gothic" w:hAnsi="Century Gothic"/>
          <w:sz w:val="24"/>
          <w:szCs w:val="24"/>
        </w:rPr>
        <w:t xml:space="preserve"> </w:t>
      </w:r>
      <w:r w:rsidRPr="00A4541C">
        <w:rPr>
          <w:rFonts w:ascii="Century Gothic" w:hAnsi="Century Gothic"/>
          <w:sz w:val="24"/>
          <w:szCs w:val="24"/>
        </w:rPr>
        <w:t>capítulos:</w:t>
      </w:r>
      <w:r w:rsidR="00C14B8D" w:rsidRPr="00A4541C">
        <w:rPr>
          <w:rFonts w:ascii="Century Gothic" w:hAnsi="Century Gothic"/>
          <w:sz w:val="24"/>
          <w:szCs w:val="24"/>
        </w:rPr>
        <w:t xml:space="preserve"> </w:t>
      </w:r>
      <w:r w:rsidR="00DC7604" w:rsidRPr="00A4541C">
        <w:rPr>
          <w:rFonts w:ascii="Century Gothic" w:hAnsi="Century Gothic"/>
          <w:sz w:val="24"/>
          <w:szCs w:val="24"/>
        </w:rPr>
        <w:t xml:space="preserve">El primer capítulo, </w:t>
      </w:r>
      <w:r w:rsidR="00CB0DCA" w:rsidRPr="00A4541C">
        <w:rPr>
          <w:rFonts w:ascii="Century Gothic" w:hAnsi="Century Gothic"/>
          <w:b/>
          <w:sz w:val="24"/>
          <w:szCs w:val="24"/>
        </w:rPr>
        <w:t>D</w:t>
      </w:r>
      <w:r w:rsidR="00F5408B" w:rsidRPr="00A4541C">
        <w:rPr>
          <w:rFonts w:ascii="Century Gothic" w:hAnsi="Century Gothic"/>
          <w:b/>
          <w:sz w:val="24"/>
          <w:szCs w:val="24"/>
        </w:rPr>
        <w:t>iseño</w:t>
      </w:r>
      <w:r w:rsidR="00CC4C79" w:rsidRPr="00A4541C">
        <w:rPr>
          <w:rFonts w:ascii="Century Gothic" w:hAnsi="Century Gothic"/>
          <w:b/>
          <w:sz w:val="24"/>
          <w:szCs w:val="24"/>
        </w:rPr>
        <w:t xml:space="preserve"> </w:t>
      </w:r>
      <w:r w:rsidR="00CC4C79" w:rsidRPr="00A4541C">
        <w:rPr>
          <w:rFonts w:ascii="Century Gothic" w:hAnsi="Century Gothic"/>
          <w:sz w:val="24"/>
          <w:szCs w:val="24"/>
        </w:rPr>
        <w:t>presenta una serie de análisis</w:t>
      </w:r>
      <w:r w:rsidR="00F5408B" w:rsidRPr="00A4541C">
        <w:rPr>
          <w:rFonts w:ascii="Century Gothic" w:hAnsi="Century Gothic"/>
          <w:sz w:val="24"/>
          <w:szCs w:val="24"/>
        </w:rPr>
        <w:t xml:space="preserve"> segmentados sobre la justificación de su creación.  </w:t>
      </w:r>
      <w:r w:rsidR="00F62F86" w:rsidRPr="00A4541C">
        <w:rPr>
          <w:rFonts w:ascii="Century Gothic" w:hAnsi="Century Gothic"/>
          <w:sz w:val="24"/>
          <w:szCs w:val="24"/>
          <w:lang w:val="es-ES"/>
        </w:rPr>
        <w:t>En el segundo capítulo, se aborda</w:t>
      </w:r>
      <w:r w:rsidR="00CC4C79" w:rsidRPr="00A4541C">
        <w:rPr>
          <w:rFonts w:ascii="Century Gothic" w:hAnsi="Century Gothic"/>
          <w:sz w:val="24"/>
          <w:szCs w:val="24"/>
          <w:lang w:val="es-ES"/>
        </w:rPr>
        <w:t xml:space="preserve"> la </w:t>
      </w:r>
      <w:r w:rsidR="00CC4C79" w:rsidRPr="00A4541C">
        <w:rPr>
          <w:rFonts w:ascii="Century Gothic" w:hAnsi="Century Gothic"/>
          <w:b/>
          <w:sz w:val="24"/>
          <w:szCs w:val="24"/>
          <w:lang w:val="es-ES"/>
        </w:rPr>
        <w:t>Planeación y orientación a resultados</w:t>
      </w:r>
      <w:r w:rsidR="00CC4C79" w:rsidRPr="00A4541C">
        <w:rPr>
          <w:rFonts w:ascii="Century Gothic" w:hAnsi="Century Gothic"/>
          <w:sz w:val="24"/>
          <w:szCs w:val="24"/>
          <w:lang w:val="es-ES"/>
        </w:rPr>
        <w:t xml:space="preserve"> </w:t>
      </w:r>
      <w:r w:rsidR="00F5408B" w:rsidRPr="00A4541C">
        <w:rPr>
          <w:rFonts w:ascii="Century Gothic" w:hAnsi="Century Gothic"/>
          <w:sz w:val="24"/>
          <w:szCs w:val="24"/>
          <w:lang w:val="es-ES"/>
        </w:rPr>
        <w:t>que describe l</w:t>
      </w:r>
      <w:r w:rsidR="00F62F86" w:rsidRPr="00A4541C">
        <w:rPr>
          <w:rFonts w:ascii="Century Gothic" w:hAnsi="Century Gothic"/>
          <w:sz w:val="24"/>
          <w:szCs w:val="24"/>
          <w:lang w:val="es-ES"/>
        </w:rPr>
        <w:t>a sit</w:t>
      </w:r>
      <w:r w:rsidR="00F5408B" w:rsidRPr="00A4541C">
        <w:rPr>
          <w:rFonts w:ascii="Century Gothic" w:hAnsi="Century Gothic"/>
          <w:sz w:val="24"/>
          <w:szCs w:val="24"/>
          <w:lang w:val="es-ES"/>
        </w:rPr>
        <w:t>uación en estos dos aspectos</w:t>
      </w:r>
      <w:r w:rsidR="00F62F86" w:rsidRPr="00A4541C">
        <w:rPr>
          <w:rFonts w:ascii="Century Gothic" w:hAnsi="Century Gothic"/>
          <w:sz w:val="24"/>
          <w:szCs w:val="24"/>
          <w:lang w:val="es-ES"/>
        </w:rPr>
        <w:t>.</w:t>
      </w:r>
      <w:r w:rsidR="00F5408B" w:rsidRPr="00A4541C">
        <w:rPr>
          <w:rFonts w:ascii="Century Gothic" w:hAnsi="Century Gothic"/>
          <w:sz w:val="24"/>
          <w:szCs w:val="24"/>
          <w:lang w:val="es-ES"/>
        </w:rPr>
        <w:t xml:space="preserve">  </w:t>
      </w:r>
      <w:r w:rsidR="00F62F86" w:rsidRPr="00A4541C">
        <w:rPr>
          <w:rFonts w:ascii="Century Gothic" w:hAnsi="Century Gothic"/>
          <w:sz w:val="24"/>
          <w:szCs w:val="24"/>
          <w:lang w:val="es-ES"/>
        </w:rPr>
        <w:t xml:space="preserve">El capítulo tercero, hace referencia a la </w:t>
      </w:r>
      <w:r w:rsidR="00F5408B" w:rsidRPr="00A4541C">
        <w:rPr>
          <w:rFonts w:ascii="Century Gothic" w:hAnsi="Century Gothic"/>
          <w:b/>
          <w:sz w:val="24"/>
          <w:szCs w:val="24"/>
          <w:lang w:val="es-ES"/>
        </w:rPr>
        <w:t xml:space="preserve">Cobertura y focalización, </w:t>
      </w:r>
      <w:r w:rsidR="00F5408B" w:rsidRPr="00A4541C">
        <w:rPr>
          <w:rFonts w:ascii="Century Gothic" w:hAnsi="Century Gothic"/>
          <w:sz w:val="24"/>
          <w:szCs w:val="24"/>
          <w:lang w:val="es-ES"/>
        </w:rPr>
        <w:t xml:space="preserve">el cual permite determinar los elementos </w:t>
      </w:r>
      <w:r w:rsidR="008C36F3" w:rsidRPr="00A4541C">
        <w:rPr>
          <w:rFonts w:ascii="Century Gothic" w:hAnsi="Century Gothic"/>
          <w:sz w:val="24"/>
          <w:szCs w:val="24"/>
          <w:lang w:val="es-ES"/>
        </w:rPr>
        <w:t xml:space="preserve">que permiten </w:t>
      </w:r>
      <w:r w:rsidR="00F5408B" w:rsidRPr="00A4541C">
        <w:rPr>
          <w:rFonts w:ascii="Century Gothic" w:hAnsi="Century Gothic"/>
          <w:sz w:val="24"/>
          <w:szCs w:val="24"/>
          <w:lang w:val="es-ES"/>
        </w:rPr>
        <w:t>detectar a su</w:t>
      </w:r>
      <w:r w:rsidR="008C36F3" w:rsidRPr="00A4541C">
        <w:rPr>
          <w:rFonts w:ascii="Century Gothic" w:hAnsi="Century Gothic"/>
          <w:sz w:val="24"/>
          <w:szCs w:val="24"/>
          <w:lang w:val="es-ES"/>
        </w:rPr>
        <w:t>s beneficiarios.</w:t>
      </w:r>
      <w:r w:rsidR="008C36F3" w:rsidRPr="00A4541C">
        <w:rPr>
          <w:rFonts w:ascii="Century Gothic" w:hAnsi="Century Gothic"/>
          <w:b/>
          <w:sz w:val="24"/>
          <w:szCs w:val="24"/>
          <w:lang w:val="es-ES"/>
        </w:rPr>
        <w:t xml:space="preserve">  </w:t>
      </w:r>
      <w:r w:rsidR="009B3A27" w:rsidRPr="00245BB6">
        <w:rPr>
          <w:rFonts w:ascii="Century Gothic" w:hAnsi="Century Gothic"/>
          <w:sz w:val="24"/>
          <w:szCs w:val="24"/>
          <w:lang w:val="es-ES"/>
        </w:rPr>
        <w:t>En el</w:t>
      </w:r>
      <w:r w:rsidR="009B3A27" w:rsidRPr="00A4541C">
        <w:rPr>
          <w:rFonts w:ascii="Century Gothic" w:hAnsi="Century Gothic"/>
          <w:b/>
          <w:sz w:val="24"/>
          <w:szCs w:val="24"/>
          <w:lang w:val="es-ES"/>
        </w:rPr>
        <w:t xml:space="preserve">  </w:t>
      </w:r>
      <w:r w:rsidR="00F62F86" w:rsidRPr="00A4541C">
        <w:rPr>
          <w:rFonts w:ascii="Century Gothic" w:hAnsi="Century Gothic"/>
          <w:sz w:val="24"/>
          <w:szCs w:val="24"/>
          <w:lang w:val="es-ES"/>
        </w:rPr>
        <w:t xml:space="preserve">capítulo cuarto se </w:t>
      </w:r>
      <w:r w:rsidR="009B3A27" w:rsidRPr="00A4541C">
        <w:rPr>
          <w:rFonts w:ascii="Century Gothic" w:hAnsi="Century Gothic"/>
          <w:sz w:val="24"/>
          <w:szCs w:val="24"/>
          <w:lang w:val="es-ES"/>
        </w:rPr>
        <w:t xml:space="preserve">aborda el tema sobre la </w:t>
      </w:r>
      <w:r w:rsidR="009B3A27" w:rsidRPr="00A4541C">
        <w:rPr>
          <w:rFonts w:ascii="Century Gothic" w:hAnsi="Century Gothic"/>
          <w:b/>
          <w:sz w:val="24"/>
          <w:szCs w:val="24"/>
          <w:lang w:val="es-ES"/>
        </w:rPr>
        <w:t xml:space="preserve">Operación </w:t>
      </w:r>
      <w:r w:rsidR="009B3A27" w:rsidRPr="00A4541C">
        <w:rPr>
          <w:rFonts w:ascii="Century Gothic" w:hAnsi="Century Gothic"/>
          <w:sz w:val="24"/>
          <w:szCs w:val="24"/>
          <w:lang w:val="es-ES"/>
        </w:rPr>
        <w:t xml:space="preserve">del Programa y diversos aspectos </w:t>
      </w:r>
      <w:r w:rsidR="003211E8" w:rsidRPr="00A4541C">
        <w:rPr>
          <w:rFonts w:ascii="Century Gothic" w:hAnsi="Century Gothic"/>
          <w:sz w:val="24"/>
          <w:szCs w:val="24"/>
          <w:lang w:val="es-ES"/>
        </w:rPr>
        <w:t xml:space="preserve">que valoran la eficiencia de </w:t>
      </w:r>
      <w:r w:rsidR="009B3A27" w:rsidRPr="00A4541C">
        <w:rPr>
          <w:rFonts w:ascii="Century Gothic" w:hAnsi="Century Gothic"/>
          <w:sz w:val="24"/>
          <w:szCs w:val="24"/>
          <w:lang w:val="es-ES"/>
        </w:rPr>
        <w:t>sus procesos.</w:t>
      </w:r>
      <w:r w:rsidR="009B3A27" w:rsidRPr="00A4541C">
        <w:rPr>
          <w:rFonts w:ascii="Century Gothic" w:hAnsi="Century Gothic"/>
          <w:b/>
          <w:sz w:val="24"/>
          <w:szCs w:val="24"/>
          <w:lang w:val="es-ES"/>
        </w:rPr>
        <w:t xml:space="preserve">  </w:t>
      </w:r>
      <w:r w:rsidR="009B3A27" w:rsidRPr="00A4541C">
        <w:rPr>
          <w:rFonts w:ascii="Century Gothic" w:hAnsi="Century Gothic"/>
          <w:sz w:val="24"/>
          <w:szCs w:val="24"/>
          <w:lang w:val="es-ES"/>
        </w:rPr>
        <w:t xml:space="preserve">El quinto capítulo, integran la </w:t>
      </w:r>
      <w:r w:rsidR="003211E8" w:rsidRPr="00A4541C">
        <w:rPr>
          <w:rFonts w:ascii="Century Gothic" w:hAnsi="Century Gothic"/>
          <w:b/>
          <w:sz w:val="24"/>
          <w:szCs w:val="24"/>
          <w:lang w:val="es-ES"/>
        </w:rPr>
        <w:t>Percepción de la población atendida.</w:t>
      </w:r>
      <w:r w:rsidR="003211E8" w:rsidRPr="00A4541C">
        <w:rPr>
          <w:rFonts w:ascii="Century Gothic" w:hAnsi="Century Gothic"/>
          <w:sz w:val="24"/>
          <w:szCs w:val="24"/>
          <w:lang w:val="es-ES"/>
        </w:rPr>
        <w:t xml:space="preserve">  Ya en el sexto capítulo se hace referencia a la </w:t>
      </w:r>
      <w:r w:rsidR="003211E8" w:rsidRPr="00A4541C">
        <w:rPr>
          <w:rFonts w:ascii="Century Gothic" w:hAnsi="Century Gothic"/>
          <w:b/>
          <w:sz w:val="24"/>
          <w:szCs w:val="24"/>
          <w:lang w:val="es-ES"/>
        </w:rPr>
        <w:t>Medición de resultados</w:t>
      </w:r>
      <w:r w:rsidR="003211E8" w:rsidRPr="00A4541C">
        <w:rPr>
          <w:rFonts w:ascii="Century Gothic" w:hAnsi="Century Gothic"/>
          <w:sz w:val="24"/>
          <w:szCs w:val="24"/>
          <w:lang w:val="es-ES"/>
        </w:rPr>
        <w:t xml:space="preserve"> y para terminar con el </w:t>
      </w:r>
      <w:r w:rsidR="00245BB6">
        <w:rPr>
          <w:rFonts w:ascii="Century Gothic" w:hAnsi="Century Gothic"/>
          <w:sz w:val="24"/>
          <w:szCs w:val="24"/>
          <w:lang w:val="es-ES"/>
        </w:rPr>
        <w:t xml:space="preserve">séptimo </w:t>
      </w:r>
      <w:r w:rsidR="003211E8" w:rsidRPr="00A4541C">
        <w:rPr>
          <w:rFonts w:ascii="Century Gothic" w:hAnsi="Century Gothic"/>
          <w:sz w:val="24"/>
          <w:szCs w:val="24"/>
          <w:lang w:val="es-ES"/>
        </w:rPr>
        <w:t>cap</w:t>
      </w:r>
      <w:r w:rsidR="00A4541C" w:rsidRPr="00A4541C">
        <w:rPr>
          <w:rFonts w:ascii="Century Gothic" w:hAnsi="Century Gothic"/>
          <w:sz w:val="24"/>
          <w:szCs w:val="24"/>
          <w:lang w:val="es-ES"/>
        </w:rPr>
        <w:t xml:space="preserve">ítulo </w:t>
      </w:r>
      <w:r w:rsidR="00A4541C" w:rsidRPr="00A4541C">
        <w:rPr>
          <w:rFonts w:ascii="Century Gothic" w:hAnsi="Century Gothic"/>
          <w:sz w:val="24"/>
          <w:szCs w:val="24"/>
          <w:lang w:val="es-ES"/>
        </w:rPr>
        <w:lastRenderedPageBreak/>
        <w:t>en el cual se describe</w:t>
      </w:r>
      <w:r w:rsidR="003D0229">
        <w:rPr>
          <w:rFonts w:ascii="Century Gothic" w:hAnsi="Century Gothic"/>
          <w:sz w:val="24"/>
          <w:szCs w:val="24"/>
          <w:lang w:val="es-ES"/>
        </w:rPr>
        <w:t xml:space="preserve"> el </w:t>
      </w:r>
      <w:r w:rsidR="003D0229" w:rsidRPr="003D0229">
        <w:rPr>
          <w:rFonts w:ascii="Century Gothic" w:hAnsi="Century Gothic"/>
          <w:b/>
          <w:sz w:val="24"/>
          <w:szCs w:val="24"/>
          <w:lang w:val="es-ES"/>
        </w:rPr>
        <w:t>Análisis de las</w:t>
      </w:r>
      <w:r w:rsidR="003D0229">
        <w:rPr>
          <w:rFonts w:ascii="Century Gothic" w:hAnsi="Century Gothic"/>
          <w:sz w:val="24"/>
          <w:szCs w:val="24"/>
          <w:lang w:val="es-ES"/>
        </w:rPr>
        <w:t xml:space="preserve"> </w:t>
      </w:r>
      <w:r w:rsidR="00A4541C" w:rsidRPr="00A4541C">
        <w:rPr>
          <w:rFonts w:ascii="Century Gothic" w:hAnsi="Century Gothic"/>
          <w:b/>
          <w:sz w:val="24"/>
          <w:szCs w:val="24"/>
          <w:lang w:val="es-ES"/>
        </w:rPr>
        <w:t>fortalezas, oportunidades, debilidades, amenazas (FODA), así como recomendaciones</w:t>
      </w:r>
      <w:r w:rsidR="003D0229">
        <w:rPr>
          <w:rFonts w:ascii="Century Gothic" w:hAnsi="Century Gothic"/>
          <w:b/>
          <w:sz w:val="24"/>
          <w:szCs w:val="24"/>
          <w:lang w:val="es-ES"/>
        </w:rPr>
        <w:t xml:space="preserve"> </w:t>
      </w:r>
      <w:r w:rsidR="003D0229">
        <w:rPr>
          <w:rFonts w:ascii="Century Gothic" w:hAnsi="Century Gothic"/>
          <w:sz w:val="24"/>
          <w:szCs w:val="24"/>
        </w:rPr>
        <w:t xml:space="preserve">derivadas del resultado de la evaluación y las </w:t>
      </w:r>
      <w:r w:rsidR="00A4541C" w:rsidRPr="00A4541C">
        <w:rPr>
          <w:rFonts w:ascii="Century Gothic" w:hAnsi="Century Gothic"/>
          <w:b/>
          <w:sz w:val="24"/>
          <w:szCs w:val="24"/>
          <w:lang w:val="es-ES"/>
        </w:rPr>
        <w:t>conclusiones</w:t>
      </w:r>
      <w:r w:rsidR="00A4541C" w:rsidRPr="00A4541C">
        <w:rPr>
          <w:rFonts w:ascii="Century Gothic" w:hAnsi="Century Gothic"/>
          <w:sz w:val="24"/>
          <w:szCs w:val="24"/>
          <w:lang w:val="es-ES"/>
        </w:rPr>
        <w:t xml:space="preserve">. </w:t>
      </w:r>
    </w:p>
    <w:p w14:paraId="6E1F4EAB" w14:textId="77777777" w:rsidR="00DC7604" w:rsidRDefault="00DC7604" w:rsidP="00DC7604">
      <w:pPr>
        <w:pStyle w:val="TtulodeTDC"/>
      </w:pPr>
    </w:p>
    <w:p w14:paraId="4219E8E9" w14:textId="77777777" w:rsidR="00AE7C8B" w:rsidRPr="00C72FD7" w:rsidRDefault="00AE7C8B" w:rsidP="00AF2903">
      <w:pPr>
        <w:jc w:val="both"/>
        <w:rPr>
          <w:rFonts w:ascii="Century Gothic" w:hAnsi="Century Gothic" w:cs="Arial"/>
          <w:b/>
          <w:color w:val="0E4E7A"/>
          <w:sz w:val="32"/>
          <w:szCs w:val="24"/>
        </w:rPr>
      </w:pPr>
      <w:r w:rsidRPr="00C72FD7">
        <w:rPr>
          <w:rFonts w:ascii="Century Gothic" w:hAnsi="Century Gothic" w:cs="Arial"/>
          <w:b/>
          <w:color w:val="0E4E7A"/>
          <w:sz w:val="32"/>
          <w:szCs w:val="24"/>
        </w:rPr>
        <w:t>Metodología y Técnicas utilizadas</w:t>
      </w:r>
    </w:p>
    <w:p w14:paraId="770916F8" w14:textId="77777777" w:rsidR="00AE7C8B" w:rsidRPr="00AE7C8B" w:rsidRDefault="00AE7C8B" w:rsidP="00D363BF">
      <w:pPr>
        <w:jc w:val="both"/>
        <w:rPr>
          <w:rFonts w:ascii="Century Gothic" w:hAnsi="Century Gothic" w:cs="Arial"/>
          <w:color w:val="000000"/>
          <w:sz w:val="24"/>
          <w:szCs w:val="24"/>
        </w:rPr>
      </w:pPr>
      <w:r w:rsidRPr="00AE7C8B">
        <w:rPr>
          <w:rFonts w:ascii="Century Gothic" w:hAnsi="Century Gothic" w:cs="Arial"/>
          <w:color w:val="000000"/>
          <w:sz w:val="24"/>
          <w:szCs w:val="24"/>
        </w:rPr>
        <w:t xml:space="preserve">Para alcanzar los objetivos planteados, TECSO utilizó el Modelo de Términos de Referencia (TdR) de la Evaluación de Consistencia y Resultados diseñado por CONEVAL en un cuestionario (y anexos) para recolectar la información de los </w:t>
      </w:r>
      <w:r w:rsidR="00901611" w:rsidRPr="00A7090A">
        <w:rPr>
          <w:rFonts w:ascii="Century Gothic" w:hAnsi="Century Gothic" w:cs="Arial"/>
          <w:color w:val="000000"/>
          <w:sz w:val="24"/>
          <w:szCs w:val="24"/>
        </w:rPr>
        <w:t>seis</w:t>
      </w:r>
      <w:r w:rsidR="00A7090A">
        <w:rPr>
          <w:rFonts w:ascii="Century Gothic" w:hAnsi="Century Gothic" w:cs="Arial"/>
          <w:color w:val="000000"/>
          <w:sz w:val="24"/>
          <w:szCs w:val="24"/>
        </w:rPr>
        <w:t xml:space="preserve"> </w:t>
      </w:r>
      <w:r w:rsidRPr="00AE7C8B">
        <w:rPr>
          <w:rFonts w:ascii="Century Gothic" w:hAnsi="Century Gothic" w:cs="Arial"/>
          <w:color w:val="000000"/>
          <w:sz w:val="24"/>
          <w:szCs w:val="24"/>
        </w:rPr>
        <w:t xml:space="preserve">rubros ya mencionados. </w:t>
      </w:r>
    </w:p>
    <w:p w14:paraId="32C3309D" w14:textId="77777777" w:rsidR="00AE7C8B" w:rsidRDefault="00AE7C8B" w:rsidP="00D363BF">
      <w:pPr>
        <w:jc w:val="both"/>
        <w:rPr>
          <w:rFonts w:ascii="Century Gothic" w:hAnsi="Century Gothic" w:cs="Arial"/>
          <w:color w:val="000000"/>
          <w:sz w:val="24"/>
          <w:szCs w:val="24"/>
        </w:rPr>
      </w:pPr>
      <w:r w:rsidRPr="00AE7C8B">
        <w:rPr>
          <w:rFonts w:ascii="Century Gothic" w:hAnsi="Century Gothic" w:cs="Arial"/>
          <w:color w:val="000000"/>
          <w:sz w:val="24"/>
          <w:szCs w:val="24"/>
        </w:rPr>
        <w:t xml:space="preserve">Asimismo, para el </w:t>
      </w:r>
      <w:r w:rsidRPr="00AE7C8B">
        <w:rPr>
          <w:rFonts w:ascii="Century Gothic" w:hAnsi="Century Gothic" w:cs="Arial"/>
          <w:b/>
          <w:color w:val="000000"/>
          <w:sz w:val="24"/>
          <w:szCs w:val="24"/>
        </w:rPr>
        <w:t>análisis</w:t>
      </w:r>
      <w:r w:rsidRPr="00AE7C8B">
        <w:rPr>
          <w:rFonts w:ascii="Century Gothic" w:hAnsi="Century Gothic" w:cs="Arial"/>
          <w:color w:val="000000"/>
          <w:sz w:val="24"/>
          <w:szCs w:val="24"/>
        </w:rPr>
        <w:t>, el modelo utilizado fue el del Marco Lógico (ML) conforme a los criterios para la revisión y actualización de la Matriz de Indicadores para Resultados (MIR), elaborados por la Secretaría de Hacienda y Crédito Público (SHCP).</w:t>
      </w:r>
    </w:p>
    <w:p w14:paraId="052CCF14" w14:textId="77777777" w:rsidR="0027320C" w:rsidRPr="00CF798C" w:rsidRDefault="001D2883" w:rsidP="00D363BF">
      <w:pPr>
        <w:jc w:val="both"/>
        <w:rPr>
          <w:rFonts w:ascii="Century Gothic" w:hAnsi="Century Gothic" w:cs="Arial"/>
          <w:bCs/>
          <w:color w:val="000000"/>
          <w:sz w:val="24"/>
          <w:szCs w:val="24"/>
        </w:rPr>
      </w:pPr>
      <w:r>
        <w:rPr>
          <w:rFonts w:ascii="Century Gothic" w:hAnsi="Century Gothic" w:cs="Arial"/>
          <w:bCs/>
          <w:color w:val="000000"/>
          <w:sz w:val="24"/>
          <w:szCs w:val="24"/>
        </w:rPr>
        <w:t>La perspectiva de análisis</w:t>
      </w:r>
      <w:r w:rsidR="0027320C" w:rsidRPr="00CF798C">
        <w:rPr>
          <w:rFonts w:ascii="Century Gothic" w:hAnsi="Century Gothic" w:cs="Arial"/>
          <w:bCs/>
          <w:color w:val="000000"/>
          <w:sz w:val="24"/>
          <w:szCs w:val="24"/>
        </w:rPr>
        <w:t xml:space="preserve"> del Programa TECSO ubica el ámbito de la </w:t>
      </w:r>
      <w:r w:rsidR="0027320C" w:rsidRPr="00CF798C">
        <w:rPr>
          <w:rFonts w:ascii="Century Gothic" w:hAnsi="Century Gothic" w:cs="Arial"/>
          <w:b/>
          <w:bCs/>
          <w:color w:val="000000"/>
          <w:sz w:val="24"/>
          <w:szCs w:val="24"/>
        </w:rPr>
        <w:t>consistencia</w:t>
      </w:r>
      <w:r w:rsidR="0027320C" w:rsidRPr="00CF798C">
        <w:rPr>
          <w:rFonts w:ascii="Century Gothic" w:hAnsi="Century Gothic" w:cs="Arial"/>
          <w:bCs/>
          <w:color w:val="000000"/>
          <w:sz w:val="24"/>
          <w:szCs w:val="24"/>
        </w:rPr>
        <w:t xml:space="preserve"> en la ejecución del programa con los rubros de Diseño y Planeación.</w:t>
      </w:r>
      <w:r w:rsidR="003D0229">
        <w:rPr>
          <w:rFonts w:ascii="Century Gothic" w:hAnsi="Century Gothic" w:cs="Arial"/>
          <w:bCs/>
          <w:color w:val="000000"/>
          <w:sz w:val="24"/>
          <w:szCs w:val="24"/>
        </w:rPr>
        <w:t xml:space="preserve"> </w:t>
      </w:r>
      <w:r w:rsidR="0027320C" w:rsidRPr="00CF798C">
        <w:rPr>
          <w:rFonts w:ascii="Century Gothic" w:hAnsi="Century Gothic" w:cs="Arial"/>
          <w:bCs/>
          <w:color w:val="000000"/>
          <w:sz w:val="24"/>
          <w:szCs w:val="24"/>
        </w:rPr>
        <w:t xml:space="preserve"> Esto se explica en función de que el ejercicio de los recursos públicos de un programa tendría que buscar una alineación coherente con objetivos de política pública, en los diferentes niveles de gobierno (desde el Municipal hasta el Federal), lo cual se evalúa en términos de cumplimi</w:t>
      </w:r>
      <w:r w:rsidR="003D0229">
        <w:rPr>
          <w:rFonts w:ascii="Century Gothic" w:hAnsi="Century Gothic" w:cs="Arial"/>
          <w:bCs/>
          <w:color w:val="000000"/>
          <w:sz w:val="24"/>
          <w:szCs w:val="24"/>
        </w:rPr>
        <w:t xml:space="preserve">ento de la normatividad vigente como son </w:t>
      </w:r>
      <w:r w:rsidR="0027320C" w:rsidRPr="00CF798C">
        <w:rPr>
          <w:rFonts w:ascii="Century Gothic" w:hAnsi="Century Gothic" w:cs="Arial"/>
          <w:bCs/>
          <w:color w:val="000000"/>
          <w:sz w:val="24"/>
          <w:szCs w:val="24"/>
        </w:rPr>
        <w:t xml:space="preserve">Leyes, Lineamientos, </w:t>
      </w:r>
      <w:r w:rsidR="007A02E4" w:rsidRPr="00A7090A">
        <w:rPr>
          <w:rFonts w:ascii="Century Gothic" w:hAnsi="Century Gothic" w:cs="Arial"/>
          <w:bCs/>
          <w:color w:val="000000"/>
          <w:sz w:val="24"/>
          <w:szCs w:val="24"/>
        </w:rPr>
        <w:t>R</w:t>
      </w:r>
      <w:r w:rsidR="0027320C" w:rsidRPr="00CF798C">
        <w:rPr>
          <w:rFonts w:ascii="Century Gothic" w:hAnsi="Century Gothic" w:cs="Arial"/>
          <w:bCs/>
          <w:color w:val="000000"/>
          <w:sz w:val="24"/>
          <w:szCs w:val="24"/>
        </w:rPr>
        <w:t>eglamentos, etc.</w:t>
      </w:r>
      <w:r w:rsidR="003D0229">
        <w:rPr>
          <w:rFonts w:ascii="Century Gothic" w:hAnsi="Century Gothic" w:cs="Arial"/>
          <w:bCs/>
          <w:color w:val="000000"/>
          <w:sz w:val="24"/>
          <w:szCs w:val="24"/>
        </w:rPr>
        <w:t xml:space="preserve">  A</w:t>
      </w:r>
      <w:r w:rsidR="0027320C" w:rsidRPr="00CF798C">
        <w:rPr>
          <w:rFonts w:ascii="Century Gothic" w:hAnsi="Century Gothic" w:cs="Arial"/>
          <w:bCs/>
          <w:color w:val="000000"/>
          <w:sz w:val="24"/>
          <w:szCs w:val="24"/>
        </w:rPr>
        <w:t xml:space="preserve">sí como en la </w:t>
      </w:r>
      <w:r w:rsidR="0027320C" w:rsidRPr="00A7090A">
        <w:rPr>
          <w:rFonts w:ascii="Century Gothic" w:hAnsi="Century Gothic" w:cs="Arial"/>
          <w:bCs/>
          <w:color w:val="000000"/>
          <w:sz w:val="24"/>
          <w:szCs w:val="24"/>
        </w:rPr>
        <w:t>co</w:t>
      </w:r>
      <w:r w:rsidR="003D0229" w:rsidRPr="00A7090A">
        <w:rPr>
          <w:rFonts w:ascii="Century Gothic" w:hAnsi="Century Gothic" w:cs="Arial"/>
          <w:bCs/>
          <w:color w:val="000000"/>
          <w:sz w:val="24"/>
          <w:szCs w:val="24"/>
        </w:rPr>
        <w:t>ngruencia</w:t>
      </w:r>
      <w:r w:rsidR="003D0229">
        <w:rPr>
          <w:rFonts w:ascii="Century Gothic" w:hAnsi="Century Gothic" w:cs="Arial"/>
          <w:bCs/>
          <w:color w:val="000000"/>
          <w:sz w:val="24"/>
          <w:szCs w:val="24"/>
        </w:rPr>
        <w:t xml:space="preserve"> </w:t>
      </w:r>
      <w:r w:rsidR="0027320C" w:rsidRPr="00CF798C">
        <w:rPr>
          <w:rFonts w:ascii="Century Gothic" w:hAnsi="Century Gothic" w:cs="Arial"/>
          <w:bCs/>
          <w:color w:val="000000"/>
          <w:sz w:val="24"/>
          <w:szCs w:val="24"/>
        </w:rPr>
        <w:t>técnica con la que se plantee la resolución de los instrumentos de planeación y seguimiento.</w:t>
      </w:r>
    </w:p>
    <w:p w14:paraId="2310F627" w14:textId="77777777" w:rsidR="0027320C" w:rsidRPr="00CF798C" w:rsidRDefault="0027320C" w:rsidP="00D363BF">
      <w:pPr>
        <w:jc w:val="both"/>
        <w:rPr>
          <w:rFonts w:ascii="Century Gothic" w:hAnsi="Century Gothic" w:cs="Arial"/>
          <w:bCs/>
          <w:color w:val="000000"/>
          <w:sz w:val="24"/>
          <w:szCs w:val="24"/>
        </w:rPr>
      </w:pPr>
      <w:r w:rsidRPr="00CF798C">
        <w:rPr>
          <w:rFonts w:ascii="Century Gothic" w:hAnsi="Century Gothic" w:cs="Arial"/>
          <w:bCs/>
          <w:color w:val="000000"/>
          <w:sz w:val="24"/>
          <w:szCs w:val="24"/>
        </w:rPr>
        <w:t xml:space="preserve">El ámbito temático que se concentra en la parte de los </w:t>
      </w:r>
      <w:r w:rsidRPr="00CF798C">
        <w:rPr>
          <w:rFonts w:ascii="Century Gothic" w:hAnsi="Century Gothic" w:cs="Arial"/>
          <w:b/>
          <w:bCs/>
          <w:color w:val="000000"/>
          <w:sz w:val="24"/>
          <w:szCs w:val="24"/>
        </w:rPr>
        <w:t>resultados</w:t>
      </w:r>
      <w:r w:rsidRPr="00CF798C">
        <w:rPr>
          <w:rFonts w:ascii="Century Gothic" w:hAnsi="Century Gothic" w:cs="Arial"/>
          <w:bCs/>
          <w:color w:val="000000"/>
          <w:sz w:val="24"/>
          <w:szCs w:val="24"/>
        </w:rPr>
        <w:t xml:space="preserve"> incluye los asuntos operativos donde la planeación </w:t>
      </w:r>
      <w:r w:rsidR="00883083" w:rsidRPr="00CF798C">
        <w:rPr>
          <w:rFonts w:ascii="Century Gothic" w:hAnsi="Century Gothic" w:cs="Arial"/>
          <w:bCs/>
          <w:color w:val="000000"/>
          <w:sz w:val="24"/>
          <w:szCs w:val="24"/>
        </w:rPr>
        <w:t>debería funcionar</w:t>
      </w:r>
      <w:r w:rsidRPr="00CF798C">
        <w:rPr>
          <w:rFonts w:ascii="Century Gothic" w:hAnsi="Century Gothic" w:cs="Arial"/>
          <w:bCs/>
          <w:color w:val="000000"/>
          <w:sz w:val="24"/>
          <w:szCs w:val="24"/>
        </w:rPr>
        <w:t>: cobertura y focalización de la población definida, los procesos operativos y de rendición de cuentas, así como la percepción de los beneficiarios del programa.</w:t>
      </w:r>
    </w:p>
    <w:p w14:paraId="5CBFFF5F" w14:textId="77777777" w:rsidR="0027320C" w:rsidRDefault="0027320C" w:rsidP="00D363BF">
      <w:pPr>
        <w:jc w:val="both"/>
        <w:rPr>
          <w:rFonts w:ascii="Century Gothic" w:hAnsi="Century Gothic" w:cs="Arial"/>
          <w:bCs/>
          <w:color w:val="000000"/>
          <w:sz w:val="24"/>
          <w:szCs w:val="24"/>
        </w:rPr>
      </w:pPr>
      <w:r w:rsidRPr="00CF798C">
        <w:rPr>
          <w:rFonts w:ascii="Century Gothic" w:hAnsi="Century Gothic" w:cs="Arial"/>
          <w:bCs/>
          <w:color w:val="000000"/>
          <w:sz w:val="24"/>
          <w:szCs w:val="24"/>
        </w:rPr>
        <w:t xml:space="preserve">Así es como la evaluación de consistencia y resultados se convierte en un ejercicio integral mediante el cual intentamos potenciar la mejora del </w:t>
      </w:r>
      <w:r w:rsidRPr="00CF798C">
        <w:rPr>
          <w:rFonts w:ascii="Century Gothic" w:hAnsi="Century Gothic" w:cs="Arial"/>
          <w:bCs/>
          <w:color w:val="000000"/>
          <w:sz w:val="24"/>
          <w:szCs w:val="24"/>
        </w:rPr>
        <w:lastRenderedPageBreak/>
        <w:t>programa en términos de eficacia y eficiencia social.</w:t>
      </w:r>
      <w:r w:rsidRPr="00CF798C">
        <w:rPr>
          <w:rFonts w:ascii="Century Gothic" w:hAnsi="Century Gothic" w:cs="Arial"/>
          <w:bCs/>
          <w:color w:val="000000"/>
          <w:sz w:val="24"/>
          <w:szCs w:val="24"/>
          <w:vertAlign w:val="superscript"/>
        </w:rPr>
        <w:footnoteReference w:id="3"/>
      </w:r>
      <w:r w:rsidRPr="00CF798C">
        <w:rPr>
          <w:rFonts w:ascii="Century Gothic" w:hAnsi="Century Gothic" w:cs="Arial"/>
          <w:bCs/>
          <w:color w:val="000000"/>
          <w:sz w:val="24"/>
          <w:szCs w:val="24"/>
        </w:rPr>
        <w:t xml:space="preserve"> </w:t>
      </w:r>
      <w:r w:rsidR="003D0229">
        <w:rPr>
          <w:rFonts w:ascii="Century Gothic" w:hAnsi="Century Gothic" w:cs="Arial"/>
          <w:bCs/>
          <w:color w:val="000000"/>
          <w:sz w:val="24"/>
          <w:szCs w:val="24"/>
        </w:rPr>
        <w:t xml:space="preserve"> </w:t>
      </w:r>
      <w:r w:rsidRPr="00CF798C">
        <w:rPr>
          <w:rFonts w:ascii="Century Gothic" w:hAnsi="Century Gothic" w:cs="Arial"/>
          <w:bCs/>
          <w:color w:val="000000"/>
          <w:sz w:val="24"/>
          <w:szCs w:val="24"/>
        </w:rPr>
        <w:t>Es importante reconocer que hay un balance preciso en los TdR del CONEVAL en los dos ámbitos que se evalúan.</w:t>
      </w:r>
    </w:p>
    <w:p w14:paraId="4CB4CB1C" w14:textId="77777777" w:rsidR="00577997" w:rsidRDefault="00577997" w:rsidP="00D363BF">
      <w:pPr>
        <w:jc w:val="both"/>
        <w:rPr>
          <w:rFonts w:ascii="Century Gothic" w:hAnsi="Century Gothic" w:cs="Arial"/>
          <w:bCs/>
          <w:color w:val="000000"/>
          <w:sz w:val="24"/>
          <w:szCs w:val="24"/>
        </w:rPr>
      </w:pPr>
    </w:p>
    <w:p w14:paraId="4EE0C4B7" w14:textId="77777777" w:rsidR="00577997" w:rsidRPr="00577997" w:rsidRDefault="00577997" w:rsidP="00577997">
      <w:pPr>
        <w:pStyle w:val="Ttulo1"/>
        <w:spacing w:before="0"/>
        <w:rPr>
          <w:rFonts w:ascii="Century Gothic" w:hAnsi="Century Gothic"/>
          <w:b/>
          <w:color w:val="0E4E7A"/>
        </w:rPr>
      </w:pPr>
      <w:bookmarkStart w:id="4" w:name="_Toc512598937"/>
      <w:r w:rsidRPr="00577997">
        <w:rPr>
          <w:rFonts w:ascii="Century Gothic" w:hAnsi="Century Gothic"/>
          <w:b/>
          <w:color w:val="0E4E7A"/>
        </w:rPr>
        <w:t>Antecedentes</w:t>
      </w:r>
      <w:bookmarkEnd w:id="4"/>
    </w:p>
    <w:p w14:paraId="1FE78EA1" w14:textId="77777777" w:rsidR="00577997" w:rsidRPr="00D167B6" w:rsidRDefault="00577997" w:rsidP="00577997">
      <w:pPr>
        <w:spacing w:after="0"/>
        <w:jc w:val="both"/>
        <w:rPr>
          <w:rFonts w:ascii="Century Gothic" w:hAnsi="Century Gothic" w:cs="Arial"/>
          <w:b/>
          <w:sz w:val="24"/>
          <w:szCs w:val="24"/>
        </w:rPr>
      </w:pPr>
    </w:p>
    <w:p w14:paraId="11576A6B" w14:textId="77777777" w:rsidR="00577997" w:rsidRPr="00D167B6" w:rsidRDefault="00577997" w:rsidP="00577997">
      <w:pPr>
        <w:spacing w:after="0"/>
        <w:jc w:val="both"/>
        <w:rPr>
          <w:rFonts w:ascii="Century Gothic" w:hAnsi="Century Gothic" w:cs="Arial"/>
          <w:sz w:val="24"/>
          <w:szCs w:val="24"/>
        </w:rPr>
      </w:pPr>
      <w:r w:rsidRPr="00D167B6">
        <w:rPr>
          <w:rFonts w:ascii="Century Gothic" w:hAnsi="Century Gothic" w:cs="Arial"/>
          <w:sz w:val="24"/>
          <w:szCs w:val="24"/>
        </w:rPr>
        <w:t>En el desarrollo histórico de lo que actualmente se consideran como Centro de Desarrollo Infantil</w:t>
      </w:r>
      <w:r w:rsidR="00245BB6">
        <w:rPr>
          <w:rFonts w:ascii="Century Gothic" w:hAnsi="Century Gothic" w:cs="Arial"/>
          <w:sz w:val="24"/>
          <w:szCs w:val="24"/>
        </w:rPr>
        <w:t xml:space="preserve"> (CENDI)</w:t>
      </w:r>
      <w:r w:rsidRPr="00D167B6">
        <w:rPr>
          <w:rFonts w:ascii="Century Gothic" w:hAnsi="Century Gothic" w:cs="Arial"/>
          <w:sz w:val="24"/>
          <w:szCs w:val="24"/>
        </w:rPr>
        <w:t>, se pueden distinguir tres períodos relevantes, de acuerdo al tipo de servicio ofrecido y a los programas educativos vigentes en cada uno de esos momentos:</w:t>
      </w:r>
    </w:p>
    <w:p w14:paraId="619A39A0" w14:textId="77777777" w:rsidR="00577997" w:rsidRPr="00D167B6" w:rsidRDefault="00577997" w:rsidP="00577997">
      <w:pPr>
        <w:spacing w:after="0"/>
        <w:jc w:val="both"/>
        <w:rPr>
          <w:rFonts w:ascii="Century Gothic" w:hAnsi="Century Gothic" w:cs="Arial"/>
          <w:sz w:val="24"/>
          <w:szCs w:val="24"/>
        </w:rPr>
      </w:pPr>
    </w:p>
    <w:p w14:paraId="74A19626" w14:textId="77777777" w:rsidR="00577997" w:rsidRPr="00146C5B" w:rsidRDefault="00577997" w:rsidP="00577997">
      <w:pPr>
        <w:spacing w:after="0"/>
        <w:jc w:val="both"/>
        <w:rPr>
          <w:rFonts w:ascii="Century Gothic" w:eastAsiaTheme="minorEastAsia" w:hAnsi="Century Gothic"/>
          <w:color w:val="000000" w:themeColor="text1"/>
          <w:kern w:val="24"/>
          <w:sz w:val="24"/>
          <w:szCs w:val="24"/>
          <w:lang w:eastAsia="es-MX"/>
        </w:rPr>
      </w:pPr>
      <w:r w:rsidRPr="00D167B6">
        <w:rPr>
          <w:rFonts w:ascii="Century Gothic" w:hAnsi="Century Gothic" w:cs="Arial"/>
          <w:sz w:val="24"/>
          <w:szCs w:val="24"/>
        </w:rPr>
        <w:t xml:space="preserve">El primero se caracterizó como eminentemente asistencial, donde el servicio proporcionado consistió en el cuidado y guarda de los niños y las niñas atendidos, a estos establecimientos se les dominó “GUARDERIAS”, El segundo momento continuó con carácter asistencial y se enriqueció con procedimientos de estimulación al desarrollo de los infantes, a través de la aplicación de un Programa de Estimulación Temprana. El tercero se distingue por la creciente incorporación del aspecto educativo, tendiente a fortalecer la intervención pedagógica, dirigida a promover las interacciones entre las niñas, los niños, los adultos y el medio ambiente </w:t>
      </w:r>
      <w:r w:rsidRPr="00146C5B">
        <w:rPr>
          <w:rFonts w:ascii="Century Gothic" w:hAnsi="Century Gothic" w:cs="Arial"/>
          <w:sz w:val="24"/>
          <w:szCs w:val="24"/>
        </w:rPr>
        <w:t>natural y social.</w:t>
      </w:r>
      <w:r w:rsidRPr="00146C5B">
        <w:rPr>
          <w:rFonts w:ascii="Century Gothic" w:eastAsiaTheme="minorEastAsia" w:hAnsi="Century Gothic"/>
          <w:color w:val="000000" w:themeColor="text1"/>
          <w:kern w:val="24"/>
          <w:sz w:val="24"/>
          <w:szCs w:val="24"/>
          <w:lang w:eastAsia="es-MX"/>
        </w:rPr>
        <w:t xml:space="preserve"> </w:t>
      </w:r>
    </w:p>
    <w:p w14:paraId="760A26A3" w14:textId="77777777" w:rsidR="00577997" w:rsidRPr="00146C5B" w:rsidRDefault="00577997" w:rsidP="00577997">
      <w:pPr>
        <w:spacing w:after="0"/>
        <w:jc w:val="both"/>
        <w:rPr>
          <w:rFonts w:ascii="Century Gothic" w:eastAsiaTheme="minorEastAsia" w:hAnsi="Century Gothic"/>
          <w:color w:val="000000" w:themeColor="text1"/>
          <w:kern w:val="24"/>
          <w:sz w:val="24"/>
          <w:szCs w:val="24"/>
          <w:lang w:eastAsia="es-MX"/>
        </w:rPr>
      </w:pPr>
    </w:p>
    <w:p w14:paraId="7E793EB6" w14:textId="77777777" w:rsidR="00577997" w:rsidRDefault="00577997" w:rsidP="00577997">
      <w:pPr>
        <w:spacing w:after="0"/>
        <w:jc w:val="both"/>
        <w:rPr>
          <w:rFonts w:ascii="Century Gothic" w:hAnsi="Century Gothic" w:cs="Arial"/>
          <w:sz w:val="24"/>
          <w:szCs w:val="24"/>
        </w:rPr>
      </w:pPr>
      <w:r w:rsidRPr="00D167B6">
        <w:rPr>
          <w:rFonts w:ascii="Century Gothic" w:hAnsi="Century Gothic" w:cs="Arial"/>
          <w:sz w:val="24"/>
          <w:szCs w:val="24"/>
        </w:rPr>
        <w:t xml:space="preserve">El siguiente cuadro </w:t>
      </w:r>
      <w:r w:rsidR="00034DA4">
        <w:rPr>
          <w:rFonts w:ascii="Century Gothic" w:hAnsi="Century Gothic" w:cs="Arial"/>
          <w:sz w:val="24"/>
          <w:szCs w:val="24"/>
        </w:rPr>
        <w:t>1</w:t>
      </w:r>
      <w:r>
        <w:rPr>
          <w:rFonts w:ascii="Century Gothic" w:hAnsi="Century Gothic" w:cs="Arial"/>
          <w:sz w:val="24"/>
          <w:szCs w:val="24"/>
        </w:rPr>
        <w:t xml:space="preserve"> </w:t>
      </w:r>
      <w:r w:rsidRPr="00D167B6">
        <w:rPr>
          <w:rFonts w:ascii="Century Gothic" w:hAnsi="Century Gothic" w:cs="Arial"/>
          <w:sz w:val="24"/>
          <w:szCs w:val="24"/>
        </w:rPr>
        <w:t xml:space="preserve">nos permite distinguir, los momentos importantes en el desarrollo histórico de la educación inicial </w:t>
      </w:r>
      <w:r>
        <w:rPr>
          <w:rFonts w:ascii="Century Gothic" w:hAnsi="Century Gothic" w:cs="Arial"/>
          <w:sz w:val="24"/>
          <w:szCs w:val="24"/>
        </w:rPr>
        <w:t xml:space="preserve">y el contexto del surgimiento de los </w:t>
      </w:r>
      <w:r w:rsidRPr="00D167B6">
        <w:rPr>
          <w:rFonts w:ascii="Century Gothic" w:hAnsi="Century Gothic" w:cs="Arial"/>
          <w:sz w:val="24"/>
          <w:szCs w:val="24"/>
        </w:rPr>
        <w:t>CENDI.</w:t>
      </w:r>
    </w:p>
    <w:p w14:paraId="0C67C3EE" w14:textId="77777777" w:rsidR="00B863EA" w:rsidRDefault="00B863EA" w:rsidP="00577997">
      <w:pPr>
        <w:spacing w:after="0"/>
        <w:jc w:val="both"/>
        <w:rPr>
          <w:rFonts w:ascii="Century Gothic" w:hAnsi="Century Gothic" w:cs="Arial"/>
          <w:sz w:val="24"/>
          <w:szCs w:val="24"/>
        </w:rPr>
      </w:pPr>
    </w:p>
    <w:tbl>
      <w:tblPr>
        <w:tblStyle w:val="Tablaconcuadrcula"/>
        <w:tblW w:w="0" w:type="auto"/>
        <w:tblInd w:w="137" w:type="dxa"/>
        <w:tblLayout w:type="fixed"/>
        <w:tblLook w:val="04A0" w:firstRow="1" w:lastRow="0" w:firstColumn="1" w:lastColumn="0" w:noHBand="0" w:noVBand="1"/>
      </w:tblPr>
      <w:tblGrid>
        <w:gridCol w:w="851"/>
        <w:gridCol w:w="7840"/>
      </w:tblGrid>
      <w:tr w:rsidR="00577997" w:rsidRPr="00F44B36" w14:paraId="018F0F61" w14:textId="77777777" w:rsidTr="00F44B36">
        <w:trPr>
          <w:trHeight w:val="350"/>
        </w:trPr>
        <w:tc>
          <w:tcPr>
            <w:tcW w:w="8691" w:type="dxa"/>
            <w:gridSpan w:val="2"/>
            <w:shd w:val="clear" w:color="auto" w:fill="0F243E" w:themeFill="text2" w:themeFillShade="80"/>
            <w:vAlign w:val="center"/>
          </w:tcPr>
          <w:p w14:paraId="03D44606" w14:textId="77777777" w:rsidR="00577997" w:rsidRPr="00F44B36" w:rsidRDefault="00577997" w:rsidP="00F44B36">
            <w:pPr>
              <w:jc w:val="center"/>
              <w:rPr>
                <w:rFonts w:ascii="Century Gothic" w:hAnsi="Century Gothic" w:cs="Arial"/>
                <w:b/>
                <w:sz w:val="20"/>
                <w:szCs w:val="20"/>
              </w:rPr>
            </w:pPr>
            <w:r w:rsidRPr="00F44B36">
              <w:rPr>
                <w:rFonts w:ascii="Century Gothic" w:hAnsi="Century Gothic" w:cs="Arial"/>
                <w:b/>
                <w:sz w:val="20"/>
                <w:szCs w:val="20"/>
              </w:rPr>
              <w:t xml:space="preserve">Cuadro </w:t>
            </w:r>
            <w:r w:rsidR="00034DA4" w:rsidRPr="00F44B36">
              <w:rPr>
                <w:rFonts w:ascii="Century Gothic" w:hAnsi="Century Gothic" w:cs="Arial"/>
                <w:b/>
                <w:sz w:val="20"/>
                <w:szCs w:val="20"/>
              </w:rPr>
              <w:t>1</w:t>
            </w:r>
            <w:r w:rsidR="00181D7B">
              <w:rPr>
                <w:rFonts w:ascii="Century Gothic" w:hAnsi="Century Gothic" w:cs="Arial"/>
                <w:b/>
                <w:sz w:val="20"/>
                <w:szCs w:val="20"/>
              </w:rPr>
              <w:t>.</w:t>
            </w:r>
            <w:r w:rsidRPr="00F44B36">
              <w:rPr>
                <w:rFonts w:ascii="Century Gothic" w:hAnsi="Century Gothic" w:cs="Arial"/>
                <w:b/>
                <w:sz w:val="20"/>
                <w:szCs w:val="20"/>
              </w:rPr>
              <w:t xml:space="preserve"> Antecedentes Históricos de la Educación Inicial</w:t>
            </w:r>
          </w:p>
        </w:tc>
      </w:tr>
      <w:tr w:rsidR="00577997" w:rsidRPr="003B35A5" w14:paraId="1F1FF23C" w14:textId="77777777" w:rsidTr="0006735C">
        <w:tc>
          <w:tcPr>
            <w:tcW w:w="851" w:type="dxa"/>
          </w:tcPr>
          <w:p w14:paraId="684D9C61" w14:textId="77777777" w:rsidR="00577997" w:rsidRPr="00F44B36" w:rsidRDefault="00577997" w:rsidP="0006735C">
            <w:pPr>
              <w:jc w:val="center"/>
              <w:rPr>
                <w:rFonts w:ascii="Century Gothic" w:hAnsi="Century Gothic" w:cs="Arial"/>
                <w:sz w:val="20"/>
                <w:szCs w:val="20"/>
              </w:rPr>
            </w:pPr>
            <w:r w:rsidRPr="00F44B36">
              <w:rPr>
                <w:rFonts w:ascii="Century Gothic" w:hAnsi="Century Gothic" w:cs="Arial"/>
                <w:sz w:val="20"/>
                <w:szCs w:val="20"/>
              </w:rPr>
              <w:t>Año</w:t>
            </w:r>
          </w:p>
        </w:tc>
        <w:tc>
          <w:tcPr>
            <w:tcW w:w="7840" w:type="dxa"/>
          </w:tcPr>
          <w:p w14:paraId="04753286" w14:textId="77777777" w:rsidR="00577997" w:rsidRPr="00F44B36" w:rsidRDefault="00577997" w:rsidP="0006735C">
            <w:pPr>
              <w:jc w:val="center"/>
              <w:rPr>
                <w:rFonts w:ascii="Century Gothic" w:hAnsi="Century Gothic" w:cs="Arial"/>
                <w:sz w:val="20"/>
                <w:szCs w:val="20"/>
              </w:rPr>
            </w:pPr>
            <w:r w:rsidRPr="00F44B36">
              <w:rPr>
                <w:rFonts w:ascii="Century Gothic" w:hAnsi="Century Gothic" w:cs="Arial"/>
                <w:sz w:val="20"/>
                <w:szCs w:val="20"/>
              </w:rPr>
              <w:t>Descripción de evento</w:t>
            </w:r>
          </w:p>
        </w:tc>
      </w:tr>
      <w:tr w:rsidR="00577997" w:rsidRPr="003B35A5" w14:paraId="61408695" w14:textId="77777777" w:rsidTr="0006735C">
        <w:tc>
          <w:tcPr>
            <w:tcW w:w="851" w:type="dxa"/>
          </w:tcPr>
          <w:p w14:paraId="279C9A13"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b/>
                <w:sz w:val="20"/>
                <w:szCs w:val="20"/>
              </w:rPr>
              <w:t>1865</w:t>
            </w:r>
          </w:p>
        </w:tc>
        <w:tc>
          <w:tcPr>
            <w:tcW w:w="7840" w:type="dxa"/>
          </w:tcPr>
          <w:p w14:paraId="3DCFA02C"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La emperatriz Carlota crea “La Casa de Asilo de la Infancia”, en donde las damas a su servicio dejaban temporalmente a sus hijos.</w:t>
            </w:r>
          </w:p>
        </w:tc>
      </w:tr>
      <w:tr w:rsidR="00577997" w:rsidRPr="003B35A5" w14:paraId="548EEE4E" w14:textId="77777777" w:rsidTr="0006735C">
        <w:tc>
          <w:tcPr>
            <w:tcW w:w="851" w:type="dxa"/>
          </w:tcPr>
          <w:p w14:paraId="0377F0BA"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b/>
                <w:sz w:val="20"/>
                <w:szCs w:val="20"/>
              </w:rPr>
              <w:t>1869</w:t>
            </w:r>
          </w:p>
        </w:tc>
        <w:tc>
          <w:tcPr>
            <w:tcW w:w="7840" w:type="dxa"/>
          </w:tcPr>
          <w:p w14:paraId="2B5AC6F2"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Se funda “El Asilo San Carlos” donde los hijos pequeños de las mujeres trabajadoras recibían alimentos y cuidado durante la jornada laboral de sus madres. Este fue el primer intento oficial de brindar el servicio.</w:t>
            </w:r>
          </w:p>
        </w:tc>
      </w:tr>
      <w:tr w:rsidR="00577997" w:rsidRPr="003B35A5" w14:paraId="6A131EAE" w14:textId="77777777" w:rsidTr="0006735C">
        <w:tc>
          <w:tcPr>
            <w:tcW w:w="851" w:type="dxa"/>
          </w:tcPr>
          <w:p w14:paraId="0A590F9D"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b/>
                <w:sz w:val="20"/>
                <w:szCs w:val="20"/>
              </w:rPr>
              <w:lastRenderedPageBreak/>
              <w:t>1887</w:t>
            </w:r>
          </w:p>
        </w:tc>
        <w:tc>
          <w:tcPr>
            <w:tcW w:w="7840" w:type="dxa"/>
          </w:tcPr>
          <w:p w14:paraId="15B8B562"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La señora Carmen Romero de Díaz funda “La Casa Amiga de la Obrera”, en la cual se cuidaba a los hijos menores de madres trabajadoras.</w:t>
            </w:r>
          </w:p>
        </w:tc>
      </w:tr>
      <w:tr w:rsidR="00577997" w:rsidRPr="003B35A5" w14:paraId="1BC20178" w14:textId="77777777" w:rsidTr="0006735C">
        <w:tc>
          <w:tcPr>
            <w:tcW w:w="851" w:type="dxa"/>
          </w:tcPr>
          <w:p w14:paraId="7A8CEE3F"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b/>
                <w:sz w:val="20"/>
                <w:szCs w:val="20"/>
              </w:rPr>
              <w:t>1916</w:t>
            </w:r>
          </w:p>
        </w:tc>
        <w:tc>
          <w:tcPr>
            <w:tcW w:w="7840" w:type="dxa"/>
          </w:tcPr>
          <w:p w14:paraId="0B9CDC74"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“La Casa Amiga de la Obrera” depende de la beneficencia Pública.</w:t>
            </w:r>
          </w:p>
        </w:tc>
      </w:tr>
      <w:tr w:rsidR="00577997" w:rsidRPr="003B35A5" w14:paraId="28DC135B" w14:textId="77777777" w:rsidTr="0006735C">
        <w:tc>
          <w:tcPr>
            <w:tcW w:w="851" w:type="dxa"/>
          </w:tcPr>
          <w:p w14:paraId="7CBF1C53"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1917</w:t>
            </w:r>
          </w:p>
        </w:tc>
        <w:tc>
          <w:tcPr>
            <w:tcW w:w="7840" w:type="dxa"/>
          </w:tcPr>
          <w:p w14:paraId="4AAEA426"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La Constitución Política de los Estados Unidos Mexicanos, en el Título VI, Artículo 123, Apartado A; Fracción XXIX, menciona el Servicio de Guardería como una prestación correspondiente a la ley del Seguro Social; y en el Apartado B, Fracción XI, inciso C, establece el “Servicio de Guardería Infantil” como un derecho de la mujer trabajadora.</w:t>
            </w:r>
          </w:p>
        </w:tc>
      </w:tr>
      <w:tr w:rsidR="00577997" w:rsidRPr="003B35A5" w14:paraId="0CDB8EE5" w14:textId="77777777" w:rsidTr="0006735C">
        <w:tc>
          <w:tcPr>
            <w:tcW w:w="851" w:type="dxa"/>
          </w:tcPr>
          <w:p w14:paraId="1DDF63D3"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b/>
                <w:sz w:val="20"/>
                <w:szCs w:val="20"/>
              </w:rPr>
              <w:t>1928</w:t>
            </w:r>
          </w:p>
        </w:tc>
        <w:tc>
          <w:tcPr>
            <w:tcW w:w="7840" w:type="dxa"/>
          </w:tcPr>
          <w:p w14:paraId="1E05605C"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Se crea “La Casa Amiga de la Obrera No. 2”.</w:t>
            </w:r>
          </w:p>
          <w:p w14:paraId="4F4E6092"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La señora Carmen García de Portes Gil, organiza “La Asociación Nacional de Protección a la Infancia”, la cual de origen y sostiene 10 “Hogares Infantiles”.</w:t>
            </w:r>
          </w:p>
        </w:tc>
      </w:tr>
      <w:tr w:rsidR="00577997" w:rsidRPr="003B35A5" w14:paraId="4B37E98D" w14:textId="77777777" w:rsidTr="0006735C">
        <w:trPr>
          <w:trHeight w:val="754"/>
        </w:trPr>
        <w:tc>
          <w:tcPr>
            <w:tcW w:w="851" w:type="dxa"/>
          </w:tcPr>
          <w:p w14:paraId="5E05901A"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b/>
                <w:sz w:val="20"/>
                <w:szCs w:val="20"/>
              </w:rPr>
              <w:t>1937</w:t>
            </w:r>
          </w:p>
        </w:tc>
        <w:tc>
          <w:tcPr>
            <w:tcW w:w="7840" w:type="dxa"/>
          </w:tcPr>
          <w:p w14:paraId="16761608"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Cambia la denominación de “Hogares infantiles” por el de “Guarderías Infantiles” y La Secretaría de Salubridad y Asistencia establece “Guarderías” para dar servicio a los hijos de comerciantes del mercado de la merced, de las vendedoras de billetes de lotería y de las empleadas del hospital General.</w:t>
            </w:r>
          </w:p>
        </w:tc>
      </w:tr>
      <w:tr w:rsidR="00577997" w:rsidRPr="003B35A5" w14:paraId="3108DF82" w14:textId="77777777" w:rsidTr="0006735C">
        <w:tc>
          <w:tcPr>
            <w:tcW w:w="851" w:type="dxa"/>
          </w:tcPr>
          <w:p w14:paraId="3B07AC5A"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b/>
                <w:sz w:val="20"/>
                <w:szCs w:val="20"/>
              </w:rPr>
              <w:t>1939</w:t>
            </w:r>
          </w:p>
        </w:tc>
        <w:tc>
          <w:tcPr>
            <w:tcW w:w="7840" w:type="dxa"/>
          </w:tcPr>
          <w:p w14:paraId="306BC247"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El presidente general Lázaro Cárdenas, integra la fundación de una Guardería para los hijos de la Obreras de nueva Cooperativa (COVE) antes denominada talleres fabriles de la nación, lugar destinado a la fabricación de uniformes y equipo de ejército. A partir de este período, la creación de Guarderías, se multiplica como una respuesta a la incorporación de la mujer a la vida productiva de la nación.</w:t>
            </w:r>
          </w:p>
        </w:tc>
      </w:tr>
      <w:tr w:rsidR="00577997" w:rsidRPr="003B35A5" w14:paraId="5959C079" w14:textId="77777777" w:rsidTr="0006735C">
        <w:tc>
          <w:tcPr>
            <w:tcW w:w="851" w:type="dxa"/>
          </w:tcPr>
          <w:p w14:paraId="3C733D2B"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b/>
                <w:sz w:val="20"/>
                <w:szCs w:val="20"/>
              </w:rPr>
              <w:t>1943</w:t>
            </w:r>
          </w:p>
        </w:tc>
        <w:tc>
          <w:tcPr>
            <w:tcW w:w="7840" w:type="dxa"/>
          </w:tcPr>
          <w:p w14:paraId="2BFE6447"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La Secretaría de Salubridad y Asistencia implementa programas de higiene, asistencia materno-infantil y desayunos infantiles.</w:t>
            </w:r>
          </w:p>
        </w:tc>
      </w:tr>
      <w:tr w:rsidR="00577997" w:rsidRPr="003B35A5" w14:paraId="2DF72555" w14:textId="77777777" w:rsidTr="0006735C">
        <w:tc>
          <w:tcPr>
            <w:tcW w:w="851" w:type="dxa"/>
          </w:tcPr>
          <w:p w14:paraId="6339C323"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b/>
                <w:sz w:val="20"/>
                <w:szCs w:val="20"/>
              </w:rPr>
              <w:t>1944</w:t>
            </w:r>
          </w:p>
        </w:tc>
        <w:tc>
          <w:tcPr>
            <w:tcW w:w="7840" w:type="dxa"/>
          </w:tcPr>
          <w:p w14:paraId="3A00061C"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Por decreto presidencial se dispone la elaboración de los Programas Materno-Infantil y de la Asistencia Médico General para los derechohabientes.</w:t>
            </w:r>
          </w:p>
        </w:tc>
      </w:tr>
      <w:tr w:rsidR="00577997" w:rsidRPr="003B35A5" w14:paraId="0AE72580" w14:textId="77777777" w:rsidTr="0006735C">
        <w:tc>
          <w:tcPr>
            <w:tcW w:w="851" w:type="dxa"/>
          </w:tcPr>
          <w:p w14:paraId="7D5FFA74"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1946-1952</w:t>
            </w:r>
          </w:p>
          <w:p w14:paraId="66182667" w14:textId="77777777" w:rsidR="00577997" w:rsidRPr="00F44B36" w:rsidRDefault="00577997" w:rsidP="0006735C">
            <w:pPr>
              <w:jc w:val="both"/>
              <w:rPr>
                <w:rFonts w:ascii="Century Gothic" w:hAnsi="Century Gothic" w:cs="Arial"/>
                <w:sz w:val="20"/>
                <w:szCs w:val="20"/>
              </w:rPr>
            </w:pPr>
          </w:p>
        </w:tc>
        <w:tc>
          <w:tcPr>
            <w:tcW w:w="7840" w:type="dxa"/>
          </w:tcPr>
          <w:p w14:paraId="47863DC5"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El presidente Miguel Alemán Valdés, establece las “Guarderías” dependientes de Organismos Estatales: Secretaría de Hacienda y Crédito Público, Secretaría de Agricultura, Secretaría de Recursos Hidráulicos, Secretaría de Patrimonio Nacional y Presupuesto, entre otras. Mientras que para las paraestatales sólo el IMSS y PEMEX.</w:t>
            </w:r>
          </w:p>
          <w:p w14:paraId="03FC8E2E"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Se inaugura la primera “Guardería del Departamento del Distrito Federal”, creada por iniciativa y sostén de un grupo de madres trabajadoras de la Tesorería; posteriormente el Gobierno se hace cargo y promueve la construcción de una segunda Guardería.</w:t>
            </w:r>
          </w:p>
        </w:tc>
      </w:tr>
      <w:tr w:rsidR="00577997" w:rsidRPr="003B35A5" w14:paraId="7BC24B03" w14:textId="77777777" w:rsidTr="0006735C">
        <w:trPr>
          <w:trHeight w:val="599"/>
        </w:trPr>
        <w:tc>
          <w:tcPr>
            <w:tcW w:w="851" w:type="dxa"/>
          </w:tcPr>
          <w:p w14:paraId="6096481C"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b/>
                <w:sz w:val="20"/>
                <w:szCs w:val="20"/>
              </w:rPr>
              <w:t>1959</w:t>
            </w:r>
          </w:p>
        </w:tc>
        <w:tc>
          <w:tcPr>
            <w:tcW w:w="7840" w:type="dxa"/>
          </w:tcPr>
          <w:p w14:paraId="00594540"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El Presidente Lic. Adolfo López Mateos, promulga la Ley del instituto de Seguridad y Servicios Sociales para los Trabajadores al Servicio del Estado (ISSSTE), en donde se establecen las “Estancias infantiles” como una prestación para las madres derechohabientes.</w:t>
            </w:r>
          </w:p>
        </w:tc>
      </w:tr>
      <w:tr w:rsidR="00577997" w:rsidRPr="003B35A5" w14:paraId="0DA1400F" w14:textId="77777777" w:rsidTr="0006735C">
        <w:tc>
          <w:tcPr>
            <w:tcW w:w="851" w:type="dxa"/>
          </w:tcPr>
          <w:p w14:paraId="67C4BD15"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1961</w:t>
            </w:r>
          </w:p>
        </w:tc>
        <w:tc>
          <w:tcPr>
            <w:tcW w:w="7840" w:type="dxa"/>
          </w:tcPr>
          <w:p w14:paraId="0196B4C3"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El Artículo 110 de la Ley Federal de Trabajador, menciona que al establecimiento y funcionamiento de las Guarderías Infantiles, le corresponderá la prestación del servicio al “patrón” y la regulación y normatividad a la Secretaria de Educación Pública.</w:t>
            </w:r>
          </w:p>
        </w:tc>
      </w:tr>
      <w:tr w:rsidR="00577997" w:rsidRPr="003B35A5" w14:paraId="55DF555E" w14:textId="77777777" w:rsidTr="0006735C">
        <w:tc>
          <w:tcPr>
            <w:tcW w:w="851" w:type="dxa"/>
          </w:tcPr>
          <w:p w14:paraId="7E234129"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1962</w:t>
            </w:r>
          </w:p>
        </w:tc>
        <w:tc>
          <w:tcPr>
            <w:tcW w:w="7840" w:type="dxa"/>
          </w:tcPr>
          <w:p w14:paraId="2987B2B3"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Se modifica la reglamentación del artículo anterior, asignando la prestación de este servicio al Instituto Mexicano del Seguro Social, en el rubro que se refiere a madres trabajadoras del sector.</w:t>
            </w:r>
          </w:p>
        </w:tc>
      </w:tr>
      <w:tr w:rsidR="00577997" w:rsidRPr="003B35A5" w14:paraId="3E6B19F5" w14:textId="77777777" w:rsidTr="0006735C">
        <w:tc>
          <w:tcPr>
            <w:tcW w:w="851" w:type="dxa"/>
          </w:tcPr>
          <w:p w14:paraId="73DAD6E7"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1963</w:t>
            </w:r>
          </w:p>
        </w:tc>
        <w:tc>
          <w:tcPr>
            <w:tcW w:w="7840" w:type="dxa"/>
          </w:tcPr>
          <w:p w14:paraId="2D73615E"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 xml:space="preserve">La Ley del instituto de Seguridad y Servicios Sociales de los Trabajadores del Estado (ISSSTE), reglamento del Apartado B; del Artículo 123 Constitucional , Capitulo IV, y del Artículo 43 Fracción VI; Inciso  E, señala como una obligación </w:t>
            </w:r>
            <w:r w:rsidRPr="00F44B36">
              <w:rPr>
                <w:rFonts w:ascii="Century Gothic" w:hAnsi="Century Gothic" w:cs="Arial"/>
                <w:sz w:val="20"/>
                <w:szCs w:val="20"/>
              </w:rPr>
              <w:lastRenderedPageBreak/>
              <w:t>de este Instituto, otorgar el servicio de Guardería a las madres trabajadoras del Sector Público.</w:t>
            </w:r>
          </w:p>
        </w:tc>
      </w:tr>
      <w:tr w:rsidR="00577997" w:rsidRPr="003B35A5" w14:paraId="743A3109" w14:textId="77777777" w:rsidTr="0006735C">
        <w:tc>
          <w:tcPr>
            <w:tcW w:w="851" w:type="dxa"/>
          </w:tcPr>
          <w:p w14:paraId="2DCF986F"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lastRenderedPageBreak/>
              <w:t>1971</w:t>
            </w:r>
          </w:p>
        </w:tc>
        <w:tc>
          <w:tcPr>
            <w:tcW w:w="7840" w:type="dxa"/>
          </w:tcPr>
          <w:p w14:paraId="1017984B"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 xml:space="preserve">La Ley del seguro Social en el Artículo 171, reglamentario del Artículo 123 Constitucional, en el Apartado A, Fracción XXIX menciona que el servicio de guardería infantil será una prestación obligatoria a las medres derechohabientes. </w:t>
            </w:r>
          </w:p>
        </w:tc>
      </w:tr>
      <w:tr w:rsidR="00577997" w:rsidRPr="003B35A5" w14:paraId="03D8A875" w14:textId="77777777" w:rsidTr="0006735C">
        <w:tc>
          <w:tcPr>
            <w:tcW w:w="851" w:type="dxa"/>
          </w:tcPr>
          <w:p w14:paraId="77782485"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1973</w:t>
            </w:r>
          </w:p>
        </w:tc>
        <w:tc>
          <w:tcPr>
            <w:tcW w:w="7840" w:type="dxa"/>
          </w:tcPr>
          <w:p w14:paraId="571E0511"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 xml:space="preserve">La Ley del Seguro Social, en su Capítulo VI del Seguro de Guarderías para hijos e hijas de aseguradas reglamenta las condiciones en que se brinda este servicio. </w:t>
            </w:r>
          </w:p>
          <w:p w14:paraId="35B535AB"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La Ley Orgánica de la Administración Pública en el Artículo 38, en la Parte, menciona que, recaerá en el Secretaría de Educación Pública, la responsabilidad de regular la tarea educativa, vigilando que se cumplan las disposiciones oficiales.</w:t>
            </w:r>
          </w:p>
        </w:tc>
      </w:tr>
      <w:tr w:rsidR="00577997" w:rsidRPr="003B35A5" w14:paraId="7C0E1F63" w14:textId="77777777" w:rsidTr="0006735C">
        <w:tc>
          <w:tcPr>
            <w:tcW w:w="851" w:type="dxa"/>
          </w:tcPr>
          <w:p w14:paraId="29C340FC"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b/>
                <w:sz w:val="20"/>
                <w:szCs w:val="20"/>
              </w:rPr>
              <w:t>1976</w:t>
            </w:r>
          </w:p>
        </w:tc>
        <w:tc>
          <w:tcPr>
            <w:tcW w:w="7840" w:type="dxa"/>
          </w:tcPr>
          <w:p w14:paraId="42A0CB07"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Por acuerdo del Lic. Porfirio Muñoz Ledo, Secretario de Educación Pública, se crea la Dirección General de Centros de Bienestar Social para la Infancia, con la finalidad de coordinar y normar, no sólo 1 a 5 Guarderías de la SEP, sino también aquellas que brindan atención a los hijos e hijas de las madres trabajadoras en otras dependencias.</w:t>
            </w:r>
          </w:p>
          <w:p w14:paraId="2D99B053"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b/>
                <w:sz w:val="20"/>
                <w:szCs w:val="20"/>
              </w:rPr>
              <w:t>Se cambia la denominación de “Guarderías” por la de “Centros de Desarrollo Infantil” (CENDI), estos cuentan con equipo técnico, se capacita al personal de los centros de Desarrollo infantil, y se crean los programas encaminados a normar las Áreas Técnicas.</w:t>
            </w:r>
          </w:p>
        </w:tc>
      </w:tr>
      <w:tr w:rsidR="00577997" w:rsidRPr="003B35A5" w14:paraId="014C7574" w14:textId="77777777" w:rsidTr="0006735C">
        <w:tc>
          <w:tcPr>
            <w:tcW w:w="851" w:type="dxa"/>
          </w:tcPr>
          <w:p w14:paraId="44D724DB"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b/>
                <w:sz w:val="20"/>
                <w:szCs w:val="20"/>
              </w:rPr>
              <w:t>1978</w:t>
            </w:r>
          </w:p>
        </w:tc>
        <w:tc>
          <w:tcPr>
            <w:tcW w:w="7840" w:type="dxa"/>
          </w:tcPr>
          <w:p w14:paraId="0CADC432"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Se deroga el nombre del Dirección General de Centros de Bienestar Social para la infancia y se cambia por el de Dirección General de la Educación Materno-Infantil, ésta amplía su cobertura en el Distrito Federal, y en el interior de la República mexicana.</w:t>
            </w:r>
          </w:p>
        </w:tc>
      </w:tr>
      <w:tr w:rsidR="00577997" w:rsidRPr="003B35A5" w14:paraId="3A257E20" w14:textId="77777777" w:rsidTr="0006735C">
        <w:tc>
          <w:tcPr>
            <w:tcW w:w="851" w:type="dxa"/>
          </w:tcPr>
          <w:p w14:paraId="6D429AF6"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1979</w:t>
            </w:r>
          </w:p>
        </w:tc>
        <w:tc>
          <w:tcPr>
            <w:tcW w:w="7840" w:type="dxa"/>
          </w:tcPr>
          <w:p w14:paraId="2F3FB592"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La SEP, se encarga de la Escuela para Auxiliares Educativos de Guarderías, que dependía de la Secretaría del Trabajo, se le cambia el nombre por Escuela para Asistentes Educativos con un nuevo Plan de Estudios.</w:t>
            </w:r>
          </w:p>
        </w:tc>
      </w:tr>
      <w:tr w:rsidR="00577997" w:rsidRPr="003B35A5" w14:paraId="4B14D514" w14:textId="77777777" w:rsidTr="0006735C">
        <w:tc>
          <w:tcPr>
            <w:tcW w:w="851" w:type="dxa"/>
          </w:tcPr>
          <w:p w14:paraId="4B647488"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1980</w:t>
            </w:r>
          </w:p>
        </w:tc>
        <w:tc>
          <w:tcPr>
            <w:tcW w:w="7840" w:type="dxa"/>
          </w:tcPr>
          <w:p w14:paraId="67D75640"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En esta década la Educación Inicial se extiende por todo el país en sus dos modalidades: Escolarizada y No Escolarizada.</w:t>
            </w:r>
          </w:p>
        </w:tc>
      </w:tr>
      <w:tr w:rsidR="00577997" w:rsidRPr="003B35A5" w14:paraId="627675DA" w14:textId="77777777" w:rsidTr="0006735C">
        <w:tc>
          <w:tcPr>
            <w:tcW w:w="851" w:type="dxa"/>
          </w:tcPr>
          <w:p w14:paraId="793F3575"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1985</w:t>
            </w:r>
            <w:r w:rsidRPr="00F44B36">
              <w:rPr>
                <w:rFonts w:ascii="Century Gothic" w:hAnsi="Century Gothic" w:cs="Arial"/>
                <w:sz w:val="20"/>
                <w:szCs w:val="20"/>
              </w:rPr>
              <w:t>.</w:t>
            </w:r>
          </w:p>
        </w:tc>
        <w:tc>
          <w:tcPr>
            <w:tcW w:w="7840" w:type="dxa"/>
          </w:tcPr>
          <w:p w14:paraId="08F2B781"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Desaparece la Dirección General de Educación Inicial para quedar integrada a la Dirección General de Educación Preescolar.</w:t>
            </w:r>
          </w:p>
        </w:tc>
      </w:tr>
      <w:tr w:rsidR="00577997" w:rsidRPr="003B35A5" w14:paraId="5C265FE0" w14:textId="77777777" w:rsidTr="0006735C">
        <w:tc>
          <w:tcPr>
            <w:tcW w:w="851" w:type="dxa"/>
          </w:tcPr>
          <w:p w14:paraId="7594098E"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1989</w:t>
            </w:r>
          </w:p>
        </w:tc>
        <w:tc>
          <w:tcPr>
            <w:tcW w:w="7840" w:type="dxa"/>
          </w:tcPr>
          <w:p w14:paraId="4B3F72DD"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Se crea la Dirección General de Educación Inicial y Preescolar.</w:t>
            </w:r>
          </w:p>
        </w:tc>
      </w:tr>
      <w:tr w:rsidR="00577997" w:rsidRPr="003B35A5" w14:paraId="1D04C025" w14:textId="77777777" w:rsidTr="0006735C">
        <w:tc>
          <w:tcPr>
            <w:tcW w:w="851" w:type="dxa"/>
          </w:tcPr>
          <w:p w14:paraId="4738FB2D"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1990</w:t>
            </w:r>
          </w:p>
        </w:tc>
        <w:tc>
          <w:tcPr>
            <w:tcW w:w="7840" w:type="dxa"/>
          </w:tcPr>
          <w:p w14:paraId="7008CF47"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Se separa de la Dirección General de Educación Inicial y Preescolar y se conforma como la unidad de Educación Inicial, la cual depende directamente de la Subsecretaría de Educación Elemental, se  crea en el Distrito Federal la modalidad semiescolarizada, como una nueva alternativa de atención a hijos e hijas de madres que no cuentan con prestaciones laborales.</w:t>
            </w:r>
          </w:p>
        </w:tc>
      </w:tr>
      <w:tr w:rsidR="00577997" w:rsidRPr="003B35A5" w14:paraId="460AEC85" w14:textId="77777777" w:rsidTr="0006735C">
        <w:tc>
          <w:tcPr>
            <w:tcW w:w="851" w:type="dxa"/>
          </w:tcPr>
          <w:p w14:paraId="5A4C0DE7"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1992</w:t>
            </w:r>
          </w:p>
        </w:tc>
        <w:tc>
          <w:tcPr>
            <w:tcW w:w="7840" w:type="dxa"/>
          </w:tcPr>
          <w:p w14:paraId="32BE352E"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Se presenta la versión experimental del Programa de Educación Inicial (PEI), el cual reconoce a los CENDI como instituciones que realizan acciones educativas con carácter formativo.</w:t>
            </w:r>
          </w:p>
        </w:tc>
      </w:tr>
      <w:tr w:rsidR="00577997" w:rsidRPr="003B35A5" w14:paraId="4389CDDA" w14:textId="77777777" w:rsidTr="0006735C">
        <w:tc>
          <w:tcPr>
            <w:tcW w:w="851" w:type="dxa"/>
          </w:tcPr>
          <w:p w14:paraId="2C2076BF"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1993</w:t>
            </w:r>
          </w:p>
        </w:tc>
        <w:tc>
          <w:tcPr>
            <w:tcW w:w="7840" w:type="dxa"/>
          </w:tcPr>
          <w:p w14:paraId="74783B59"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 xml:space="preserve">La Ley general de Educación, en el Capítulo II que trata sobre Federalismo Educativo, en el Artículo 13-1, resalta la prestación de los servicios de Educación Inicial; en el Artículo 39, se contemplan estos servicios dentro del Sistema Educativo Nacional. El Artículo 40, menciona como propósito de Educación Inicial favorecer el desarrollo físico, cognoscitivo, afectivo y social de los menores de 4 años, incluyendo la orientación a padres de familia o </w:t>
            </w:r>
            <w:r w:rsidRPr="00F44B36">
              <w:rPr>
                <w:rFonts w:ascii="Century Gothic" w:hAnsi="Century Gothic" w:cs="Arial"/>
                <w:sz w:val="20"/>
                <w:szCs w:val="20"/>
              </w:rPr>
              <w:lastRenderedPageBreak/>
              <w:t>tutores para la educación de sus hijos o pupilos, el Artículo 46, define la atención en la Modalidad Escolarizada, No Escolarizada y mixta.</w:t>
            </w:r>
          </w:p>
        </w:tc>
      </w:tr>
      <w:tr w:rsidR="00577997" w:rsidRPr="003B35A5" w14:paraId="50BFB990" w14:textId="77777777" w:rsidTr="0006735C">
        <w:tc>
          <w:tcPr>
            <w:tcW w:w="851" w:type="dxa"/>
          </w:tcPr>
          <w:p w14:paraId="18AAFC3D" w14:textId="77777777" w:rsidR="00577997" w:rsidRPr="00F44B36" w:rsidRDefault="00577997" w:rsidP="0006735C">
            <w:pPr>
              <w:jc w:val="center"/>
              <w:rPr>
                <w:rFonts w:ascii="Century Gothic" w:hAnsi="Century Gothic" w:cs="Arial"/>
                <w:b/>
                <w:sz w:val="20"/>
                <w:szCs w:val="20"/>
              </w:rPr>
            </w:pPr>
            <w:r w:rsidRPr="00F44B36">
              <w:rPr>
                <w:rFonts w:ascii="Century Gothic" w:hAnsi="Century Gothic" w:cs="Arial"/>
                <w:b/>
                <w:sz w:val="20"/>
                <w:szCs w:val="20"/>
              </w:rPr>
              <w:lastRenderedPageBreak/>
              <w:t>1994</w:t>
            </w:r>
          </w:p>
        </w:tc>
        <w:tc>
          <w:tcPr>
            <w:tcW w:w="7840" w:type="dxa"/>
          </w:tcPr>
          <w:p w14:paraId="729B740B"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Se hacen modificaciones al reglamento interior de la SEP. En donde se establece que de la Subsecretaría de servicios Educativos para el Distrito Federal, depende la Dirección General de operación de Servicios Educativos en el Distrito Federal y de ésta la Dirección de Educación Inicial.</w:t>
            </w:r>
          </w:p>
        </w:tc>
      </w:tr>
      <w:tr w:rsidR="00577997" w:rsidRPr="003B35A5" w14:paraId="5E05E379" w14:textId="77777777" w:rsidTr="0006735C">
        <w:tc>
          <w:tcPr>
            <w:tcW w:w="851" w:type="dxa"/>
          </w:tcPr>
          <w:p w14:paraId="663EB4FC"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1995</w:t>
            </w:r>
          </w:p>
        </w:tc>
        <w:tc>
          <w:tcPr>
            <w:tcW w:w="7840" w:type="dxa"/>
          </w:tcPr>
          <w:p w14:paraId="0EB20210"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La Ley del instituto de Seguridad y Servicios de los Trabajadores del estado (ISSSTE) en los Artículos 137, 140 y 141 Fracción VI, ratifica el establecimiento, funcionamiento y regulación de las Estancias Infantiles.</w:t>
            </w:r>
          </w:p>
        </w:tc>
      </w:tr>
      <w:tr w:rsidR="00577997" w:rsidRPr="003B35A5" w14:paraId="1FBDD7D8" w14:textId="77777777" w:rsidTr="0006735C">
        <w:tc>
          <w:tcPr>
            <w:tcW w:w="851" w:type="dxa"/>
          </w:tcPr>
          <w:p w14:paraId="22F4739F"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1995-2000</w:t>
            </w:r>
          </w:p>
        </w:tc>
        <w:tc>
          <w:tcPr>
            <w:tcW w:w="7840" w:type="dxa"/>
          </w:tcPr>
          <w:p w14:paraId="17046C5D"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El programa de desarrollo educativo emitido por el Poder Ejecutivo Federal, con el fin de dar realización plena a los principios y contenidos en el Artículo Tercero Constitucional y en las disposiciones de la Ley General de Educación, busca fortalecer los Servicios Educativos y Asistenciales destinados a la población infantil menor de cuatro años.</w:t>
            </w:r>
          </w:p>
        </w:tc>
      </w:tr>
      <w:tr w:rsidR="00577997" w:rsidRPr="003B35A5" w14:paraId="2D04EBD6" w14:textId="77777777" w:rsidTr="0006735C">
        <w:tc>
          <w:tcPr>
            <w:tcW w:w="851" w:type="dxa"/>
          </w:tcPr>
          <w:p w14:paraId="510E4BD0" w14:textId="77777777" w:rsidR="00577997" w:rsidRPr="00F44B36" w:rsidRDefault="00577997" w:rsidP="0006735C">
            <w:pPr>
              <w:jc w:val="both"/>
              <w:rPr>
                <w:rFonts w:ascii="Century Gothic" w:hAnsi="Century Gothic" w:cs="Arial"/>
                <w:b/>
                <w:sz w:val="20"/>
                <w:szCs w:val="20"/>
              </w:rPr>
            </w:pPr>
            <w:r w:rsidRPr="00F44B36">
              <w:rPr>
                <w:rFonts w:ascii="Century Gothic" w:hAnsi="Century Gothic" w:cs="Arial"/>
                <w:b/>
                <w:sz w:val="20"/>
                <w:szCs w:val="20"/>
              </w:rPr>
              <w:t>2001 -2006</w:t>
            </w:r>
          </w:p>
        </w:tc>
        <w:tc>
          <w:tcPr>
            <w:tcW w:w="7840" w:type="dxa"/>
          </w:tcPr>
          <w:p w14:paraId="2C7F5C4E" w14:textId="77777777" w:rsidR="00577997" w:rsidRPr="00F44B36" w:rsidRDefault="00577997" w:rsidP="0006735C">
            <w:pPr>
              <w:jc w:val="both"/>
              <w:rPr>
                <w:rFonts w:ascii="Century Gothic" w:hAnsi="Century Gothic" w:cs="Arial"/>
                <w:sz w:val="20"/>
                <w:szCs w:val="20"/>
              </w:rPr>
            </w:pPr>
            <w:r w:rsidRPr="00F44B36">
              <w:rPr>
                <w:rFonts w:ascii="Century Gothic" w:hAnsi="Century Gothic" w:cs="Arial"/>
                <w:sz w:val="20"/>
                <w:szCs w:val="20"/>
              </w:rPr>
              <w:t>El Plan Nacional de desarrollo plantea hacer de la Educación un Gran Proyecto Nacional el cual, contará con Programas, Proyectos y Acciones orientadas al Fortalecimiento de las Escuelas con el fin de que se consideren “Escuela de Calidad”.</w:t>
            </w:r>
          </w:p>
        </w:tc>
      </w:tr>
      <w:tr w:rsidR="00577997" w:rsidRPr="003B35A5" w14:paraId="7316FA4B" w14:textId="77777777" w:rsidTr="0006735C">
        <w:tc>
          <w:tcPr>
            <w:tcW w:w="8691" w:type="dxa"/>
            <w:gridSpan w:val="2"/>
          </w:tcPr>
          <w:p w14:paraId="30D83FDE" w14:textId="77777777" w:rsidR="00577997" w:rsidRPr="00F44B36" w:rsidRDefault="00577997" w:rsidP="0006735C">
            <w:pPr>
              <w:jc w:val="both"/>
              <w:rPr>
                <w:rFonts w:ascii="Century Gothic" w:hAnsi="Century Gothic" w:cs="Arial"/>
                <w:sz w:val="20"/>
                <w:szCs w:val="20"/>
              </w:rPr>
            </w:pPr>
            <w:r w:rsidRPr="00F44B36">
              <w:rPr>
                <w:rFonts w:ascii="Century Gothic" w:eastAsia="Times New Roman" w:hAnsi="Century Gothic" w:cs="Calibri"/>
                <w:color w:val="000000"/>
                <w:sz w:val="20"/>
                <w:szCs w:val="20"/>
                <w:lang w:eastAsia="es-MX"/>
              </w:rPr>
              <w:t xml:space="preserve">Fuente: Elaborado por TECSO en base a investigación en documentos publicados: Modelo de Atención con Enfoque Integral para la Educación Inicial.  </w:t>
            </w:r>
            <w:r w:rsidRPr="00F44B36">
              <w:rPr>
                <w:rFonts w:ascii="Century Gothic" w:hAnsi="Century Gothic" w:cs="Arial"/>
                <w:sz w:val="20"/>
                <w:szCs w:val="20"/>
              </w:rPr>
              <w:t xml:space="preserve">Acuerdo número 01/01/18 por el que se establece el Programa de Educación Inicial: Un Buen Comienzo.  </w:t>
            </w:r>
          </w:p>
        </w:tc>
      </w:tr>
    </w:tbl>
    <w:p w14:paraId="538CF67F" w14:textId="77777777" w:rsidR="00C4213F" w:rsidRDefault="00C4213F" w:rsidP="00D363BF">
      <w:pPr>
        <w:jc w:val="both"/>
        <w:rPr>
          <w:rFonts w:ascii="Century Gothic" w:hAnsi="Century Gothic" w:cs="Arial"/>
          <w:bCs/>
          <w:color w:val="000000"/>
          <w:sz w:val="24"/>
          <w:szCs w:val="24"/>
        </w:rPr>
      </w:pPr>
    </w:p>
    <w:p w14:paraId="61D94BAA" w14:textId="77777777" w:rsidR="0006735C" w:rsidRDefault="0006735C" w:rsidP="0006735C">
      <w:pPr>
        <w:spacing w:after="0"/>
        <w:jc w:val="both"/>
        <w:rPr>
          <w:rFonts w:ascii="Century Gothic" w:hAnsi="Century Gothic" w:cs="Arial"/>
          <w:sz w:val="24"/>
          <w:szCs w:val="24"/>
        </w:rPr>
      </w:pPr>
      <w:r>
        <w:rPr>
          <w:rFonts w:ascii="Century Gothic" w:hAnsi="Century Gothic" w:cs="Arial"/>
          <w:sz w:val="24"/>
          <w:szCs w:val="24"/>
        </w:rPr>
        <w:t>Al momento de estar realizando esta evaluación, el 23 de enero de 2018 se pública en el Diario Oficial de la Federación el Acuerdo número 01/01/18 por el que se establece el Programa de Educación Inicial: Un Buen Comienzo, marcando un nuevo esquema y forma de atención a la primera infancia, mismo que habrá de servir de referencia para la actualización normativa, operativa y de coordinación del Programa de Educación Inicial Escolarizada tanto a nivel federal como estatal.</w:t>
      </w:r>
    </w:p>
    <w:p w14:paraId="68389751" w14:textId="77777777" w:rsidR="0006735C" w:rsidRDefault="0006735C" w:rsidP="00D363BF">
      <w:pPr>
        <w:jc w:val="both"/>
        <w:rPr>
          <w:rFonts w:ascii="Century Gothic" w:hAnsi="Century Gothic" w:cs="Arial"/>
          <w:bCs/>
          <w:color w:val="000000"/>
          <w:sz w:val="24"/>
          <w:szCs w:val="24"/>
        </w:rPr>
      </w:pPr>
    </w:p>
    <w:p w14:paraId="5E11E11B" w14:textId="77777777" w:rsidR="00B863EA" w:rsidRDefault="00B863EA">
      <w:pPr>
        <w:rPr>
          <w:rFonts w:ascii="Century Gothic" w:hAnsi="Century Gothic" w:cs="Arial"/>
          <w:bCs/>
          <w:color w:val="000000"/>
          <w:sz w:val="24"/>
          <w:szCs w:val="24"/>
        </w:rPr>
      </w:pPr>
      <w:r>
        <w:rPr>
          <w:rFonts w:ascii="Century Gothic" w:hAnsi="Century Gothic" w:cs="Arial"/>
          <w:bCs/>
          <w:color w:val="000000"/>
          <w:sz w:val="24"/>
          <w:szCs w:val="24"/>
        </w:rPr>
        <w:br w:type="page"/>
      </w:r>
    </w:p>
    <w:p w14:paraId="6EF5AB1D" w14:textId="77777777" w:rsidR="007A37F4" w:rsidRDefault="0031424F" w:rsidP="00C4213F">
      <w:pPr>
        <w:pStyle w:val="Ttulo1"/>
        <w:spacing w:before="0"/>
        <w:rPr>
          <w:rFonts w:ascii="Century Gothic" w:hAnsi="Century Gothic"/>
          <w:b/>
          <w:color w:val="0E4E7A"/>
        </w:rPr>
      </w:pPr>
      <w:bookmarkStart w:id="5" w:name="_Toc512598938"/>
      <w:bookmarkStart w:id="6" w:name="_Toc505364419"/>
      <w:r>
        <w:rPr>
          <w:rFonts w:ascii="Century Gothic" w:hAnsi="Century Gothic"/>
          <w:b/>
          <w:color w:val="0E4E7A"/>
        </w:rPr>
        <w:lastRenderedPageBreak/>
        <w:t>A</w:t>
      </w:r>
      <w:r w:rsidR="007A37F4">
        <w:rPr>
          <w:rFonts w:ascii="Century Gothic" w:hAnsi="Century Gothic"/>
          <w:b/>
          <w:color w:val="0E4E7A"/>
        </w:rPr>
        <w:t>nálisis del contexto</w:t>
      </w:r>
      <w:bookmarkEnd w:id="5"/>
    </w:p>
    <w:p w14:paraId="61B25D5C" w14:textId="77777777" w:rsidR="00034DA4" w:rsidRDefault="00034DA4" w:rsidP="00577DE5">
      <w:pPr>
        <w:jc w:val="both"/>
        <w:rPr>
          <w:rFonts w:ascii="Century Gothic" w:hAnsi="Century Gothic"/>
          <w:sz w:val="24"/>
          <w:szCs w:val="24"/>
        </w:rPr>
      </w:pPr>
    </w:p>
    <w:p w14:paraId="12B48CEF" w14:textId="77777777" w:rsidR="00E00882" w:rsidRPr="00D167B6" w:rsidRDefault="00E00882" w:rsidP="00C4213F">
      <w:pPr>
        <w:spacing w:after="0"/>
        <w:jc w:val="both"/>
        <w:rPr>
          <w:rFonts w:ascii="Century Gothic" w:hAnsi="Century Gothic"/>
          <w:sz w:val="24"/>
          <w:szCs w:val="24"/>
        </w:rPr>
      </w:pPr>
      <w:r w:rsidRPr="00D167B6">
        <w:rPr>
          <w:rFonts w:ascii="Century Gothic" w:hAnsi="Century Gothic"/>
          <w:sz w:val="24"/>
          <w:szCs w:val="24"/>
        </w:rPr>
        <w:t>La educación en todas sus modalidades es considerada como un derecho de manera especial para la niñez, ya que en todas las decisiones y actuaciones el Estado velará y cumplirá con el principio del interés superior de la niñez, garantizando de manera plena sus derechos.</w:t>
      </w:r>
      <w:r w:rsidR="000B71A6">
        <w:rPr>
          <w:rFonts w:ascii="Century Gothic" w:hAnsi="Century Gothic"/>
          <w:sz w:val="24"/>
          <w:szCs w:val="24"/>
        </w:rPr>
        <w:t xml:space="preserve"> </w:t>
      </w:r>
      <w:r w:rsidRPr="00D167B6">
        <w:rPr>
          <w:rFonts w:ascii="Century Gothic" w:hAnsi="Century Gothic"/>
          <w:sz w:val="24"/>
          <w:szCs w:val="24"/>
        </w:rPr>
        <w:t xml:space="preserve"> Los niños y las niñas tienen derecho a la satisfacción de sus necesidades de alimentación, salud, educación y sano esparcimiento para su desarrollo integral</w:t>
      </w:r>
      <w:r w:rsidR="000B71A6">
        <w:rPr>
          <w:rFonts w:ascii="Century Gothic" w:hAnsi="Century Gothic"/>
          <w:sz w:val="24"/>
          <w:szCs w:val="24"/>
        </w:rPr>
        <w:t xml:space="preserve">.  </w:t>
      </w:r>
      <w:r w:rsidRPr="00D167B6">
        <w:rPr>
          <w:rFonts w:ascii="Century Gothic" w:hAnsi="Century Gothic"/>
          <w:sz w:val="24"/>
          <w:szCs w:val="24"/>
        </w:rPr>
        <w:t xml:space="preserve">Este principio deberá guiar el diseño, ejecución, seguimiento y evaluación de las políticas públicas dirigidas a la niñez.  </w:t>
      </w:r>
    </w:p>
    <w:p w14:paraId="338F5FA0" w14:textId="77777777" w:rsidR="00E00882" w:rsidRPr="00D167B6" w:rsidRDefault="00E00882" w:rsidP="00C4213F">
      <w:pPr>
        <w:spacing w:after="0"/>
        <w:jc w:val="both"/>
        <w:rPr>
          <w:rFonts w:ascii="Century Gothic" w:hAnsi="Century Gothic"/>
          <w:sz w:val="24"/>
          <w:szCs w:val="24"/>
        </w:rPr>
      </w:pPr>
    </w:p>
    <w:p w14:paraId="1E545CD0" w14:textId="77777777" w:rsidR="00E00882" w:rsidRDefault="00E00882" w:rsidP="00C4213F">
      <w:pPr>
        <w:spacing w:after="0"/>
        <w:jc w:val="both"/>
        <w:rPr>
          <w:rFonts w:ascii="Century Gothic" w:hAnsi="Century Gothic"/>
          <w:sz w:val="24"/>
          <w:szCs w:val="24"/>
        </w:rPr>
      </w:pPr>
      <w:r>
        <w:rPr>
          <w:rFonts w:ascii="Century Gothic" w:hAnsi="Century Gothic"/>
          <w:sz w:val="24"/>
          <w:szCs w:val="24"/>
        </w:rPr>
        <w:t xml:space="preserve">En México es </w:t>
      </w:r>
      <w:r w:rsidRPr="00D167B6">
        <w:rPr>
          <w:rFonts w:ascii="Century Gothic" w:hAnsi="Century Gothic"/>
          <w:sz w:val="24"/>
          <w:szCs w:val="24"/>
        </w:rPr>
        <w:t>una obligación del Estado el impartir la educación</w:t>
      </w:r>
      <w:r w:rsidR="003B35A5">
        <w:rPr>
          <w:rFonts w:ascii="Century Gothic" w:hAnsi="Century Gothic"/>
          <w:sz w:val="24"/>
          <w:szCs w:val="24"/>
        </w:rPr>
        <w:t xml:space="preserve"> inicial, </w:t>
      </w:r>
      <w:r w:rsidRPr="00D167B6">
        <w:rPr>
          <w:rFonts w:ascii="Century Gothic" w:hAnsi="Century Gothic"/>
          <w:sz w:val="24"/>
          <w:szCs w:val="24"/>
        </w:rPr>
        <w:t>preescolar, primaria, secundaria y media superior,</w:t>
      </w:r>
      <w:r>
        <w:rPr>
          <w:rFonts w:ascii="Century Gothic" w:hAnsi="Century Gothic"/>
          <w:sz w:val="24"/>
          <w:szCs w:val="24"/>
        </w:rPr>
        <w:t xml:space="preserve"> además de promover y atender </w:t>
      </w:r>
      <w:r w:rsidRPr="00D167B6">
        <w:rPr>
          <w:rFonts w:ascii="Century Gothic" w:hAnsi="Century Gothic"/>
          <w:sz w:val="24"/>
          <w:szCs w:val="24"/>
        </w:rPr>
        <w:t>todos los tipos y modalidades educativos</w:t>
      </w:r>
      <w:r>
        <w:rPr>
          <w:rFonts w:ascii="Century Gothic" w:hAnsi="Century Gothic"/>
          <w:sz w:val="24"/>
          <w:szCs w:val="24"/>
        </w:rPr>
        <w:t>.</w:t>
      </w:r>
    </w:p>
    <w:p w14:paraId="25794951" w14:textId="77777777" w:rsidR="00E00882" w:rsidRPr="00D167B6" w:rsidRDefault="00E00882" w:rsidP="00C4213F">
      <w:pPr>
        <w:spacing w:after="0"/>
        <w:jc w:val="both"/>
        <w:rPr>
          <w:rFonts w:ascii="Century Gothic" w:hAnsi="Century Gothic" w:cs="Arial"/>
          <w:sz w:val="24"/>
          <w:szCs w:val="24"/>
        </w:rPr>
      </w:pPr>
    </w:p>
    <w:p w14:paraId="38FE7348" w14:textId="77777777" w:rsidR="00CF399B" w:rsidRDefault="00E00882" w:rsidP="00C4213F">
      <w:pPr>
        <w:spacing w:after="0"/>
        <w:jc w:val="both"/>
        <w:rPr>
          <w:rFonts w:ascii="Century Gothic" w:hAnsi="Century Gothic" w:cs="Arial"/>
          <w:sz w:val="24"/>
          <w:szCs w:val="24"/>
        </w:rPr>
      </w:pPr>
      <w:r w:rsidRPr="00D167B6">
        <w:rPr>
          <w:rFonts w:ascii="Century Gothic" w:hAnsi="Century Gothic" w:cs="Arial"/>
          <w:sz w:val="24"/>
          <w:szCs w:val="24"/>
        </w:rPr>
        <w:t>Ta</w:t>
      </w:r>
      <w:r>
        <w:rPr>
          <w:rFonts w:ascii="Century Gothic" w:hAnsi="Century Gothic" w:cs="Arial"/>
          <w:sz w:val="24"/>
          <w:szCs w:val="24"/>
        </w:rPr>
        <w:t>nto en la</w:t>
      </w:r>
      <w:r w:rsidRPr="00D167B6">
        <w:rPr>
          <w:rFonts w:ascii="Century Gothic" w:hAnsi="Century Gothic" w:cs="Arial"/>
          <w:sz w:val="24"/>
          <w:szCs w:val="24"/>
        </w:rPr>
        <w:t xml:space="preserve"> Ley General de Educación </w:t>
      </w:r>
      <w:r w:rsidR="00A7090A">
        <w:rPr>
          <w:rFonts w:ascii="Century Gothic" w:hAnsi="Century Gothic" w:cs="Arial"/>
          <w:sz w:val="24"/>
          <w:szCs w:val="24"/>
        </w:rPr>
        <w:t xml:space="preserve">(Artículo 40) </w:t>
      </w:r>
      <w:r w:rsidRPr="00D167B6">
        <w:rPr>
          <w:rFonts w:ascii="Century Gothic" w:hAnsi="Century Gothic" w:cs="Arial"/>
          <w:sz w:val="24"/>
          <w:szCs w:val="24"/>
        </w:rPr>
        <w:t xml:space="preserve">como en la Ley de Educación del Estado de Colima </w:t>
      </w:r>
      <w:r w:rsidR="00A7090A">
        <w:rPr>
          <w:rFonts w:ascii="Century Gothic" w:hAnsi="Century Gothic" w:cs="Arial"/>
          <w:sz w:val="24"/>
          <w:szCs w:val="24"/>
        </w:rPr>
        <w:t xml:space="preserve">(Artículo 98) </w:t>
      </w:r>
      <w:r w:rsidRPr="00D167B6">
        <w:rPr>
          <w:rFonts w:ascii="Century Gothic" w:hAnsi="Century Gothic" w:cs="Arial"/>
          <w:sz w:val="24"/>
          <w:szCs w:val="24"/>
        </w:rPr>
        <w:t>se m</w:t>
      </w:r>
      <w:r w:rsidR="00C4213F">
        <w:rPr>
          <w:rFonts w:ascii="Century Gothic" w:hAnsi="Century Gothic" w:cs="Arial"/>
          <w:sz w:val="24"/>
          <w:szCs w:val="24"/>
        </w:rPr>
        <w:t xml:space="preserve">andata el impartir </w:t>
      </w:r>
      <w:r w:rsidRPr="00D167B6">
        <w:rPr>
          <w:rFonts w:ascii="Century Gothic" w:hAnsi="Century Gothic" w:cs="Arial"/>
          <w:sz w:val="24"/>
          <w:szCs w:val="24"/>
        </w:rPr>
        <w:t xml:space="preserve">la educación inicial </w:t>
      </w:r>
      <w:r w:rsidR="00C4213F">
        <w:rPr>
          <w:rFonts w:ascii="Century Gothic" w:hAnsi="Century Gothic" w:cs="Arial"/>
          <w:sz w:val="24"/>
          <w:szCs w:val="24"/>
        </w:rPr>
        <w:t xml:space="preserve">que </w:t>
      </w:r>
      <w:r w:rsidRPr="00D167B6">
        <w:rPr>
          <w:rFonts w:ascii="Century Gothic" w:hAnsi="Century Gothic" w:cs="Arial"/>
          <w:sz w:val="24"/>
          <w:szCs w:val="24"/>
        </w:rPr>
        <w:t xml:space="preserve">tiene como propósito favorecer el desarrollo físico, cognoscitivo, afectivo y social de los menores de cuatro años de edad. </w:t>
      </w:r>
      <w:r w:rsidR="00C4213F">
        <w:rPr>
          <w:rFonts w:ascii="Century Gothic" w:hAnsi="Century Gothic" w:cs="Arial"/>
          <w:sz w:val="24"/>
          <w:szCs w:val="24"/>
        </w:rPr>
        <w:t xml:space="preserve"> </w:t>
      </w:r>
      <w:r w:rsidRPr="00D167B6">
        <w:rPr>
          <w:rFonts w:ascii="Century Gothic" w:hAnsi="Century Gothic" w:cs="Arial"/>
          <w:sz w:val="24"/>
          <w:szCs w:val="24"/>
        </w:rPr>
        <w:t>Incluye</w:t>
      </w:r>
      <w:r>
        <w:rPr>
          <w:rFonts w:ascii="Century Gothic" w:hAnsi="Century Gothic" w:cs="Arial"/>
          <w:sz w:val="24"/>
          <w:szCs w:val="24"/>
        </w:rPr>
        <w:t xml:space="preserve"> la </w:t>
      </w:r>
      <w:r w:rsidRPr="00D167B6">
        <w:rPr>
          <w:rFonts w:ascii="Century Gothic" w:hAnsi="Century Gothic" w:cs="Arial"/>
          <w:sz w:val="24"/>
          <w:szCs w:val="24"/>
        </w:rPr>
        <w:t>orientación a padres de familia o tutores para la educación de sus hijas, hijos o pupilos.</w:t>
      </w:r>
      <w:r w:rsidR="00CF399B">
        <w:rPr>
          <w:rFonts w:ascii="Century Gothic" w:hAnsi="Century Gothic" w:cs="Arial"/>
          <w:sz w:val="24"/>
          <w:szCs w:val="24"/>
        </w:rPr>
        <w:t xml:space="preserve">  </w:t>
      </w:r>
      <w:r w:rsidR="00CF399B" w:rsidRPr="00CF399B">
        <w:rPr>
          <w:rFonts w:ascii="Century Gothic" w:hAnsi="Century Gothic" w:cs="Arial"/>
          <w:sz w:val="24"/>
          <w:szCs w:val="24"/>
        </w:rPr>
        <w:t>Asimismo la Ley general de Educación, en el Capítulo II que trata sobre Federalismo Educativo, en el Artículo 13-1, resalta la prestación de los servicios de Educación Inicial; en el Artículo 39, se contemplan estos servicios dentro del Sistema Educativo Nacional. El Artículo 46, define la atención en la Modalidad Escolarizada, No Escolarizada y mixta.</w:t>
      </w:r>
    </w:p>
    <w:p w14:paraId="1499563E" w14:textId="77777777" w:rsidR="00BC5BA3" w:rsidRDefault="00BC5BA3" w:rsidP="00C4213F">
      <w:pPr>
        <w:spacing w:after="0"/>
        <w:jc w:val="both"/>
        <w:rPr>
          <w:rFonts w:ascii="Century Gothic" w:hAnsi="Century Gothic" w:cs="Arial"/>
          <w:sz w:val="24"/>
          <w:szCs w:val="24"/>
        </w:rPr>
      </w:pPr>
    </w:p>
    <w:p w14:paraId="598E4E21" w14:textId="77777777" w:rsidR="00025073" w:rsidRPr="00025073" w:rsidRDefault="00BC5BA3" w:rsidP="00BC5BA3">
      <w:pPr>
        <w:spacing w:after="0"/>
        <w:jc w:val="both"/>
        <w:rPr>
          <w:rFonts w:ascii="Century Gothic" w:hAnsi="Century Gothic"/>
          <w:color w:val="000000"/>
          <w:sz w:val="24"/>
          <w:szCs w:val="24"/>
        </w:rPr>
      </w:pPr>
      <w:r>
        <w:rPr>
          <w:rFonts w:ascii="Century Gothic" w:hAnsi="Century Gothic" w:cs="Arial"/>
          <w:sz w:val="24"/>
          <w:szCs w:val="24"/>
        </w:rPr>
        <w:t>“La Secretaría de Educación Pública tiene en la Constitución Política de los Estados Unidos Mexicano y en la Ley General de Educación los más altos preceptos que guían su ser y su hacer para el diseño de estrategias, modelos y programas que orientan la formación escolar de niños y jóvenes en el país”</w:t>
      </w:r>
      <w:r w:rsidR="00025073" w:rsidRPr="00025073">
        <w:rPr>
          <w:rFonts w:ascii="Century Gothic" w:hAnsi="Century Gothic"/>
          <w:color w:val="000000"/>
          <w:sz w:val="24"/>
          <w:szCs w:val="24"/>
          <w:vertAlign w:val="superscript"/>
        </w:rPr>
        <w:t xml:space="preserve"> </w:t>
      </w:r>
      <w:r w:rsidR="00025073" w:rsidRPr="00A7090A">
        <w:rPr>
          <w:rFonts w:ascii="Century Gothic" w:hAnsi="Century Gothic" w:cs="Arial"/>
          <w:color w:val="000000"/>
          <w:sz w:val="24"/>
          <w:szCs w:val="24"/>
          <w:vertAlign w:val="superscript"/>
        </w:rPr>
        <w:footnoteReference w:id="4"/>
      </w:r>
    </w:p>
    <w:p w14:paraId="43583E60" w14:textId="77777777" w:rsidR="00BC5BA3" w:rsidRDefault="00BC5BA3" w:rsidP="00A7090A">
      <w:pPr>
        <w:pBdr>
          <w:bottom w:val="single" w:sz="4" w:space="1" w:color="auto"/>
        </w:pBdr>
        <w:shd w:val="clear" w:color="auto" w:fill="FFFFFF" w:themeFill="background1"/>
        <w:spacing w:after="0"/>
        <w:jc w:val="both"/>
        <w:rPr>
          <w:rFonts w:ascii="Century Gothic" w:hAnsi="Century Gothic" w:cs="Arial"/>
          <w:sz w:val="24"/>
          <w:szCs w:val="24"/>
        </w:rPr>
      </w:pPr>
    </w:p>
    <w:p w14:paraId="2B5DC26A" w14:textId="77777777" w:rsidR="002F1457" w:rsidRDefault="002F1457" w:rsidP="00A7090A">
      <w:pPr>
        <w:pBdr>
          <w:bottom w:val="single" w:sz="4" w:space="1" w:color="auto"/>
        </w:pBdr>
        <w:shd w:val="clear" w:color="auto" w:fill="FFFFFF" w:themeFill="background1"/>
        <w:spacing w:after="0"/>
        <w:jc w:val="both"/>
        <w:rPr>
          <w:rFonts w:ascii="Century Gothic" w:hAnsi="Century Gothic" w:cs="Arial"/>
          <w:sz w:val="24"/>
          <w:szCs w:val="24"/>
        </w:rPr>
      </w:pPr>
      <w:r w:rsidRPr="00A7090A">
        <w:rPr>
          <w:rFonts w:ascii="Century Gothic" w:hAnsi="Century Gothic" w:cs="Arial"/>
          <w:sz w:val="24"/>
          <w:szCs w:val="24"/>
        </w:rPr>
        <w:t xml:space="preserve">El cuadro </w:t>
      </w:r>
      <w:r w:rsidR="00034DA4">
        <w:rPr>
          <w:rFonts w:ascii="Century Gothic" w:hAnsi="Century Gothic" w:cs="Arial"/>
          <w:sz w:val="24"/>
          <w:szCs w:val="24"/>
        </w:rPr>
        <w:t>2</w:t>
      </w:r>
      <w:r w:rsidRPr="00A7090A">
        <w:rPr>
          <w:rFonts w:ascii="Century Gothic" w:hAnsi="Century Gothic" w:cs="Arial"/>
          <w:sz w:val="24"/>
          <w:szCs w:val="24"/>
        </w:rPr>
        <w:t xml:space="preserve"> hace referencia a las Leyes Nacionales y Estatales que mandatan la Educación Inicial.</w:t>
      </w:r>
    </w:p>
    <w:p w14:paraId="46F838AB" w14:textId="77777777" w:rsidR="00A7090A" w:rsidRDefault="00A7090A" w:rsidP="00A7090A">
      <w:pPr>
        <w:pBdr>
          <w:bottom w:val="single" w:sz="4" w:space="1" w:color="auto"/>
        </w:pBdr>
        <w:shd w:val="clear" w:color="auto" w:fill="FFFFFF" w:themeFill="background1"/>
        <w:spacing w:after="0"/>
        <w:jc w:val="both"/>
        <w:rPr>
          <w:rFonts w:ascii="Century Gothic" w:hAnsi="Century Gothic" w:cs="Arial"/>
          <w:sz w:val="24"/>
          <w:szCs w:val="24"/>
        </w:rPr>
      </w:pPr>
    </w:p>
    <w:tbl>
      <w:tblPr>
        <w:tblStyle w:val="Tablaconcuadrcula"/>
        <w:tblW w:w="0" w:type="auto"/>
        <w:tblLook w:val="04A0" w:firstRow="1" w:lastRow="0" w:firstColumn="1" w:lastColumn="0" w:noHBand="0" w:noVBand="1"/>
      </w:tblPr>
      <w:tblGrid>
        <w:gridCol w:w="1555"/>
        <w:gridCol w:w="992"/>
        <w:gridCol w:w="6281"/>
      </w:tblGrid>
      <w:tr w:rsidR="00D829C8" w:rsidRPr="0070019F" w14:paraId="72C4C05C" w14:textId="77777777" w:rsidTr="00181D7B">
        <w:tc>
          <w:tcPr>
            <w:tcW w:w="8828" w:type="dxa"/>
            <w:gridSpan w:val="3"/>
            <w:shd w:val="clear" w:color="auto" w:fill="0F243E" w:themeFill="text2" w:themeFillShade="80"/>
          </w:tcPr>
          <w:p w14:paraId="3BA2E1FF" w14:textId="77777777" w:rsidR="00D829C8" w:rsidRPr="00181D7B" w:rsidRDefault="00181D7B" w:rsidP="00181D7B">
            <w:pPr>
              <w:jc w:val="center"/>
              <w:rPr>
                <w:rFonts w:ascii="Century Gothic" w:hAnsi="Century Gothic"/>
                <w:b/>
                <w:color w:val="FFFFFF" w:themeColor="background1"/>
                <w:sz w:val="20"/>
                <w:szCs w:val="20"/>
              </w:rPr>
            </w:pPr>
            <w:r w:rsidRPr="00181D7B">
              <w:rPr>
                <w:rFonts w:ascii="Century Gothic" w:hAnsi="Century Gothic" w:cs="Arial"/>
                <w:b/>
                <w:sz w:val="20"/>
                <w:szCs w:val="20"/>
              </w:rPr>
              <w:t xml:space="preserve">Cuadro </w:t>
            </w:r>
            <w:r w:rsidR="00034DA4" w:rsidRPr="00181D7B">
              <w:rPr>
                <w:rFonts w:ascii="Century Gothic" w:hAnsi="Century Gothic" w:cs="Arial"/>
                <w:b/>
                <w:sz w:val="20"/>
                <w:szCs w:val="20"/>
              </w:rPr>
              <w:t>2</w:t>
            </w:r>
            <w:r w:rsidRPr="00181D7B">
              <w:rPr>
                <w:rFonts w:ascii="Century Gothic" w:hAnsi="Century Gothic" w:cs="Arial"/>
                <w:b/>
                <w:sz w:val="20"/>
                <w:szCs w:val="20"/>
              </w:rPr>
              <w:t xml:space="preserve">. </w:t>
            </w:r>
            <w:r w:rsidR="00D829C8" w:rsidRPr="00181D7B">
              <w:rPr>
                <w:rFonts w:ascii="Century Gothic" w:hAnsi="Century Gothic" w:cs="Arial"/>
                <w:b/>
                <w:sz w:val="20"/>
                <w:szCs w:val="20"/>
              </w:rPr>
              <w:t>Leyes Nacional y Estatal que hacen referencia a la Educación Inicial.</w:t>
            </w:r>
          </w:p>
        </w:tc>
      </w:tr>
      <w:tr w:rsidR="00BC5BA3" w:rsidRPr="0070019F" w14:paraId="0BF090E0" w14:textId="77777777" w:rsidTr="00DF04CE">
        <w:tc>
          <w:tcPr>
            <w:tcW w:w="8828" w:type="dxa"/>
            <w:gridSpan w:val="3"/>
          </w:tcPr>
          <w:p w14:paraId="011489A1" w14:textId="77777777" w:rsidR="00BC5BA3" w:rsidRPr="0070019F" w:rsidRDefault="00BC5BA3" w:rsidP="00D829C8">
            <w:pPr>
              <w:jc w:val="both"/>
              <w:rPr>
                <w:rFonts w:ascii="Century Gothic" w:hAnsi="Century Gothic"/>
                <w:sz w:val="20"/>
                <w:szCs w:val="20"/>
              </w:rPr>
            </w:pPr>
            <w:r w:rsidRPr="0070019F">
              <w:rPr>
                <w:rFonts w:ascii="Century Gothic" w:hAnsi="Century Gothic"/>
                <w:sz w:val="20"/>
                <w:szCs w:val="20"/>
              </w:rPr>
              <w:t>Leyes Nacionales</w:t>
            </w:r>
          </w:p>
        </w:tc>
      </w:tr>
      <w:tr w:rsidR="00D829C8" w:rsidRPr="0070019F" w14:paraId="430A33AE" w14:textId="77777777" w:rsidTr="00BC5BA3">
        <w:tc>
          <w:tcPr>
            <w:tcW w:w="1555" w:type="dxa"/>
          </w:tcPr>
          <w:p w14:paraId="26F29B5F" w14:textId="77777777" w:rsidR="00D829C8" w:rsidRPr="0070019F" w:rsidRDefault="00D829C8" w:rsidP="0070019F">
            <w:pPr>
              <w:jc w:val="both"/>
              <w:rPr>
                <w:rFonts w:ascii="Century Gothic" w:hAnsi="Century Gothic"/>
                <w:sz w:val="20"/>
                <w:szCs w:val="20"/>
              </w:rPr>
            </w:pPr>
            <w:r w:rsidRPr="0070019F">
              <w:rPr>
                <w:rFonts w:ascii="Century Gothic" w:hAnsi="Century Gothic"/>
                <w:sz w:val="20"/>
                <w:szCs w:val="20"/>
              </w:rPr>
              <w:t>Constitución</w:t>
            </w:r>
            <w:r w:rsidR="0070019F" w:rsidRPr="0070019F">
              <w:rPr>
                <w:rFonts w:ascii="Century Gothic" w:hAnsi="Century Gothic"/>
                <w:sz w:val="20"/>
                <w:szCs w:val="20"/>
              </w:rPr>
              <w:t xml:space="preserve"> Política </w:t>
            </w:r>
            <w:r w:rsidRPr="0070019F">
              <w:rPr>
                <w:rFonts w:ascii="Century Gothic" w:hAnsi="Century Gothic"/>
                <w:sz w:val="20"/>
                <w:szCs w:val="20"/>
              </w:rPr>
              <w:t>de los Estados Unidos Mexicanos</w:t>
            </w:r>
          </w:p>
        </w:tc>
        <w:tc>
          <w:tcPr>
            <w:tcW w:w="992" w:type="dxa"/>
          </w:tcPr>
          <w:p w14:paraId="443F611E" w14:textId="77777777" w:rsidR="00D829C8" w:rsidRPr="0070019F" w:rsidRDefault="00BC5BA3" w:rsidP="0070019F">
            <w:pPr>
              <w:jc w:val="both"/>
              <w:rPr>
                <w:rFonts w:ascii="Century Gothic" w:hAnsi="Century Gothic"/>
                <w:sz w:val="20"/>
                <w:szCs w:val="20"/>
              </w:rPr>
            </w:pPr>
            <w:r w:rsidRPr="0070019F">
              <w:rPr>
                <w:rFonts w:ascii="Century Gothic" w:hAnsi="Century Gothic"/>
                <w:sz w:val="20"/>
                <w:szCs w:val="20"/>
              </w:rPr>
              <w:t xml:space="preserve">Artículo </w:t>
            </w:r>
            <w:r w:rsidR="0070019F" w:rsidRPr="0070019F">
              <w:rPr>
                <w:rFonts w:ascii="Century Gothic" w:hAnsi="Century Gothic"/>
                <w:sz w:val="20"/>
                <w:szCs w:val="20"/>
              </w:rPr>
              <w:t>3</w:t>
            </w:r>
          </w:p>
        </w:tc>
        <w:tc>
          <w:tcPr>
            <w:tcW w:w="6281" w:type="dxa"/>
          </w:tcPr>
          <w:p w14:paraId="4E7D96AC" w14:textId="77777777" w:rsidR="00D829C8" w:rsidRPr="0070019F" w:rsidRDefault="0070019F" w:rsidP="0070019F">
            <w:pPr>
              <w:jc w:val="both"/>
              <w:rPr>
                <w:rFonts w:ascii="Century Gothic" w:hAnsi="Century Gothic"/>
                <w:sz w:val="20"/>
                <w:szCs w:val="20"/>
              </w:rPr>
            </w:pPr>
            <w:r w:rsidRPr="0070019F">
              <w:rPr>
                <w:rFonts w:ascii="Century Gothic" w:hAnsi="Century Gothic"/>
                <w:sz w:val="20"/>
                <w:szCs w:val="20"/>
              </w:rPr>
              <w:t xml:space="preserve">Toda persona tiene derecho a recibir educación. El Estado </w:t>
            </w:r>
            <w:r w:rsidR="00C10B50">
              <w:rPr>
                <w:rFonts w:ascii="Century Gothic" w:hAnsi="Century Gothic"/>
                <w:sz w:val="20"/>
                <w:szCs w:val="20"/>
              </w:rPr>
              <w:t>–</w:t>
            </w:r>
            <w:r w:rsidRPr="0070019F">
              <w:rPr>
                <w:rFonts w:ascii="Century Gothic" w:hAnsi="Century Gothic"/>
                <w:sz w:val="20"/>
                <w:szCs w:val="20"/>
              </w:rPr>
              <w:t xml:space="preserve">Federación, Estados, Ciudad de México y Municipios-, impartirá educación preescolar, primaria, secundaria y media superior. La educación preescolar, primaria y secundaria conforman la educación básica; ésta y la media superior serán obligatorias.  Fracción V.-  Además de impartir la educación preescolar, primaria, secundaria y media superior, señaladas en el primer párrafo, </w:t>
            </w:r>
            <w:r w:rsidRPr="0070019F">
              <w:rPr>
                <w:rFonts w:ascii="Century Gothic" w:hAnsi="Century Gothic"/>
                <w:b/>
                <w:sz w:val="20"/>
                <w:szCs w:val="20"/>
              </w:rPr>
              <w:t xml:space="preserve">el Estado promoverá y atenderá todos los tipos y modalidades educativos – incluyendo la educación inicial </w:t>
            </w:r>
            <w:r w:rsidRPr="0070019F">
              <w:rPr>
                <w:rFonts w:ascii="Century Gothic" w:hAnsi="Century Gothic"/>
                <w:sz w:val="20"/>
                <w:szCs w:val="20"/>
              </w:rPr>
              <w:t>y a la educación superior– necesarios para el desarrollo de la nación, apoyará la investigación científica y tecnológica, y alentará el fortalecimiento y difusión de nuestra cultura;</w:t>
            </w:r>
          </w:p>
        </w:tc>
      </w:tr>
      <w:tr w:rsidR="00F73909" w:rsidRPr="0070019F" w14:paraId="0ABFF971" w14:textId="77777777" w:rsidTr="00BC5BA3">
        <w:tc>
          <w:tcPr>
            <w:tcW w:w="1555" w:type="dxa"/>
            <w:vMerge w:val="restart"/>
          </w:tcPr>
          <w:p w14:paraId="796D62F7" w14:textId="77777777" w:rsidR="00F73909" w:rsidRPr="0070019F" w:rsidRDefault="00F73909" w:rsidP="005C00F6">
            <w:pPr>
              <w:jc w:val="both"/>
              <w:rPr>
                <w:rFonts w:ascii="Century Gothic" w:hAnsi="Century Gothic"/>
                <w:sz w:val="20"/>
                <w:szCs w:val="20"/>
              </w:rPr>
            </w:pPr>
            <w:r w:rsidRPr="0070019F">
              <w:rPr>
                <w:rFonts w:ascii="Century Gothic" w:hAnsi="Century Gothic"/>
                <w:sz w:val="20"/>
                <w:szCs w:val="20"/>
              </w:rPr>
              <w:t>Ley General de Educación</w:t>
            </w:r>
          </w:p>
        </w:tc>
        <w:tc>
          <w:tcPr>
            <w:tcW w:w="992" w:type="dxa"/>
          </w:tcPr>
          <w:p w14:paraId="747A85E1" w14:textId="77777777" w:rsidR="00F73909" w:rsidRPr="0070019F" w:rsidRDefault="00BC5BA3" w:rsidP="005C00F6">
            <w:pPr>
              <w:jc w:val="both"/>
              <w:rPr>
                <w:rFonts w:ascii="Century Gothic" w:hAnsi="Century Gothic"/>
                <w:sz w:val="20"/>
                <w:szCs w:val="20"/>
              </w:rPr>
            </w:pPr>
            <w:r w:rsidRPr="0070019F">
              <w:rPr>
                <w:rFonts w:ascii="Century Gothic" w:hAnsi="Century Gothic"/>
                <w:sz w:val="20"/>
                <w:szCs w:val="20"/>
              </w:rPr>
              <w:t>Artículo</w:t>
            </w:r>
            <w:r>
              <w:rPr>
                <w:rFonts w:ascii="Century Gothic" w:hAnsi="Century Gothic"/>
                <w:sz w:val="20"/>
                <w:szCs w:val="20"/>
              </w:rPr>
              <w:t xml:space="preserve">  </w:t>
            </w:r>
            <w:r w:rsidR="00F73909">
              <w:rPr>
                <w:rFonts w:ascii="Century Gothic" w:hAnsi="Century Gothic"/>
                <w:sz w:val="20"/>
                <w:szCs w:val="20"/>
              </w:rPr>
              <w:t>39</w:t>
            </w:r>
          </w:p>
        </w:tc>
        <w:tc>
          <w:tcPr>
            <w:tcW w:w="6281" w:type="dxa"/>
          </w:tcPr>
          <w:p w14:paraId="1B6EF529" w14:textId="77777777" w:rsidR="00F73909" w:rsidRPr="0070019F" w:rsidRDefault="00F73909" w:rsidP="005C00F6">
            <w:pPr>
              <w:jc w:val="both"/>
              <w:rPr>
                <w:rFonts w:ascii="Century Gothic" w:hAnsi="Century Gothic"/>
                <w:sz w:val="20"/>
                <w:szCs w:val="20"/>
                <w:lang w:val="es-ES"/>
              </w:rPr>
            </w:pPr>
            <w:r w:rsidRPr="00F73909">
              <w:rPr>
                <w:rFonts w:ascii="Century Gothic" w:hAnsi="Century Gothic"/>
                <w:b/>
                <w:sz w:val="20"/>
                <w:szCs w:val="20"/>
                <w:lang w:val="es-ES"/>
              </w:rPr>
              <w:t>En el sistema educativo nacional queda comprendida la educación inicial</w:t>
            </w:r>
            <w:r w:rsidRPr="00F73909">
              <w:rPr>
                <w:rFonts w:ascii="Century Gothic" w:hAnsi="Century Gothic"/>
                <w:sz w:val="20"/>
                <w:szCs w:val="20"/>
                <w:lang w:val="es-ES"/>
              </w:rPr>
              <w:t>, la educación especial y la educación para adultos.</w:t>
            </w:r>
          </w:p>
        </w:tc>
      </w:tr>
      <w:tr w:rsidR="00F73909" w:rsidRPr="0070019F" w14:paraId="6FB22730" w14:textId="77777777" w:rsidTr="00BC5BA3">
        <w:tc>
          <w:tcPr>
            <w:tcW w:w="1555" w:type="dxa"/>
            <w:vMerge/>
          </w:tcPr>
          <w:p w14:paraId="01D12BD6" w14:textId="77777777" w:rsidR="00F73909" w:rsidRPr="0070019F" w:rsidRDefault="00F73909" w:rsidP="005C00F6">
            <w:pPr>
              <w:jc w:val="both"/>
              <w:rPr>
                <w:rFonts w:ascii="Century Gothic" w:hAnsi="Century Gothic"/>
                <w:sz w:val="20"/>
                <w:szCs w:val="20"/>
              </w:rPr>
            </w:pPr>
          </w:p>
        </w:tc>
        <w:tc>
          <w:tcPr>
            <w:tcW w:w="992" w:type="dxa"/>
          </w:tcPr>
          <w:p w14:paraId="508B64AB" w14:textId="77777777" w:rsidR="00F73909" w:rsidRPr="0070019F" w:rsidRDefault="00BC5BA3" w:rsidP="005C00F6">
            <w:pPr>
              <w:jc w:val="both"/>
              <w:rPr>
                <w:rFonts w:ascii="Century Gothic" w:hAnsi="Century Gothic"/>
                <w:sz w:val="20"/>
                <w:szCs w:val="20"/>
              </w:rPr>
            </w:pPr>
            <w:r w:rsidRPr="0070019F">
              <w:rPr>
                <w:rFonts w:ascii="Century Gothic" w:hAnsi="Century Gothic"/>
                <w:sz w:val="20"/>
                <w:szCs w:val="20"/>
              </w:rPr>
              <w:t xml:space="preserve">Artículo </w:t>
            </w:r>
            <w:r>
              <w:rPr>
                <w:rFonts w:ascii="Century Gothic" w:hAnsi="Century Gothic"/>
                <w:sz w:val="20"/>
                <w:szCs w:val="20"/>
              </w:rPr>
              <w:t xml:space="preserve"> </w:t>
            </w:r>
            <w:r w:rsidR="00F73909" w:rsidRPr="0070019F">
              <w:rPr>
                <w:rFonts w:ascii="Century Gothic" w:hAnsi="Century Gothic"/>
                <w:sz w:val="20"/>
                <w:szCs w:val="20"/>
              </w:rPr>
              <w:t>40</w:t>
            </w:r>
          </w:p>
        </w:tc>
        <w:tc>
          <w:tcPr>
            <w:tcW w:w="6281" w:type="dxa"/>
          </w:tcPr>
          <w:p w14:paraId="0EA1C93F" w14:textId="77777777" w:rsidR="00F73909" w:rsidRPr="00F73909" w:rsidRDefault="00F73909" w:rsidP="005C00F6">
            <w:pPr>
              <w:jc w:val="both"/>
              <w:rPr>
                <w:rFonts w:ascii="Century Gothic" w:hAnsi="Century Gothic"/>
                <w:b/>
                <w:sz w:val="20"/>
                <w:szCs w:val="20"/>
              </w:rPr>
            </w:pPr>
            <w:r w:rsidRPr="00F73909">
              <w:rPr>
                <w:rFonts w:ascii="Century Gothic" w:hAnsi="Century Gothic"/>
                <w:b/>
                <w:sz w:val="20"/>
                <w:szCs w:val="20"/>
                <w:lang w:val="es-ES"/>
              </w:rPr>
              <w:t xml:space="preserve">La educación inicial tiene como propósito favorecer el desarrollo físico, cognoscitivo, afectivo y social de los menores de cuatro años de edad. Incluye orientación a padres de familia o tutores para la educación de sus hijas, hijos o pupilos. </w:t>
            </w:r>
          </w:p>
        </w:tc>
      </w:tr>
      <w:tr w:rsidR="00F73909" w:rsidRPr="0070019F" w14:paraId="3F9A82D0" w14:textId="77777777" w:rsidTr="00BC5BA3">
        <w:tc>
          <w:tcPr>
            <w:tcW w:w="1555" w:type="dxa"/>
            <w:vMerge/>
          </w:tcPr>
          <w:p w14:paraId="20964A36" w14:textId="77777777" w:rsidR="00F73909" w:rsidRPr="0070019F" w:rsidRDefault="00F73909" w:rsidP="005C00F6">
            <w:pPr>
              <w:jc w:val="both"/>
              <w:rPr>
                <w:rFonts w:ascii="Century Gothic" w:hAnsi="Century Gothic"/>
                <w:sz w:val="20"/>
                <w:szCs w:val="20"/>
              </w:rPr>
            </w:pPr>
          </w:p>
        </w:tc>
        <w:tc>
          <w:tcPr>
            <w:tcW w:w="992" w:type="dxa"/>
          </w:tcPr>
          <w:p w14:paraId="40A9B124" w14:textId="77777777" w:rsidR="00F73909" w:rsidRPr="0070019F" w:rsidRDefault="00BC5BA3" w:rsidP="005C00F6">
            <w:pPr>
              <w:jc w:val="both"/>
              <w:rPr>
                <w:rFonts w:ascii="Century Gothic" w:hAnsi="Century Gothic"/>
                <w:sz w:val="20"/>
                <w:szCs w:val="20"/>
              </w:rPr>
            </w:pPr>
            <w:r w:rsidRPr="0070019F">
              <w:rPr>
                <w:rFonts w:ascii="Century Gothic" w:hAnsi="Century Gothic"/>
                <w:sz w:val="20"/>
                <w:szCs w:val="20"/>
              </w:rPr>
              <w:t xml:space="preserve">Artículo </w:t>
            </w:r>
            <w:r>
              <w:rPr>
                <w:rFonts w:ascii="Century Gothic" w:hAnsi="Century Gothic"/>
                <w:sz w:val="20"/>
                <w:szCs w:val="20"/>
              </w:rPr>
              <w:t xml:space="preserve"> </w:t>
            </w:r>
            <w:r w:rsidR="00F73909" w:rsidRPr="0070019F">
              <w:rPr>
                <w:rFonts w:ascii="Century Gothic" w:hAnsi="Century Gothic"/>
                <w:sz w:val="20"/>
                <w:szCs w:val="20"/>
              </w:rPr>
              <w:t>46</w:t>
            </w:r>
          </w:p>
        </w:tc>
        <w:tc>
          <w:tcPr>
            <w:tcW w:w="6281" w:type="dxa"/>
          </w:tcPr>
          <w:p w14:paraId="48FD7C68" w14:textId="77777777" w:rsidR="00F73909" w:rsidRPr="0070019F" w:rsidRDefault="00F73909" w:rsidP="00F73909">
            <w:pPr>
              <w:jc w:val="both"/>
              <w:rPr>
                <w:rFonts w:ascii="Century Gothic" w:hAnsi="Century Gothic"/>
                <w:sz w:val="20"/>
                <w:szCs w:val="20"/>
                <w:lang w:val="es-ES"/>
              </w:rPr>
            </w:pPr>
            <w:r w:rsidRPr="0070019F">
              <w:rPr>
                <w:rFonts w:ascii="Century Gothic" w:hAnsi="Century Gothic" w:cs="Arial"/>
                <w:sz w:val="20"/>
                <w:szCs w:val="20"/>
              </w:rPr>
              <w:t xml:space="preserve">Define la atención en la </w:t>
            </w:r>
            <w:r>
              <w:rPr>
                <w:rFonts w:ascii="Century Gothic" w:hAnsi="Century Gothic" w:cs="Arial"/>
                <w:sz w:val="20"/>
                <w:szCs w:val="20"/>
              </w:rPr>
              <w:t>m</w:t>
            </w:r>
            <w:r w:rsidRPr="0070019F">
              <w:rPr>
                <w:rFonts w:ascii="Century Gothic" w:hAnsi="Century Gothic" w:cs="Arial"/>
                <w:sz w:val="20"/>
                <w:szCs w:val="20"/>
              </w:rPr>
              <w:t xml:space="preserve">odalidad </w:t>
            </w:r>
            <w:r>
              <w:rPr>
                <w:rFonts w:ascii="Century Gothic" w:hAnsi="Century Gothic" w:cs="Arial"/>
                <w:sz w:val="20"/>
                <w:szCs w:val="20"/>
              </w:rPr>
              <w:t>e</w:t>
            </w:r>
            <w:r w:rsidRPr="0070019F">
              <w:rPr>
                <w:rFonts w:ascii="Century Gothic" w:hAnsi="Century Gothic" w:cs="Arial"/>
                <w:sz w:val="20"/>
                <w:szCs w:val="20"/>
              </w:rPr>
              <w:t xml:space="preserve">scolarizada, </w:t>
            </w:r>
            <w:r>
              <w:rPr>
                <w:rFonts w:ascii="Century Gothic" w:hAnsi="Century Gothic" w:cs="Arial"/>
                <w:sz w:val="20"/>
                <w:szCs w:val="20"/>
              </w:rPr>
              <w:t>n</w:t>
            </w:r>
            <w:r w:rsidRPr="0070019F">
              <w:rPr>
                <w:rFonts w:ascii="Century Gothic" w:hAnsi="Century Gothic" w:cs="Arial"/>
                <w:sz w:val="20"/>
                <w:szCs w:val="20"/>
              </w:rPr>
              <w:t xml:space="preserve">o </w:t>
            </w:r>
            <w:r>
              <w:rPr>
                <w:rFonts w:ascii="Century Gothic" w:hAnsi="Century Gothic" w:cs="Arial"/>
                <w:sz w:val="20"/>
                <w:szCs w:val="20"/>
              </w:rPr>
              <w:t>e</w:t>
            </w:r>
            <w:r w:rsidRPr="0070019F">
              <w:rPr>
                <w:rFonts w:ascii="Century Gothic" w:hAnsi="Century Gothic" w:cs="Arial"/>
                <w:sz w:val="20"/>
                <w:szCs w:val="20"/>
              </w:rPr>
              <w:t>scolarizada y mixta.</w:t>
            </w:r>
          </w:p>
        </w:tc>
      </w:tr>
      <w:tr w:rsidR="00BC5BA3" w:rsidRPr="0070019F" w14:paraId="046CB539" w14:textId="77777777" w:rsidTr="00DF04CE">
        <w:tc>
          <w:tcPr>
            <w:tcW w:w="8828" w:type="dxa"/>
            <w:gridSpan w:val="3"/>
          </w:tcPr>
          <w:p w14:paraId="25994805" w14:textId="77777777" w:rsidR="00BC5BA3" w:rsidRPr="0070019F" w:rsidRDefault="00BC5BA3" w:rsidP="005C00F6">
            <w:pPr>
              <w:jc w:val="both"/>
              <w:rPr>
                <w:rFonts w:ascii="Century Gothic" w:hAnsi="Century Gothic"/>
                <w:sz w:val="20"/>
                <w:szCs w:val="20"/>
              </w:rPr>
            </w:pPr>
            <w:r w:rsidRPr="0070019F">
              <w:rPr>
                <w:rFonts w:ascii="Century Gothic" w:hAnsi="Century Gothic"/>
                <w:sz w:val="20"/>
                <w:szCs w:val="20"/>
              </w:rPr>
              <w:t>Leyes Estatales</w:t>
            </w:r>
          </w:p>
        </w:tc>
      </w:tr>
      <w:tr w:rsidR="005C00F6" w:rsidRPr="0070019F" w14:paraId="7BBD5999" w14:textId="77777777" w:rsidTr="00181D7B">
        <w:tc>
          <w:tcPr>
            <w:tcW w:w="1555" w:type="dxa"/>
            <w:tcBorders>
              <w:bottom w:val="single" w:sz="4" w:space="0" w:color="auto"/>
            </w:tcBorders>
          </w:tcPr>
          <w:p w14:paraId="5970F12C" w14:textId="77777777" w:rsidR="005C00F6" w:rsidRPr="00F73909" w:rsidRDefault="005C00F6" w:rsidP="005C00F6">
            <w:pPr>
              <w:jc w:val="both"/>
              <w:rPr>
                <w:rFonts w:ascii="Century Gothic" w:hAnsi="Century Gothic"/>
                <w:sz w:val="20"/>
                <w:szCs w:val="20"/>
              </w:rPr>
            </w:pPr>
            <w:r w:rsidRPr="00F73909">
              <w:rPr>
                <w:rFonts w:ascii="Century Gothic" w:hAnsi="Century Gothic"/>
                <w:sz w:val="20"/>
                <w:szCs w:val="20"/>
              </w:rPr>
              <w:t>Constitución Política del Estado Libre y Soberano de Colima</w:t>
            </w:r>
          </w:p>
        </w:tc>
        <w:tc>
          <w:tcPr>
            <w:tcW w:w="992" w:type="dxa"/>
            <w:tcBorders>
              <w:bottom w:val="single" w:sz="4" w:space="0" w:color="auto"/>
            </w:tcBorders>
          </w:tcPr>
          <w:p w14:paraId="5CE0F7EE" w14:textId="77777777" w:rsidR="005C00F6" w:rsidRPr="00F73909" w:rsidRDefault="00BC5BA3" w:rsidP="005C00F6">
            <w:pPr>
              <w:jc w:val="both"/>
              <w:rPr>
                <w:rFonts w:ascii="Century Gothic" w:hAnsi="Century Gothic"/>
                <w:sz w:val="20"/>
                <w:szCs w:val="20"/>
              </w:rPr>
            </w:pPr>
            <w:r w:rsidRPr="0070019F">
              <w:rPr>
                <w:rFonts w:ascii="Century Gothic" w:hAnsi="Century Gothic"/>
                <w:sz w:val="20"/>
                <w:szCs w:val="20"/>
              </w:rPr>
              <w:t>Artículo</w:t>
            </w:r>
            <w:r w:rsidRPr="00F73909">
              <w:rPr>
                <w:rFonts w:ascii="Century Gothic" w:hAnsi="Century Gothic"/>
                <w:sz w:val="20"/>
                <w:szCs w:val="20"/>
              </w:rPr>
              <w:t xml:space="preserve"> </w:t>
            </w:r>
            <w:r w:rsidR="0070019F" w:rsidRPr="00F73909">
              <w:rPr>
                <w:rFonts w:ascii="Century Gothic" w:hAnsi="Century Gothic"/>
                <w:sz w:val="20"/>
                <w:szCs w:val="20"/>
              </w:rPr>
              <w:t>99</w:t>
            </w:r>
          </w:p>
        </w:tc>
        <w:tc>
          <w:tcPr>
            <w:tcW w:w="6281" w:type="dxa"/>
            <w:tcBorders>
              <w:bottom w:val="single" w:sz="4" w:space="0" w:color="auto"/>
            </w:tcBorders>
          </w:tcPr>
          <w:p w14:paraId="3D944239" w14:textId="77777777" w:rsidR="005C00F6" w:rsidRPr="00F73909" w:rsidRDefault="0070019F" w:rsidP="00F73909">
            <w:pPr>
              <w:jc w:val="both"/>
              <w:rPr>
                <w:rFonts w:ascii="Century Gothic" w:hAnsi="Century Gothic"/>
                <w:sz w:val="20"/>
                <w:szCs w:val="20"/>
              </w:rPr>
            </w:pPr>
            <w:r w:rsidRPr="00F73909">
              <w:rPr>
                <w:rFonts w:ascii="Century Gothic" w:hAnsi="Century Gothic"/>
                <w:sz w:val="20"/>
                <w:szCs w:val="20"/>
              </w:rPr>
              <w:t xml:space="preserve">Además de impartir </w:t>
            </w:r>
            <w:r w:rsidR="00F73909" w:rsidRPr="00F73909">
              <w:rPr>
                <w:rFonts w:ascii="Century Gothic" w:hAnsi="Century Gothic"/>
                <w:sz w:val="20"/>
                <w:szCs w:val="20"/>
              </w:rPr>
              <w:t>e</w:t>
            </w:r>
            <w:r w:rsidRPr="00F73909">
              <w:rPr>
                <w:rFonts w:ascii="Century Gothic" w:hAnsi="Century Gothic"/>
                <w:sz w:val="20"/>
                <w:szCs w:val="20"/>
              </w:rPr>
              <w:t xml:space="preserve">ducación básica </w:t>
            </w:r>
            <w:r w:rsidR="00F73909" w:rsidRPr="00F73909">
              <w:rPr>
                <w:rFonts w:ascii="Century Gothic" w:hAnsi="Century Gothic"/>
                <w:sz w:val="20"/>
                <w:szCs w:val="20"/>
              </w:rPr>
              <w:t xml:space="preserve">el Estado promoverá y atenderá todos los tipos y modalidades educativos, </w:t>
            </w:r>
            <w:r w:rsidR="00F73909" w:rsidRPr="00F73909">
              <w:rPr>
                <w:rFonts w:ascii="Century Gothic" w:hAnsi="Century Gothic"/>
                <w:b/>
                <w:sz w:val="20"/>
                <w:szCs w:val="20"/>
              </w:rPr>
              <w:t>incluyendo la educación inicial</w:t>
            </w:r>
            <w:r w:rsidR="00F73909" w:rsidRPr="00F73909">
              <w:rPr>
                <w:rFonts w:ascii="Century Gothic" w:hAnsi="Century Gothic"/>
                <w:sz w:val="20"/>
                <w:szCs w:val="20"/>
              </w:rPr>
              <w:t>…</w:t>
            </w:r>
          </w:p>
        </w:tc>
      </w:tr>
      <w:tr w:rsidR="005C00F6" w:rsidRPr="0070019F" w14:paraId="59014CA4" w14:textId="77777777" w:rsidTr="00181D7B">
        <w:tc>
          <w:tcPr>
            <w:tcW w:w="1555" w:type="dxa"/>
            <w:tcBorders>
              <w:bottom w:val="single" w:sz="4" w:space="0" w:color="auto"/>
            </w:tcBorders>
          </w:tcPr>
          <w:p w14:paraId="2A233B12" w14:textId="77777777" w:rsidR="005C00F6" w:rsidRPr="0070019F" w:rsidRDefault="005C00F6" w:rsidP="005C00F6">
            <w:pPr>
              <w:jc w:val="both"/>
              <w:rPr>
                <w:rFonts w:ascii="Century Gothic" w:hAnsi="Century Gothic"/>
                <w:sz w:val="20"/>
                <w:szCs w:val="20"/>
              </w:rPr>
            </w:pPr>
            <w:r w:rsidRPr="0070019F">
              <w:rPr>
                <w:rFonts w:ascii="Century Gothic" w:hAnsi="Century Gothic"/>
                <w:sz w:val="20"/>
                <w:szCs w:val="20"/>
                <w:lang w:val="es-ES"/>
              </w:rPr>
              <w:t>Ley de Educación del Estado de Colima</w:t>
            </w:r>
          </w:p>
        </w:tc>
        <w:tc>
          <w:tcPr>
            <w:tcW w:w="992" w:type="dxa"/>
            <w:tcBorders>
              <w:bottom w:val="single" w:sz="4" w:space="0" w:color="auto"/>
            </w:tcBorders>
          </w:tcPr>
          <w:p w14:paraId="249DD804" w14:textId="77777777" w:rsidR="005C00F6" w:rsidRPr="0070019F" w:rsidRDefault="00BC5BA3" w:rsidP="005C00F6">
            <w:pPr>
              <w:jc w:val="both"/>
              <w:rPr>
                <w:rFonts w:ascii="Century Gothic" w:hAnsi="Century Gothic"/>
                <w:sz w:val="20"/>
                <w:szCs w:val="20"/>
              </w:rPr>
            </w:pPr>
            <w:r w:rsidRPr="0070019F">
              <w:rPr>
                <w:rFonts w:ascii="Century Gothic" w:hAnsi="Century Gothic"/>
                <w:sz w:val="20"/>
                <w:szCs w:val="20"/>
              </w:rPr>
              <w:t xml:space="preserve">Artículo </w:t>
            </w:r>
            <w:r w:rsidR="005C00F6" w:rsidRPr="0070019F">
              <w:rPr>
                <w:rFonts w:ascii="Century Gothic" w:hAnsi="Century Gothic"/>
                <w:sz w:val="20"/>
                <w:szCs w:val="20"/>
              </w:rPr>
              <w:t>98</w:t>
            </w:r>
          </w:p>
        </w:tc>
        <w:tc>
          <w:tcPr>
            <w:tcW w:w="6281" w:type="dxa"/>
            <w:tcBorders>
              <w:bottom w:val="single" w:sz="4" w:space="0" w:color="auto"/>
            </w:tcBorders>
          </w:tcPr>
          <w:p w14:paraId="5674C6F3" w14:textId="77777777" w:rsidR="005C00F6" w:rsidRPr="0070019F" w:rsidRDefault="005C00F6" w:rsidP="005C00F6">
            <w:pPr>
              <w:jc w:val="both"/>
              <w:rPr>
                <w:rFonts w:ascii="Century Gothic" w:hAnsi="Century Gothic"/>
                <w:sz w:val="20"/>
                <w:szCs w:val="20"/>
              </w:rPr>
            </w:pPr>
            <w:r w:rsidRPr="0070019F">
              <w:rPr>
                <w:rFonts w:ascii="Century Gothic" w:hAnsi="Century Gothic"/>
                <w:sz w:val="20"/>
                <w:szCs w:val="20"/>
                <w:lang w:val="es-ES"/>
              </w:rPr>
              <w:t>“</w:t>
            </w:r>
            <w:r w:rsidRPr="00F73909">
              <w:rPr>
                <w:rFonts w:ascii="Century Gothic" w:hAnsi="Century Gothic"/>
                <w:b/>
                <w:sz w:val="20"/>
                <w:szCs w:val="20"/>
              </w:rPr>
              <w:t>La educación inicial</w:t>
            </w:r>
            <w:r w:rsidRPr="0070019F">
              <w:rPr>
                <w:rFonts w:ascii="Century Gothic" w:hAnsi="Century Gothic"/>
                <w:sz w:val="20"/>
                <w:szCs w:val="20"/>
              </w:rPr>
              <w:t xml:space="preserve"> proporciona atención y educación a las niñas y niños menores de cuatro años de edad. </w:t>
            </w:r>
            <w:r w:rsidR="00C10B50" w:rsidRPr="0070019F">
              <w:rPr>
                <w:rFonts w:ascii="Century Gothic" w:hAnsi="Century Gothic"/>
                <w:sz w:val="20"/>
                <w:szCs w:val="20"/>
              </w:rPr>
              <w:t>Y</w:t>
            </w:r>
            <w:r w:rsidRPr="0070019F">
              <w:rPr>
                <w:rFonts w:ascii="Century Gothic" w:hAnsi="Century Gothic"/>
                <w:sz w:val="20"/>
                <w:szCs w:val="20"/>
              </w:rPr>
              <w:t xml:space="preserve"> tiene como propósito favorecer el desarrollo físico, cognoscitivo, afectivo y social de la niñez, incluyendo ..”</w:t>
            </w:r>
          </w:p>
        </w:tc>
      </w:tr>
      <w:tr w:rsidR="00C702B3" w:rsidRPr="0070019F" w14:paraId="118579BA" w14:textId="77777777" w:rsidTr="00181D7B">
        <w:tc>
          <w:tcPr>
            <w:tcW w:w="8828" w:type="dxa"/>
            <w:gridSpan w:val="3"/>
            <w:tcBorders>
              <w:top w:val="single" w:sz="4" w:space="0" w:color="auto"/>
              <w:left w:val="nil"/>
              <w:bottom w:val="nil"/>
              <w:right w:val="nil"/>
            </w:tcBorders>
            <w:shd w:val="clear" w:color="auto" w:fill="auto"/>
          </w:tcPr>
          <w:p w14:paraId="21E60CCB" w14:textId="77777777" w:rsidR="00C702B3" w:rsidRPr="00181D7B" w:rsidRDefault="00C702B3" w:rsidP="00C702B3">
            <w:pPr>
              <w:jc w:val="both"/>
              <w:rPr>
                <w:rFonts w:ascii="Century Gothic" w:hAnsi="Century Gothic"/>
                <w:sz w:val="20"/>
                <w:szCs w:val="20"/>
                <w:lang w:val="es-ES"/>
              </w:rPr>
            </w:pPr>
            <w:r w:rsidRPr="00181D7B">
              <w:rPr>
                <w:rFonts w:ascii="Century Gothic" w:hAnsi="Century Gothic"/>
                <w:sz w:val="20"/>
                <w:szCs w:val="20"/>
                <w:lang w:val="es-ES"/>
              </w:rPr>
              <w:t>Fuente: Elaborado por TECSO.</w:t>
            </w:r>
          </w:p>
        </w:tc>
      </w:tr>
    </w:tbl>
    <w:p w14:paraId="489B8DF7" w14:textId="77777777" w:rsidR="00181D7B" w:rsidRDefault="00181D7B" w:rsidP="00C4213F">
      <w:pPr>
        <w:spacing w:after="0"/>
        <w:jc w:val="both"/>
        <w:rPr>
          <w:rFonts w:ascii="Century Gothic" w:hAnsi="Century Gothic" w:cs="Arial"/>
          <w:sz w:val="24"/>
          <w:szCs w:val="24"/>
        </w:rPr>
      </w:pPr>
    </w:p>
    <w:p w14:paraId="12A21BD1" w14:textId="77777777" w:rsidR="00D015D4" w:rsidRDefault="00D829C8" w:rsidP="00C4213F">
      <w:pPr>
        <w:spacing w:after="0"/>
        <w:jc w:val="both"/>
        <w:rPr>
          <w:rFonts w:ascii="Century Gothic" w:hAnsi="Century Gothic"/>
          <w:sz w:val="24"/>
          <w:szCs w:val="24"/>
        </w:rPr>
      </w:pPr>
      <w:r w:rsidRPr="00D167B6">
        <w:rPr>
          <w:rFonts w:ascii="Century Gothic" w:hAnsi="Century Gothic" w:cs="Arial"/>
          <w:sz w:val="24"/>
          <w:szCs w:val="24"/>
        </w:rPr>
        <w:t xml:space="preserve">Derivado de lo anterior a nivel federal, en la </w:t>
      </w:r>
      <w:r w:rsidRPr="00D167B6">
        <w:rPr>
          <w:rFonts w:ascii="Century Gothic" w:hAnsi="Century Gothic"/>
          <w:sz w:val="24"/>
          <w:szCs w:val="24"/>
        </w:rPr>
        <w:t>Secretaría de Educación Pública (SEP), y en el marco del Plan Nacional de Desarrollo (PND) 2013-2018, que en el objetivo 3.1</w:t>
      </w:r>
      <w:r w:rsidR="00D015D4" w:rsidRPr="00D167B6">
        <w:rPr>
          <w:rFonts w:ascii="Century Gothic" w:hAnsi="Century Gothic"/>
          <w:sz w:val="24"/>
          <w:szCs w:val="24"/>
        </w:rPr>
        <w:t>establece “Desarrollar el potencial humano de los mexicanos con educación de calidad”, y en consideración a los planteamientos internacionales que demandan una atención prioritaria a la primera infancia, ha impulsado, a través de la Subsecretaría de Educación Básica, un trabajo coordinado con las instituciones que ofrecen Educación Inicial en las distintas modalidades y contextos de todo el país.</w:t>
      </w:r>
    </w:p>
    <w:p w14:paraId="7011E7A8" w14:textId="77777777" w:rsidR="00C702B3" w:rsidRDefault="00C702B3" w:rsidP="00C4213F">
      <w:pPr>
        <w:spacing w:after="0"/>
        <w:jc w:val="both"/>
        <w:rPr>
          <w:rFonts w:ascii="Century Gothic" w:hAnsi="Century Gothic"/>
          <w:sz w:val="24"/>
          <w:szCs w:val="24"/>
        </w:rPr>
      </w:pPr>
    </w:p>
    <w:p w14:paraId="79F103DA" w14:textId="77777777" w:rsidR="00E00882" w:rsidRDefault="00E00882" w:rsidP="00C4213F">
      <w:pPr>
        <w:spacing w:after="0"/>
        <w:jc w:val="both"/>
        <w:rPr>
          <w:rFonts w:ascii="Century Gothic" w:hAnsi="Century Gothic" w:cs="Arial"/>
          <w:sz w:val="24"/>
          <w:szCs w:val="24"/>
        </w:rPr>
      </w:pPr>
      <w:r w:rsidRPr="00D167B6">
        <w:rPr>
          <w:rFonts w:ascii="Century Gothic" w:hAnsi="Century Gothic" w:cs="Arial"/>
          <w:sz w:val="24"/>
          <w:szCs w:val="24"/>
        </w:rPr>
        <w:t xml:space="preserve">La Educación inicial </w:t>
      </w:r>
      <w:r w:rsidR="00F73909">
        <w:rPr>
          <w:rFonts w:ascii="Century Gothic" w:hAnsi="Century Gothic" w:cs="Arial"/>
          <w:sz w:val="24"/>
          <w:szCs w:val="24"/>
        </w:rPr>
        <w:t xml:space="preserve">Escolarizada </w:t>
      </w:r>
      <w:r w:rsidRPr="00D167B6">
        <w:rPr>
          <w:rFonts w:ascii="Century Gothic" w:hAnsi="Century Gothic" w:cs="Arial"/>
          <w:sz w:val="24"/>
          <w:szCs w:val="24"/>
        </w:rPr>
        <w:t>constituye la base sustantiva del proceso de aprendizaje a largo plazo, siendo vital la estimulación y cuidados que reciben los infantes en ambientes propicios y organizados, como ocurre en los Centros de Desarrollo Infantil, los cuales pretenden ser verdaderos espacios de interacción que proporcionen a los pequeños los medios para una formación integral mediante acciones educativas organizadas y sistemáticas, que encuentran su normatividad e intencionalidad en el marco de un programa pedagógico adecuado.</w:t>
      </w:r>
    </w:p>
    <w:p w14:paraId="2E2DAAB9" w14:textId="77777777" w:rsidR="000B71A6" w:rsidRDefault="000B71A6" w:rsidP="00C4213F">
      <w:pPr>
        <w:spacing w:after="0"/>
        <w:jc w:val="both"/>
        <w:rPr>
          <w:rFonts w:ascii="Century Gothic" w:hAnsi="Century Gothic" w:cs="Arial"/>
          <w:sz w:val="24"/>
          <w:szCs w:val="24"/>
        </w:rPr>
      </w:pPr>
    </w:p>
    <w:p w14:paraId="28FB3DAC" w14:textId="77777777" w:rsidR="005F1B7C" w:rsidRPr="005F1B7C" w:rsidRDefault="005F1B7C" w:rsidP="005F1B7C">
      <w:pPr>
        <w:spacing w:after="0"/>
        <w:jc w:val="both"/>
        <w:rPr>
          <w:rFonts w:ascii="Century Gothic" w:hAnsi="Century Gothic"/>
          <w:sz w:val="24"/>
          <w:szCs w:val="24"/>
        </w:rPr>
      </w:pPr>
      <w:r w:rsidRPr="005F1B7C">
        <w:rPr>
          <w:rFonts w:ascii="Century Gothic" w:hAnsi="Century Gothic" w:cs="Arial"/>
          <w:sz w:val="24"/>
          <w:szCs w:val="24"/>
        </w:rPr>
        <w:t>El Programa de Educación Inici</w:t>
      </w:r>
      <w:r w:rsidR="00CF399B">
        <w:rPr>
          <w:rFonts w:ascii="Century Gothic" w:hAnsi="Century Gothic" w:cs="Arial"/>
          <w:sz w:val="24"/>
          <w:szCs w:val="24"/>
        </w:rPr>
        <w:t xml:space="preserve">al Escolarizada </w:t>
      </w:r>
      <w:r w:rsidR="00BC5BA3">
        <w:rPr>
          <w:rFonts w:ascii="Century Gothic" w:hAnsi="Century Gothic" w:cs="Arial"/>
          <w:sz w:val="24"/>
          <w:szCs w:val="24"/>
        </w:rPr>
        <w:t xml:space="preserve">en el Estado de Colima, </w:t>
      </w:r>
      <w:r w:rsidR="00CF399B">
        <w:rPr>
          <w:rFonts w:ascii="Century Gothic" w:hAnsi="Century Gothic" w:cs="Arial"/>
          <w:sz w:val="24"/>
          <w:szCs w:val="24"/>
        </w:rPr>
        <w:t>pretende a</w:t>
      </w:r>
      <w:r w:rsidRPr="005F1B7C">
        <w:rPr>
          <w:rFonts w:ascii="Century Gothic" w:hAnsi="Century Gothic" w:cs="Arial"/>
          <w:sz w:val="24"/>
          <w:szCs w:val="24"/>
        </w:rPr>
        <w:t xml:space="preserve">tender el problema de </w:t>
      </w:r>
      <w:r w:rsidR="00BC5BA3">
        <w:rPr>
          <w:rFonts w:ascii="Century Gothic" w:hAnsi="Century Gothic" w:cs="Arial"/>
          <w:sz w:val="24"/>
          <w:szCs w:val="24"/>
        </w:rPr>
        <w:t>otorgar</w:t>
      </w:r>
      <w:r w:rsidRPr="005F1B7C">
        <w:rPr>
          <w:rFonts w:ascii="Century Gothic" w:hAnsi="Century Gothic" w:cs="Arial"/>
          <w:sz w:val="24"/>
          <w:szCs w:val="24"/>
        </w:rPr>
        <w:t xml:space="preserve"> un </w:t>
      </w:r>
      <w:r w:rsidRPr="005F1B7C">
        <w:rPr>
          <w:rFonts w:ascii="Century Gothic" w:hAnsi="Century Gothic"/>
          <w:sz w:val="24"/>
          <w:szCs w:val="24"/>
        </w:rPr>
        <w:t xml:space="preserve">servicio educativo a los hijos e hijas </w:t>
      </w:r>
      <w:r w:rsidR="005C37D2" w:rsidRPr="005F1B7C">
        <w:rPr>
          <w:rFonts w:ascii="Century Gothic" w:hAnsi="Century Gothic"/>
          <w:sz w:val="24"/>
          <w:szCs w:val="24"/>
        </w:rPr>
        <w:t xml:space="preserve">que tengan entre 6 meses y </w:t>
      </w:r>
      <w:r w:rsidR="005C37D2">
        <w:rPr>
          <w:rFonts w:ascii="Century Gothic" w:hAnsi="Century Gothic"/>
          <w:sz w:val="24"/>
          <w:szCs w:val="24"/>
        </w:rPr>
        <w:t>5</w:t>
      </w:r>
      <w:r w:rsidR="005C37D2" w:rsidRPr="005F1B7C">
        <w:rPr>
          <w:rFonts w:ascii="Century Gothic" w:hAnsi="Century Gothic"/>
          <w:sz w:val="24"/>
          <w:szCs w:val="24"/>
        </w:rPr>
        <w:t xml:space="preserve"> años de edad </w:t>
      </w:r>
      <w:r w:rsidRPr="005F1B7C">
        <w:rPr>
          <w:rFonts w:ascii="Century Gothic" w:hAnsi="Century Gothic"/>
          <w:sz w:val="24"/>
          <w:szCs w:val="24"/>
        </w:rPr>
        <w:t>de madres y padres trabajadores de la Secretaria de Educación y la Coordinación de los Servicios Educativos del Estado</w:t>
      </w:r>
      <w:r w:rsidR="00F73909">
        <w:rPr>
          <w:rFonts w:ascii="Century Gothic" w:hAnsi="Century Gothic"/>
          <w:sz w:val="24"/>
          <w:szCs w:val="24"/>
        </w:rPr>
        <w:t xml:space="preserve"> de Colima</w:t>
      </w:r>
      <w:r w:rsidRPr="005F1B7C">
        <w:rPr>
          <w:rFonts w:ascii="Century Gothic" w:hAnsi="Century Gothic"/>
          <w:sz w:val="24"/>
          <w:szCs w:val="24"/>
        </w:rPr>
        <w:t>, siendo su objetivo promover el desarrollo integral del niño y la niña a través de situaciones y oportunidades que le permitan ampliar y consolidar su estructura mental, lenguaje, psicomotricidad y afectividad.</w:t>
      </w:r>
      <w:r w:rsidR="00BC5BA3">
        <w:rPr>
          <w:rFonts w:ascii="Century Gothic" w:hAnsi="Century Gothic"/>
          <w:sz w:val="24"/>
          <w:szCs w:val="24"/>
        </w:rPr>
        <w:t xml:space="preserve">  </w:t>
      </w:r>
      <w:r w:rsidRPr="005F1B7C">
        <w:rPr>
          <w:rFonts w:ascii="Century Gothic" w:hAnsi="Century Gothic"/>
          <w:sz w:val="24"/>
          <w:szCs w:val="24"/>
        </w:rPr>
        <w:t xml:space="preserve">Los servicios que se </w:t>
      </w:r>
      <w:r w:rsidR="00BC5BA3">
        <w:rPr>
          <w:rFonts w:ascii="Century Gothic" w:hAnsi="Century Gothic"/>
          <w:sz w:val="24"/>
          <w:szCs w:val="24"/>
        </w:rPr>
        <w:t xml:space="preserve">ofrecen </w:t>
      </w:r>
      <w:r w:rsidRPr="005F1B7C">
        <w:rPr>
          <w:rFonts w:ascii="Century Gothic" w:hAnsi="Century Gothic"/>
          <w:sz w:val="24"/>
          <w:szCs w:val="24"/>
        </w:rPr>
        <w:t>además del educativo</w:t>
      </w:r>
      <w:r w:rsidR="00F73909">
        <w:rPr>
          <w:rFonts w:ascii="Century Gothic" w:hAnsi="Century Gothic"/>
          <w:sz w:val="24"/>
          <w:szCs w:val="24"/>
        </w:rPr>
        <w:t xml:space="preserve"> son: de </w:t>
      </w:r>
      <w:r w:rsidRPr="005F1B7C">
        <w:rPr>
          <w:rFonts w:ascii="Century Gothic" w:hAnsi="Century Gothic"/>
          <w:sz w:val="24"/>
          <w:szCs w:val="24"/>
        </w:rPr>
        <w:t>alimentación, atención pedagógica, psicológica, servicio médico y atención nutricional.</w:t>
      </w:r>
    </w:p>
    <w:p w14:paraId="4979A761" w14:textId="77777777" w:rsidR="005F1B7C" w:rsidRPr="00D167B6" w:rsidRDefault="005F1B7C" w:rsidP="00C4213F">
      <w:pPr>
        <w:spacing w:after="0"/>
        <w:jc w:val="both"/>
        <w:rPr>
          <w:rFonts w:ascii="Century Gothic" w:hAnsi="Century Gothic" w:cs="Arial"/>
          <w:sz w:val="24"/>
          <w:szCs w:val="24"/>
        </w:rPr>
      </w:pPr>
    </w:p>
    <w:p w14:paraId="5B172168" w14:textId="77777777" w:rsidR="00CF399B" w:rsidRDefault="005F1B7C" w:rsidP="005F1B7C">
      <w:pPr>
        <w:jc w:val="both"/>
        <w:rPr>
          <w:rFonts w:ascii="Century Gothic" w:hAnsi="Century Gothic" w:cs="Arial"/>
          <w:sz w:val="24"/>
          <w:szCs w:val="24"/>
        </w:rPr>
      </w:pPr>
      <w:r>
        <w:rPr>
          <w:rFonts w:ascii="Century Gothic" w:hAnsi="Century Gothic" w:cs="Arial"/>
          <w:sz w:val="24"/>
          <w:szCs w:val="24"/>
        </w:rPr>
        <w:t xml:space="preserve">La Secretaría de Educación </w:t>
      </w:r>
      <w:r w:rsidR="00E55845">
        <w:rPr>
          <w:rFonts w:ascii="Century Gothic" w:hAnsi="Century Gothic" w:cs="Arial"/>
          <w:sz w:val="24"/>
          <w:szCs w:val="24"/>
        </w:rPr>
        <w:t xml:space="preserve">y </w:t>
      </w:r>
      <w:r w:rsidR="00E55845" w:rsidRPr="00577DE5">
        <w:rPr>
          <w:rFonts w:ascii="Century Gothic" w:hAnsi="Century Gothic" w:cs="Arial"/>
          <w:sz w:val="24"/>
          <w:szCs w:val="24"/>
        </w:rPr>
        <w:t xml:space="preserve">la Coordinación de los Servicios </w:t>
      </w:r>
      <w:r w:rsidR="00E55845">
        <w:rPr>
          <w:rFonts w:ascii="Century Gothic" w:hAnsi="Century Gothic" w:cs="Arial"/>
          <w:sz w:val="24"/>
          <w:szCs w:val="24"/>
        </w:rPr>
        <w:t xml:space="preserve">Educativos del Estado de Colima </w:t>
      </w:r>
      <w:r>
        <w:rPr>
          <w:rFonts w:ascii="Century Gothic" w:hAnsi="Century Gothic" w:cs="Arial"/>
          <w:sz w:val="24"/>
          <w:szCs w:val="24"/>
        </w:rPr>
        <w:t>coordina a través de la Subdirección de Educación Inicial y Preescolar</w:t>
      </w:r>
      <w:r w:rsidR="00577DE5">
        <w:rPr>
          <w:rFonts w:ascii="Century Gothic" w:hAnsi="Century Gothic" w:cs="Arial"/>
          <w:sz w:val="24"/>
          <w:szCs w:val="24"/>
        </w:rPr>
        <w:t xml:space="preserve"> </w:t>
      </w:r>
      <w:r>
        <w:rPr>
          <w:rFonts w:ascii="Century Gothic" w:hAnsi="Century Gothic" w:cs="Arial"/>
          <w:sz w:val="24"/>
          <w:szCs w:val="24"/>
        </w:rPr>
        <w:t xml:space="preserve">a 3 Centros de Desarrollo Infantil (CENDI), </w:t>
      </w:r>
      <w:r w:rsidR="00D220FB">
        <w:rPr>
          <w:rFonts w:ascii="Century Gothic" w:hAnsi="Century Gothic" w:cs="Arial"/>
          <w:sz w:val="24"/>
          <w:szCs w:val="24"/>
        </w:rPr>
        <w:t xml:space="preserve">ubicados en las cabeceras municipales de Colima, Manzanillo y Villa de Álvarez; </w:t>
      </w:r>
      <w:r w:rsidR="00D92BED">
        <w:rPr>
          <w:rFonts w:ascii="Century Gothic" w:hAnsi="Century Gothic" w:cs="Arial"/>
          <w:sz w:val="24"/>
          <w:szCs w:val="24"/>
        </w:rPr>
        <w:t>su origen</w:t>
      </w:r>
      <w:r w:rsidR="00D220FB">
        <w:rPr>
          <w:rFonts w:ascii="Century Gothic" w:hAnsi="Century Gothic" w:cs="Arial"/>
          <w:sz w:val="24"/>
          <w:szCs w:val="24"/>
        </w:rPr>
        <w:t xml:space="preserve"> a nivel nacional</w:t>
      </w:r>
      <w:r w:rsidR="00D92BED">
        <w:rPr>
          <w:rFonts w:ascii="Century Gothic" w:hAnsi="Century Gothic" w:cs="Arial"/>
          <w:sz w:val="24"/>
          <w:szCs w:val="24"/>
        </w:rPr>
        <w:t xml:space="preserve"> data desde 1</w:t>
      </w:r>
      <w:r>
        <w:rPr>
          <w:rFonts w:ascii="Century Gothic" w:hAnsi="Century Gothic" w:cs="Arial"/>
          <w:sz w:val="24"/>
          <w:szCs w:val="24"/>
        </w:rPr>
        <w:t xml:space="preserve">976 </w:t>
      </w:r>
      <w:r w:rsidR="00D92BED">
        <w:rPr>
          <w:rFonts w:ascii="Century Gothic" w:hAnsi="Century Gothic" w:cs="Arial"/>
          <w:sz w:val="24"/>
          <w:szCs w:val="24"/>
        </w:rPr>
        <w:t xml:space="preserve">cuando se </w:t>
      </w:r>
      <w:r w:rsidR="00D92BED" w:rsidRPr="00D92BED">
        <w:rPr>
          <w:rFonts w:ascii="Century Gothic" w:hAnsi="Century Gothic" w:cs="Arial"/>
          <w:sz w:val="24"/>
          <w:szCs w:val="24"/>
        </w:rPr>
        <w:t>cambia la denominación de “Guarderías” por la de “Centros d</w:t>
      </w:r>
      <w:r w:rsidR="00577DE5">
        <w:rPr>
          <w:rFonts w:ascii="Century Gothic" w:hAnsi="Century Gothic" w:cs="Arial"/>
          <w:sz w:val="24"/>
          <w:szCs w:val="24"/>
        </w:rPr>
        <w:t>e Desarrollo Infantil” (CENDI).</w:t>
      </w:r>
      <w:r w:rsidR="00D92BED" w:rsidRPr="00D92BED">
        <w:rPr>
          <w:rFonts w:ascii="Century Gothic" w:hAnsi="Century Gothic" w:cs="Arial"/>
          <w:sz w:val="24"/>
          <w:szCs w:val="24"/>
        </w:rPr>
        <w:t xml:space="preserve">estos cuentan con equipo técnico, se capacita al personal de los centros de Desarrollo infantil, y se crean los programas encaminados a normar las Áreas Técnicas. </w:t>
      </w:r>
    </w:p>
    <w:p w14:paraId="21698593" w14:textId="77777777" w:rsidR="005F1B7C" w:rsidRPr="00D92BED" w:rsidRDefault="00D92BED" w:rsidP="005F1B7C">
      <w:pPr>
        <w:jc w:val="both"/>
        <w:rPr>
          <w:rFonts w:ascii="Century Gothic" w:hAnsi="Century Gothic" w:cs="Arial"/>
          <w:sz w:val="24"/>
          <w:szCs w:val="24"/>
        </w:rPr>
      </w:pPr>
      <w:r w:rsidRPr="00D92BED">
        <w:rPr>
          <w:rFonts w:ascii="Century Gothic" w:hAnsi="Century Gothic" w:cs="Arial"/>
          <w:sz w:val="24"/>
          <w:szCs w:val="24"/>
        </w:rPr>
        <w:t>En Colima el primer CEND</w:t>
      </w:r>
      <w:r w:rsidR="00D220FB">
        <w:rPr>
          <w:rFonts w:ascii="Century Gothic" w:hAnsi="Century Gothic" w:cs="Arial"/>
          <w:sz w:val="24"/>
          <w:szCs w:val="24"/>
        </w:rPr>
        <w:t xml:space="preserve">I se inauguró en el año de 1983 en la Ciudad de Colima, </w:t>
      </w:r>
      <w:r w:rsidRPr="00D92BED">
        <w:rPr>
          <w:rFonts w:ascii="Century Gothic" w:hAnsi="Century Gothic" w:cs="Arial"/>
          <w:sz w:val="24"/>
          <w:szCs w:val="24"/>
        </w:rPr>
        <w:t>el cual tomó</w:t>
      </w:r>
      <w:r>
        <w:rPr>
          <w:rFonts w:ascii="Century Gothic" w:hAnsi="Century Gothic" w:cs="Arial"/>
          <w:b/>
          <w:sz w:val="20"/>
          <w:szCs w:val="20"/>
        </w:rPr>
        <w:t xml:space="preserve"> </w:t>
      </w:r>
      <w:r w:rsidR="005F1B7C">
        <w:rPr>
          <w:rFonts w:ascii="Century Gothic" w:hAnsi="Century Gothic" w:cs="Arial"/>
          <w:sz w:val="24"/>
          <w:szCs w:val="24"/>
        </w:rPr>
        <w:t xml:space="preserve">como referencia normativa el </w:t>
      </w:r>
      <w:r w:rsidR="005F1B7C" w:rsidRPr="00283A45">
        <w:rPr>
          <w:rFonts w:ascii="Century Gothic" w:hAnsi="Century Gothic" w:cs="Arial"/>
          <w:sz w:val="24"/>
          <w:szCs w:val="24"/>
        </w:rPr>
        <w:t>Manual Normativo de la Dirección del Centro de Desarrollo Infantil, editado por la Secretaría de Educación y Cultura del Estado de Zacatecas</w:t>
      </w:r>
      <w:r w:rsidR="00C702B3">
        <w:rPr>
          <w:rFonts w:ascii="Century Gothic" w:hAnsi="Century Gothic" w:cs="Arial"/>
          <w:sz w:val="24"/>
          <w:szCs w:val="24"/>
        </w:rPr>
        <w:t>, desconociendo el año de su emisión;</w:t>
      </w:r>
      <w:r w:rsidR="005F1B7C">
        <w:rPr>
          <w:rFonts w:ascii="Century Gothic" w:hAnsi="Century Gothic" w:cs="Arial"/>
          <w:sz w:val="24"/>
          <w:szCs w:val="24"/>
        </w:rPr>
        <w:t xml:space="preserve"> </w:t>
      </w:r>
      <w:r w:rsidR="005F1B7C" w:rsidRPr="00D92BED">
        <w:rPr>
          <w:rFonts w:ascii="Century Gothic" w:hAnsi="Century Gothic" w:cs="Arial"/>
          <w:sz w:val="24"/>
          <w:szCs w:val="24"/>
        </w:rPr>
        <w:t xml:space="preserve">y </w:t>
      </w:r>
      <w:r w:rsidR="00E55845">
        <w:rPr>
          <w:rFonts w:ascii="Century Gothic" w:hAnsi="Century Gothic" w:cs="Arial"/>
          <w:sz w:val="24"/>
          <w:szCs w:val="24"/>
        </w:rPr>
        <w:t>fue</w:t>
      </w:r>
      <w:r w:rsidR="005F1B7C" w:rsidRPr="00D92BED">
        <w:rPr>
          <w:rFonts w:ascii="Century Gothic" w:hAnsi="Century Gothic" w:cs="Arial"/>
          <w:sz w:val="24"/>
          <w:szCs w:val="24"/>
        </w:rPr>
        <w:t xml:space="preserve"> hasta el año 2013, que se toma el Modelo de Atención con Enfoque Integral para la Educación Inicial el cual fue </w:t>
      </w:r>
      <w:r w:rsidR="00C702B3">
        <w:rPr>
          <w:rFonts w:ascii="Century Gothic" w:hAnsi="Century Gothic" w:cs="Arial"/>
          <w:sz w:val="24"/>
          <w:szCs w:val="24"/>
        </w:rPr>
        <w:t xml:space="preserve">elaborado y </w:t>
      </w:r>
      <w:r w:rsidR="005F1B7C" w:rsidRPr="00D92BED">
        <w:rPr>
          <w:rFonts w:ascii="Century Gothic" w:hAnsi="Century Gothic" w:cs="Arial"/>
          <w:sz w:val="24"/>
          <w:szCs w:val="24"/>
        </w:rPr>
        <w:t xml:space="preserve">coordinado </w:t>
      </w:r>
      <w:r w:rsidR="005F1B7C" w:rsidRPr="00D92BED">
        <w:rPr>
          <w:rFonts w:ascii="Century Gothic" w:hAnsi="Century Gothic" w:cs="Arial"/>
          <w:sz w:val="24"/>
          <w:szCs w:val="24"/>
        </w:rPr>
        <w:lastRenderedPageBreak/>
        <w:t>por personal académico de la Dirección General de Desarrollo Curricular (DGDC), que pertenece a la Subsecretaría de Educación Básica de la Secretaría de Educación Pública</w:t>
      </w:r>
      <w:r w:rsidR="00E55845">
        <w:rPr>
          <w:rFonts w:ascii="Century Gothic" w:hAnsi="Century Gothic" w:cs="Arial"/>
          <w:sz w:val="24"/>
          <w:szCs w:val="24"/>
        </w:rPr>
        <w:t xml:space="preserve"> Federal</w:t>
      </w:r>
      <w:r w:rsidR="005F1B7C" w:rsidRPr="00D92BED">
        <w:rPr>
          <w:rFonts w:ascii="Century Gothic" w:hAnsi="Century Gothic" w:cs="Arial"/>
          <w:sz w:val="24"/>
          <w:szCs w:val="24"/>
        </w:rPr>
        <w:t xml:space="preserve">. </w:t>
      </w:r>
    </w:p>
    <w:p w14:paraId="6836165E" w14:textId="77777777" w:rsidR="006259F8" w:rsidRDefault="00FA602D" w:rsidP="00FA602D">
      <w:pPr>
        <w:jc w:val="both"/>
        <w:rPr>
          <w:rFonts w:ascii="Century Gothic" w:hAnsi="Century Gothic" w:cs="Arial"/>
          <w:sz w:val="24"/>
          <w:szCs w:val="24"/>
        </w:rPr>
      </w:pPr>
      <w:r>
        <w:rPr>
          <w:rFonts w:ascii="Century Gothic" w:hAnsi="Century Gothic" w:cs="Arial"/>
          <w:sz w:val="24"/>
          <w:szCs w:val="24"/>
        </w:rPr>
        <w:t xml:space="preserve">Es importante hacer notar que existen en el Estado de Colima, otras instituciones de carácter público y privado que otorgan el servicio de Educación Inicial Escolarizada, lo cual viene a fortalecer la cobertura de la población </w:t>
      </w:r>
      <w:r w:rsidR="009D089F">
        <w:rPr>
          <w:rFonts w:ascii="Century Gothic" w:hAnsi="Century Gothic" w:cs="Arial"/>
          <w:sz w:val="24"/>
          <w:szCs w:val="24"/>
        </w:rPr>
        <w:t xml:space="preserve">en general </w:t>
      </w:r>
      <w:r>
        <w:rPr>
          <w:rFonts w:ascii="Century Gothic" w:hAnsi="Century Gothic" w:cs="Arial"/>
          <w:sz w:val="24"/>
          <w:szCs w:val="24"/>
        </w:rPr>
        <w:t xml:space="preserve">que solicita el servicio, ya que el Estado solamente de manera directa opera 3 CENDI, esto aun cuando tiene por obligación establecer los mecanismos de cobertura y disminuir la </w:t>
      </w:r>
      <w:r w:rsidR="00D220FB">
        <w:rPr>
          <w:rFonts w:ascii="Century Gothic" w:hAnsi="Century Gothic" w:cs="Arial"/>
          <w:sz w:val="24"/>
          <w:szCs w:val="24"/>
        </w:rPr>
        <w:t>exclusión</w:t>
      </w:r>
      <w:r w:rsidR="006259F8">
        <w:rPr>
          <w:rFonts w:ascii="Century Gothic" w:hAnsi="Century Gothic" w:cs="Arial"/>
          <w:sz w:val="24"/>
          <w:szCs w:val="24"/>
        </w:rPr>
        <w:t>.</w:t>
      </w:r>
    </w:p>
    <w:p w14:paraId="7E04F64D" w14:textId="77777777" w:rsidR="006259F8" w:rsidRDefault="006259F8" w:rsidP="00FA602D">
      <w:pPr>
        <w:jc w:val="both"/>
        <w:rPr>
          <w:rFonts w:ascii="Century Gothic" w:hAnsi="Century Gothic" w:cs="Arial"/>
          <w:sz w:val="24"/>
          <w:szCs w:val="24"/>
        </w:rPr>
      </w:pPr>
      <w:r>
        <w:rPr>
          <w:rFonts w:ascii="Century Gothic" w:hAnsi="Century Gothic" w:cs="Arial"/>
          <w:sz w:val="24"/>
          <w:szCs w:val="24"/>
        </w:rPr>
        <w:t xml:space="preserve">El cuadro </w:t>
      </w:r>
      <w:r w:rsidR="00034DA4">
        <w:rPr>
          <w:rFonts w:ascii="Century Gothic" w:hAnsi="Century Gothic" w:cs="Arial"/>
          <w:sz w:val="24"/>
          <w:szCs w:val="24"/>
        </w:rPr>
        <w:t>3</w:t>
      </w:r>
      <w:r>
        <w:rPr>
          <w:rFonts w:ascii="Century Gothic" w:hAnsi="Century Gothic" w:cs="Arial"/>
          <w:sz w:val="24"/>
          <w:szCs w:val="24"/>
        </w:rPr>
        <w:t xml:space="preserve"> nos muestra la información presupuestal proporcionada por la Dependencia, sobre los gastos desglosados del programa.</w:t>
      </w:r>
    </w:p>
    <w:tbl>
      <w:tblPr>
        <w:tblW w:w="8354" w:type="dxa"/>
        <w:tblCellMar>
          <w:left w:w="70" w:type="dxa"/>
          <w:right w:w="70" w:type="dxa"/>
        </w:tblCellMar>
        <w:tblLook w:val="04A0" w:firstRow="1" w:lastRow="0" w:firstColumn="1" w:lastColumn="0" w:noHBand="0" w:noVBand="1"/>
      </w:tblPr>
      <w:tblGrid>
        <w:gridCol w:w="974"/>
        <w:gridCol w:w="495"/>
        <w:gridCol w:w="4709"/>
        <w:gridCol w:w="949"/>
        <w:gridCol w:w="1227"/>
      </w:tblGrid>
      <w:tr w:rsidR="006259F8" w:rsidRPr="0006735C" w14:paraId="3CB21B75" w14:textId="77777777" w:rsidTr="00181D7B">
        <w:trPr>
          <w:trHeight w:val="240"/>
        </w:trPr>
        <w:tc>
          <w:tcPr>
            <w:tcW w:w="8354" w:type="dxa"/>
            <w:gridSpan w:val="5"/>
            <w:tcBorders>
              <w:top w:val="single" w:sz="8" w:space="0" w:color="auto"/>
              <w:left w:val="single" w:sz="8" w:space="0" w:color="auto"/>
              <w:bottom w:val="nil"/>
              <w:right w:val="nil"/>
            </w:tcBorders>
            <w:shd w:val="clear" w:color="auto" w:fill="0F243E" w:themeFill="text2" w:themeFillShade="80"/>
            <w:vAlign w:val="center"/>
            <w:hideMark/>
          </w:tcPr>
          <w:p w14:paraId="1F69E63B" w14:textId="77777777" w:rsidR="006259F8" w:rsidRPr="0006735C" w:rsidRDefault="006259F8" w:rsidP="00034DA4">
            <w:pPr>
              <w:spacing w:after="0" w:line="240" w:lineRule="auto"/>
              <w:jc w:val="center"/>
              <w:rPr>
                <w:rFonts w:ascii="Century Gothic" w:eastAsia="Times New Roman" w:hAnsi="Century Gothic" w:cs="Calibri"/>
                <w:b/>
                <w:bCs/>
                <w:color w:val="FFFFFF"/>
                <w:sz w:val="16"/>
                <w:szCs w:val="16"/>
                <w:lang w:eastAsia="es-MX"/>
              </w:rPr>
            </w:pPr>
            <w:r w:rsidRPr="0006735C">
              <w:rPr>
                <w:rFonts w:ascii="Century Gothic" w:eastAsia="Times New Roman" w:hAnsi="Century Gothic" w:cs="Calibri"/>
                <w:b/>
                <w:bCs/>
                <w:color w:val="FFFFFF"/>
                <w:sz w:val="16"/>
                <w:szCs w:val="16"/>
                <w:lang w:eastAsia="es-MX"/>
              </w:rPr>
              <w:t xml:space="preserve">Cuadro </w:t>
            </w:r>
            <w:r w:rsidR="00034DA4" w:rsidRPr="0006735C">
              <w:rPr>
                <w:rFonts w:ascii="Century Gothic" w:eastAsia="Times New Roman" w:hAnsi="Century Gothic" w:cs="Calibri"/>
                <w:b/>
                <w:bCs/>
                <w:color w:val="FFFFFF"/>
                <w:sz w:val="16"/>
                <w:szCs w:val="16"/>
                <w:lang w:eastAsia="es-MX"/>
              </w:rPr>
              <w:t>3</w:t>
            </w:r>
            <w:r w:rsidR="00181D7B">
              <w:rPr>
                <w:rFonts w:ascii="Century Gothic" w:eastAsia="Times New Roman" w:hAnsi="Century Gothic" w:cs="Calibri"/>
                <w:b/>
                <w:bCs/>
                <w:color w:val="FFFFFF"/>
                <w:sz w:val="16"/>
                <w:szCs w:val="16"/>
                <w:lang w:eastAsia="es-MX"/>
              </w:rPr>
              <w:t>. Gastos D</w:t>
            </w:r>
            <w:r w:rsidRPr="0006735C">
              <w:rPr>
                <w:rFonts w:ascii="Century Gothic" w:eastAsia="Times New Roman" w:hAnsi="Century Gothic" w:cs="Calibri"/>
                <w:b/>
                <w:bCs/>
                <w:color w:val="FFFFFF"/>
                <w:sz w:val="16"/>
                <w:szCs w:val="16"/>
                <w:lang w:eastAsia="es-MX"/>
              </w:rPr>
              <w:t xml:space="preserve">esglosados del </w:t>
            </w:r>
            <w:r w:rsidR="00181D7B" w:rsidRPr="0006735C">
              <w:rPr>
                <w:rFonts w:ascii="Century Gothic" w:eastAsia="Times New Roman" w:hAnsi="Century Gothic" w:cs="Calibri"/>
                <w:b/>
                <w:bCs/>
                <w:color w:val="FFFFFF"/>
                <w:sz w:val="16"/>
                <w:szCs w:val="16"/>
                <w:lang w:eastAsia="es-MX"/>
              </w:rPr>
              <w:t xml:space="preserve">Programa </w:t>
            </w:r>
          </w:p>
        </w:tc>
      </w:tr>
      <w:tr w:rsidR="006259F8" w:rsidRPr="0006735C" w14:paraId="0D7B0389" w14:textId="77777777" w:rsidTr="00181D7B">
        <w:trPr>
          <w:trHeight w:val="360"/>
        </w:trPr>
        <w:tc>
          <w:tcPr>
            <w:tcW w:w="97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D42FEC" w14:textId="77777777" w:rsidR="006259F8" w:rsidRPr="0006735C" w:rsidRDefault="006259F8" w:rsidP="00181D7B">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Capítulo por gasto</w:t>
            </w:r>
          </w:p>
        </w:tc>
        <w:tc>
          <w:tcPr>
            <w:tcW w:w="5199" w:type="dxa"/>
            <w:gridSpan w:val="2"/>
            <w:tcBorders>
              <w:top w:val="single" w:sz="4" w:space="0" w:color="auto"/>
              <w:left w:val="nil"/>
              <w:bottom w:val="single" w:sz="4" w:space="0" w:color="auto"/>
              <w:right w:val="single" w:sz="4" w:space="0" w:color="000000"/>
            </w:tcBorders>
            <w:shd w:val="clear" w:color="000000" w:fill="D9D9D9"/>
            <w:noWrap/>
            <w:vAlign w:val="center"/>
            <w:hideMark/>
          </w:tcPr>
          <w:p w14:paraId="423F3119" w14:textId="77777777" w:rsidR="006259F8" w:rsidRPr="0006735C" w:rsidRDefault="006259F8" w:rsidP="00181D7B">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Partida</w:t>
            </w:r>
          </w:p>
        </w:tc>
        <w:tc>
          <w:tcPr>
            <w:tcW w:w="949" w:type="dxa"/>
            <w:tcBorders>
              <w:top w:val="single" w:sz="4" w:space="0" w:color="auto"/>
              <w:left w:val="nil"/>
              <w:bottom w:val="single" w:sz="4" w:space="0" w:color="auto"/>
              <w:right w:val="single" w:sz="4" w:space="0" w:color="auto"/>
            </w:tcBorders>
            <w:shd w:val="clear" w:color="000000" w:fill="D9D9D9"/>
            <w:vAlign w:val="center"/>
            <w:hideMark/>
          </w:tcPr>
          <w:p w14:paraId="0D4B670C" w14:textId="77777777" w:rsidR="006259F8" w:rsidRPr="0006735C" w:rsidRDefault="006259F8" w:rsidP="00181D7B">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Concepto de Gasto</w:t>
            </w:r>
          </w:p>
        </w:tc>
        <w:tc>
          <w:tcPr>
            <w:tcW w:w="1227" w:type="dxa"/>
            <w:tcBorders>
              <w:top w:val="single" w:sz="4" w:space="0" w:color="auto"/>
              <w:left w:val="nil"/>
              <w:bottom w:val="single" w:sz="4" w:space="0" w:color="auto"/>
              <w:right w:val="single" w:sz="4" w:space="0" w:color="auto"/>
            </w:tcBorders>
            <w:shd w:val="clear" w:color="000000" w:fill="D9D9D9"/>
            <w:noWrap/>
            <w:vAlign w:val="center"/>
            <w:hideMark/>
          </w:tcPr>
          <w:p w14:paraId="20BCFE78" w14:textId="77777777" w:rsidR="006259F8" w:rsidRPr="0006735C" w:rsidRDefault="006259F8" w:rsidP="00181D7B">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Total</w:t>
            </w:r>
          </w:p>
        </w:tc>
      </w:tr>
      <w:tr w:rsidR="006259F8" w:rsidRPr="0006735C" w14:paraId="58F274E3" w14:textId="77777777" w:rsidTr="006259F8">
        <w:trPr>
          <w:trHeight w:val="240"/>
        </w:trPr>
        <w:tc>
          <w:tcPr>
            <w:tcW w:w="1098" w:type="dxa"/>
            <w:vMerge w:val="restart"/>
            <w:tcBorders>
              <w:top w:val="nil"/>
              <w:left w:val="single" w:sz="4" w:space="0" w:color="auto"/>
              <w:bottom w:val="single" w:sz="4" w:space="0" w:color="auto"/>
              <w:right w:val="single" w:sz="4" w:space="0" w:color="auto"/>
            </w:tcBorders>
            <w:shd w:val="clear" w:color="000000" w:fill="D9D9D9"/>
            <w:vAlign w:val="center"/>
            <w:hideMark/>
          </w:tcPr>
          <w:p w14:paraId="43434C40" w14:textId="77777777" w:rsidR="006259F8" w:rsidRPr="0006735C" w:rsidRDefault="006259F8" w:rsidP="006259F8">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1000: Servicios Personales</w:t>
            </w:r>
          </w:p>
        </w:tc>
        <w:tc>
          <w:tcPr>
            <w:tcW w:w="451" w:type="dxa"/>
            <w:tcBorders>
              <w:top w:val="nil"/>
              <w:left w:val="nil"/>
              <w:bottom w:val="single" w:sz="4" w:space="0" w:color="auto"/>
              <w:right w:val="single" w:sz="4" w:space="0" w:color="auto"/>
            </w:tcBorders>
            <w:shd w:val="clear" w:color="auto" w:fill="auto"/>
            <w:noWrap/>
            <w:hideMark/>
          </w:tcPr>
          <w:p w14:paraId="07D116E9"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1100</w:t>
            </w:r>
          </w:p>
        </w:tc>
        <w:tc>
          <w:tcPr>
            <w:tcW w:w="4704" w:type="dxa"/>
            <w:tcBorders>
              <w:top w:val="nil"/>
              <w:left w:val="nil"/>
              <w:bottom w:val="single" w:sz="4" w:space="0" w:color="auto"/>
              <w:right w:val="single" w:sz="4" w:space="0" w:color="auto"/>
            </w:tcBorders>
            <w:shd w:val="clear" w:color="auto" w:fill="auto"/>
            <w:noWrap/>
            <w:hideMark/>
          </w:tcPr>
          <w:p w14:paraId="7B688C15"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Remuneraciones al personal de carácter permanente</w:t>
            </w:r>
          </w:p>
        </w:tc>
        <w:tc>
          <w:tcPr>
            <w:tcW w:w="874" w:type="dxa"/>
            <w:tcBorders>
              <w:top w:val="nil"/>
              <w:left w:val="nil"/>
              <w:bottom w:val="single" w:sz="4" w:space="0" w:color="auto"/>
              <w:right w:val="single" w:sz="4" w:space="0" w:color="auto"/>
            </w:tcBorders>
            <w:shd w:val="clear" w:color="auto" w:fill="auto"/>
            <w:noWrap/>
            <w:vAlign w:val="bottom"/>
            <w:hideMark/>
          </w:tcPr>
          <w:p w14:paraId="74D2FE9B"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000000" w:fill="FFFFFF"/>
            <w:noWrap/>
            <w:vAlign w:val="bottom"/>
            <w:hideMark/>
          </w:tcPr>
          <w:p w14:paraId="5D7E7F9C"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No disponible</w:t>
            </w:r>
          </w:p>
        </w:tc>
      </w:tr>
      <w:tr w:rsidR="006259F8" w:rsidRPr="0006735C" w14:paraId="41D1CA3B"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687B13E9"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54B7BD9E"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1200</w:t>
            </w:r>
          </w:p>
        </w:tc>
        <w:tc>
          <w:tcPr>
            <w:tcW w:w="4704" w:type="dxa"/>
            <w:tcBorders>
              <w:top w:val="nil"/>
              <w:left w:val="nil"/>
              <w:bottom w:val="single" w:sz="4" w:space="0" w:color="auto"/>
              <w:right w:val="single" w:sz="4" w:space="0" w:color="auto"/>
            </w:tcBorders>
            <w:shd w:val="clear" w:color="auto" w:fill="auto"/>
            <w:noWrap/>
            <w:hideMark/>
          </w:tcPr>
          <w:p w14:paraId="27F2266C"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xml:space="preserve">Remuneraciones al personal de carácter transitorio </w:t>
            </w:r>
          </w:p>
        </w:tc>
        <w:tc>
          <w:tcPr>
            <w:tcW w:w="874" w:type="dxa"/>
            <w:tcBorders>
              <w:top w:val="nil"/>
              <w:left w:val="nil"/>
              <w:bottom w:val="single" w:sz="4" w:space="0" w:color="auto"/>
              <w:right w:val="single" w:sz="4" w:space="0" w:color="auto"/>
            </w:tcBorders>
            <w:shd w:val="clear" w:color="auto" w:fill="auto"/>
            <w:noWrap/>
            <w:vAlign w:val="bottom"/>
            <w:hideMark/>
          </w:tcPr>
          <w:p w14:paraId="0FB8D6C7"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000000" w:fill="FFFFFF"/>
            <w:noWrap/>
            <w:vAlign w:val="bottom"/>
            <w:hideMark/>
          </w:tcPr>
          <w:p w14:paraId="41144617"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No disponible</w:t>
            </w:r>
          </w:p>
        </w:tc>
      </w:tr>
      <w:tr w:rsidR="006259F8" w:rsidRPr="0006735C" w14:paraId="54764BF6"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28480629"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6E212CBB"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1300</w:t>
            </w:r>
          </w:p>
        </w:tc>
        <w:tc>
          <w:tcPr>
            <w:tcW w:w="4704" w:type="dxa"/>
            <w:tcBorders>
              <w:top w:val="nil"/>
              <w:left w:val="nil"/>
              <w:bottom w:val="single" w:sz="4" w:space="0" w:color="auto"/>
              <w:right w:val="single" w:sz="4" w:space="0" w:color="auto"/>
            </w:tcBorders>
            <w:shd w:val="clear" w:color="auto" w:fill="auto"/>
            <w:noWrap/>
            <w:hideMark/>
          </w:tcPr>
          <w:p w14:paraId="09BDF9F9"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Remuneraciones adicionales y especiales</w:t>
            </w:r>
          </w:p>
        </w:tc>
        <w:tc>
          <w:tcPr>
            <w:tcW w:w="874" w:type="dxa"/>
            <w:tcBorders>
              <w:top w:val="nil"/>
              <w:left w:val="nil"/>
              <w:bottom w:val="single" w:sz="4" w:space="0" w:color="auto"/>
              <w:right w:val="single" w:sz="4" w:space="0" w:color="auto"/>
            </w:tcBorders>
            <w:shd w:val="clear" w:color="auto" w:fill="auto"/>
            <w:noWrap/>
            <w:vAlign w:val="bottom"/>
            <w:hideMark/>
          </w:tcPr>
          <w:p w14:paraId="582B78A2"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000000" w:fill="FFFFFF"/>
            <w:noWrap/>
            <w:vAlign w:val="bottom"/>
            <w:hideMark/>
          </w:tcPr>
          <w:p w14:paraId="16BFBB04"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No disponible</w:t>
            </w:r>
          </w:p>
        </w:tc>
      </w:tr>
      <w:tr w:rsidR="006259F8" w:rsidRPr="0006735C" w14:paraId="069BB77A"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594D0F75"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7C56D557"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1400</w:t>
            </w:r>
          </w:p>
        </w:tc>
        <w:tc>
          <w:tcPr>
            <w:tcW w:w="4704" w:type="dxa"/>
            <w:tcBorders>
              <w:top w:val="nil"/>
              <w:left w:val="nil"/>
              <w:bottom w:val="single" w:sz="4" w:space="0" w:color="auto"/>
              <w:right w:val="single" w:sz="4" w:space="0" w:color="auto"/>
            </w:tcBorders>
            <w:shd w:val="clear" w:color="auto" w:fill="auto"/>
            <w:noWrap/>
            <w:hideMark/>
          </w:tcPr>
          <w:p w14:paraId="2A4362A4"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Seguridad social</w:t>
            </w:r>
          </w:p>
        </w:tc>
        <w:tc>
          <w:tcPr>
            <w:tcW w:w="874" w:type="dxa"/>
            <w:tcBorders>
              <w:top w:val="nil"/>
              <w:left w:val="nil"/>
              <w:bottom w:val="single" w:sz="4" w:space="0" w:color="auto"/>
              <w:right w:val="single" w:sz="4" w:space="0" w:color="auto"/>
            </w:tcBorders>
            <w:shd w:val="clear" w:color="auto" w:fill="auto"/>
            <w:noWrap/>
            <w:vAlign w:val="bottom"/>
            <w:hideMark/>
          </w:tcPr>
          <w:p w14:paraId="762C071D"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000000" w:fill="FFFFFF"/>
            <w:noWrap/>
            <w:vAlign w:val="bottom"/>
            <w:hideMark/>
          </w:tcPr>
          <w:p w14:paraId="1219E610"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No disponible</w:t>
            </w:r>
          </w:p>
        </w:tc>
      </w:tr>
      <w:tr w:rsidR="006259F8" w:rsidRPr="0006735C" w14:paraId="03E69FD7"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1EDA779F"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3E2BE05C"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1500</w:t>
            </w:r>
          </w:p>
        </w:tc>
        <w:tc>
          <w:tcPr>
            <w:tcW w:w="4704" w:type="dxa"/>
            <w:tcBorders>
              <w:top w:val="nil"/>
              <w:left w:val="nil"/>
              <w:bottom w:val="single" w:sz="4" w:space="0" w:color="auto"/>
              <w:right w:val="single" w:sz="4" w:space="0" w:color="auto"/>
            </w:tcBorders>
            <w:shd w:val="clear" w:color="auto" w:fill="auto"/>
            <w:noWrap/>
            <w:hideMark/>
          </w:tcPr>
          <w:p w14:paraId="344AFBD8"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Otras prestaciones sociales y económicas</w:t>
            </w:r>
          </w:p>
        </w:tc>
        <w:tc>
          <w:tcPr>
            <w:tcW w:w="874" w:type="dxa"/>
            <w:tcBorders>
              <w:top w:val="nil"/>
              <w:left w:val="nil"/>
              <w:bottom w:val="single" w:sz="4" w:space="0" w:color="auto"/>
              <w:right w:val="single" w:sz="4" w:space="0" w:color="auto"/>
            </w:tcBorders>
            <w:shd w:val="clear" w:color="auto" w:fill="auto"/>
            <w:noWrap/>
            <w:vAlign w:val="bottom"/>
            <w:hideMark/>
          </w:tcPr>
          <w:p w14:paraId="3BAC5FD1"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000000" w:fill="FFFFFF"/>
            <w:noWrap/>
            <w:vAlign w:val="bottom"/>
            <w:hideMark/>
          </w:tcPr>
          <w:p w14:paraId="5EE4A04D"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No disponible</w:t>
            </w:r>
          </w:p>
        </w:tc>
      </w:tr>
      <w:tr w:rsidR="006259F8" w:rsidRPr="0006735C" w14:paraId="63CFA153"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418EA3DE"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18314E4C"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1600</w:t>
            </w:r>
          </w:p>
        </w:tc>
        <w:tc>
          <w:tcPr>
            <w:tcW w:w="4704" w:type="dxa"/>
            <w:tcBorders>
              <w:top w:val="nil"/>
              <w:left w:val="nil"/>
              <w:bottom w:val="single" w:sz="4" w:space="0" w:color="auto"/>
              <w:right w:val="single" w:sz="4" w:space="0" w:color="auto"/>
            </w:tcBorders>
            <w:shd w:val="clear" w:color="auto" w:fill="auto"/>
            <w:noWrap/>
            <w:hideMark/>
          </w:tcPr>
          <w:p w14:paraId="36957A80"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xml:space="preserve">Previsiones </w:t>
            </w:r>
          </w:p>
        </w:tc>
        <w:tc>
          <w:tcPr>
            <w:tcW w:w="874" w:type="dxa"/>
            <w:tcBorders>
              <w:top w:val="nil"/>
              <w:left w:val="nil"/>
              <w:bottom w:val="single" w:sz="4" w:space="0" w:color="auto"/>
              <w:right w:val="single" w:sz="4" w:space="0" w:color="auto"/>
            </w:tcBorders>
            <w:shd w:val="clear" w:color="auto" w:fill="auto"/>
            <w:noWrap/>
            <w:vAlign w:val="bottom"/>
            <w:hideMark/>
          </w:tcPr>
          <w:p w14:paraId="1F893F84"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000000" w:fill="FFFFFF"/>
            <w:noWrap/>
            <w:vAlign w:val="bottom"/>
            <w:hideMark/>
          </w:tcPr>
          <w:p w14:paraId="6F567B93"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No disponible</w:t>
            </w:r>
          </w:p>
        </w:tc>
      </w:tr>
      <w:tr w:rsidR="006259F8" w:rsidRPr="0006735C" w14:paraId="3DA84E51"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2F6CCEC9"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7C45C27E"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1700</w:t>
            </w:r>
          </w:p>
        </w:tc>
        <w:tc>
          <w:tcPr>
            <w:tcW w:w="4704" w:type="dxa"/>
            <w:tcBorders>
              <w:top w:val="nil"/>
              <w:left w:val="nil"/>
              <w:bottom w:val="single" w:sz="4" w:space="0" w:color="auto"/>
              <w:right w:val="single" w:sz="4" w:space="0" w:color="auto"/>
            </w:tcBorders>
            <w:shd w:val="clear" w:color="auto" w:fill="auto"/>
            <w:noWrap/>
            <w:hideMark/>
          </w:tcPr>
          <w:p w14:paraId="1B4354EF"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xml:space="preserve">Pago de estímulos a servidores públicos </w:t>
            </w:r>
          </w:p>
        </w:tc>
        <w:tc>
          <w:tcPr>
            <w:tcW w:w="874" w:type="dxa"/>
            <w:tcBorders>
              <w:top w:val="nil"/>
              <w:left w:val="nil"/>
              <w:bottom w:val="single" w:sz="4" w:space="0" w:color="auto"/>
              <w:right w:val="single" w:sz="4" w:space="0" w:color="auto"/>
            </w:tcBorders>
            <w:shd w:val="clear" w:color="auto" w:fill="auto"/>
            <w:noWrap/>
            <w:vAlign w:val="bottom"/>
            <w:hideMark/>
          </w:tcPr>
          <w:p w14:paraId="011E23BA"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000000" w:fill="FFFFFF"/>
            <w:noWrap/>
            <w:vAlign w:val="bottom"/>
            <w:hideMark/>
          </w:tcPr>
          <w:p w14:paraId="7C4D544F"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No disponible</w:t>
            </w:r>
          </w:p>
        </w:tc>
      </w:tr>
      <w:tr w:rsidR="006259F8" w:rsidRPr="0006735C" w14:paraId="5160AFBA"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7CD142ED"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6029"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03018592" w14:textId="77777777" w:rsidR="006259F8" w:rsidRPr="0006735C" w:rsidRDefault="006259F8" w:rsidP="006259F8">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Subtotal Capitulo 1000</w:t>
            </w:r>
          </w:p>
        </w:tc>
        <w:tc>
          <w:tcPr>
            <w:tcW w:w="1227" w:type="dxa"/>
            <w:tcBorders>
              <w:top w:val="nil"/>
              <w:left w:val="nil"/>
              <w:bottom w:val="single" w:sz="4" w:space="0" w:color="auto"/>
              <w:right w:val="single" w:sz="4" w:space="0" w:color="auto"/>
            </w:tcBorders>
            <w:shd w:val="clear" w:color="000000" w:fill="D9D9D9"/>
            <w:noWrap/>
            <w:vAlign w:val="bottom"/>
            <w:hideMark/>
          </w:tcPr>
          <w:p w14:paraId="6C6DF519"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19,760,146.59</w:t>
            </w:r>
          </w:p>
        </w:tc>
      </w:tr>
      <w:tr w:rsidR="006259F8" w:rsidRPr="0006735C" w14:paraId="268CBC6D" w14:textId="77777777" w:rsidTr="006259F8">
        <w:trPr>
          <w:trHeight w:val="240"/>
        </w:trPr>
        <w:tc>
          <w:tcPr>
            <w:tcW w:w="1098" w:type="dxa"/>
            <w:vMerge w:val="restart"/>
            <w:tcBorders>
              <w:top w:val="nil"/>
              <w:left w:val="single" w:sz="4" w:space="0" w:color="auto"/>
              <w:bottom w:val="single" w:sz="4" w:space="0" w:color="auto"/>
              <w:right w:val="single" w:sz="4" w:space="0" w:color="auto"/>
            </w:tcBorders>
            <w:shd w:val="clear" w:color="000000" w:fill="D9D9D9"/>
            <w:vAlign w:val="center"/>
            <w:hideMark/>
          </w:tcPr>
          <w:p w14:paraId="054255DB" w14:textId="77777777" w:rsidR="006259F8" w:rsidRPr="0006735C" w:rsidRDefault="006259F8" w:rsidP="006259F8">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xml:space="preserve">2000: Materiales y suministros </w:t>
            </w:r>
          </w:p>
        </w:tc>
        <w:tc>
          <w:tcPr>
            <w:tcW w:w="451" w:type="dxa"/>
            <w:tcBorders>
              <w:top w:val="nil"/>
              <w:left w:val="nil"/>
              <w:bottom w:val="single" w:sz="4" w:space="0" w:color="auto"/>
              <w:right w:val="single" w:sz="4" w:space="0" w:color="auto"/>
            </w:tcBorders>
            <w:shd w:val="clear" w:color="auto" w:fill="auto"/>
            <w:noWrap/>
            <w:hideMark/>
          </w:tcPr>
          <w:p w14:paraId="5CE45985"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2100</w:t>
            </w:r>
          </w:p>
        </w:tc>
        <w:tc>
          <w:tcPr>
            <w:tcW w:w="4704" w:type="dxa"/>
            <w:tcBorders>
              <w:top w:val="nil"/>
              <w:left w:val="nil"/>
              <w:bottom w:val="single" w:sz="4" w:space="0" w:color="auto"/>
              <w:right w:val="single" w:sz="4" w:space="0" w:color="auto"/>
            </w:tcBorders>
            <w:shd w:val="clear" w:color="auto" w:fill="auto"/>
            <w:noWrap/>
            <w:hideMark/>
          </w:tcPr>
          <w:p w14:paraId="3F4B2E8A"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Materiales de administración, emisión de documentos y artículos</w:t>
            </w:r>
          </w:p>
        </w:tc>
        <w:tc>
          <w:tcPr>
            <w:tcW w:w="874" w:type="dxa"/>
            <w:tcBorders>
              <w:top w:val="nil"/>
              <w:left w:val="nil"/>
              <w:bottom w:val="single" w:sz="4" w:space="0" w:color="auto"/>
              <w:right w:val="single" w:sz="4" w:space="0" w:color="auto"/>
            </w:tcBorders>
            <w:shd w:val="clear" w:color="auto" w:fill="auto"/>
            <w:noWrap/>
            <w:vAlign w:val="bottom"/>
            <w:hideMark/>
          </w:tcPr>
          <w:p w14:paraId="42453B33"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74FCEFE9"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152109.61</w:t>
            </w:r>
          </w:p>
        </w:tc>
      </w:tr>
      <w:tr w:rsidR="006259F8" w:rsidRPr="0006735C" w14:paraId="69D40A82"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002561F7"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352BF555"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2200</w:t>
            </w:r>
          </w:p>
        </w:tc>
        <w:tc>
          <w:tcPr>
            <w:tcW w:w="4704" w:type="dxa"/>
            <w:tcBorders>
              <w:top w:val="nil"/>
              <w:left w:val="nil"/>
              <w:bottom w:val="single" w:sz="4" w:space="0" w:color="auto"/>
              <w:right w:val="single" w:sz="4" w:space="0" w:color="auto"/>
            </w:tcBorders>
            <w:shd w:val="clear" w:color="auto" w:fill="auto"/>
            <w:noWrap/>
            <w:hideMark/>
          </w:tcPr>
          <w:p w14:paraId="726F84FC"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Alimentos y utensilios</w:t>
            </w:r>
          </w:p>
        </w:tc>
        <w:tc>
          <w:tcPr>
            <w:tcW w:w="874" w:type="dxa"/>
            <w:tcBorders>
              <w:top w:val="nil"/>
              <w:left w:val="nil"/>
              <w:bottom w:val="single" w:sz="4" w:space="0" w:color="auto"/>
              <w:right w:val="single" w:sz="4" w:space="0" w:color="auto"/>
            </w:tcBorders>
            <w:shd w:val="clear" w:color="auto" w:fill="auto"/>
            <w:noWrap/>
            <w:vAlign w:val="bottom"/>
            <w:hideMark/>
          </w:tcPr>
          <w:p w14:paraId="3B4DAE3C"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2E2202D9"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2015645.38</w:t>
            </w:r>
          </w:p>
        </w:tc>
      </w:tr>
      <w:tr w:rsidR="006259F8" w:rsidRPr="0006735C" w14:paraId="589F53DA"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06A4089A"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5DEABA95"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2300</w:t>
            </w:r>
          </w:p>
        </w:tc>
        <w:tc>
          <w:tcPr>
            <w:tcW w:w="4704" w:type="dxa"/>
            <w:tcBorders>
              <w:top w:val="nil"/>
              <w:left w:val="nil"/>
              <w:bottom w:val="single" w:sz="4" w:space="0" w:color="auto"/>
              <w:right w:val="single" w:sz="4" w:space="0" w:color="auto"/>
            </w:tcBorders>
            <w:shd w:val="clear" w:color="auto" w:fill="auto"/>
            <w:noWrap/>
            <w:hideMark/>
          </w:tcPr>
          <w:p w14:paraId="1104E0A4"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Materias primas y materiales de producción y comercialización</w:t>
            </w:r>
          </w:p>
        </w:tc>
        <w:tc>
          <w:tcPr>
            <w:tcW w:w="874" w:type="dxa"/>
            <w:tcBorders>
              <w:top w:val="nil"/>
              <w:left w:val="nil"/>
              <w:bottom w:val="single" w:sz="4" w:space="0" w:color="auto"/>
              <w:right w:val="single" w:sz="4" w:space="0" w:color="auto"/>
            </w:tcBorders>
            <w:shd w:val="clear" w:color="auto" w:fill="auto"/>
            <w:noWrap/>
            <w:vAlign w:val="bottom"/>
            <w:hideMark/>
          </w:tcPr>
          <w:p w14:paraId="032AA662"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163DB6ED"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123.77</w:t>
            </w:r>
          </w:p>
        </w:tc>
      </w:tr>
      <w:tr w:rsidR="006259F8" w:rsidRPr="0006735C" w14:paraId="295A1C88"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7360B40D"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5FE8391A"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2400</w:t>
            </w:r>
          </w:p>
        </w:tc>
        <w:tc>
          <w:tcPr>
            <w:tcW w:w="4704" w:type="dxa"/>
            <w:tcBorders>
              <w:top w:val="nil"/>
              <w:left w:val="nil"/>
              <w:bottom w:val="single" w:sz="4" w:space="0" w:color="auto"/>
              <w:right w:val="single" w:sz="4" w:space="0" w:color="auto"/>
            </w:tcBorders>
            <w:shd w:val="clear" w:color="auto" w:fill="auto"/>
            <w:noWrap/>
            <w:hideMark/>
          </w:tcPr>
          <w:p w14:paraId="6AE38750"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Materiales y artículos de construcción y de reparación</w:t>
            </w:r>
          </w:p>
        </w:tc>
        <w:tc>
          <w:tcPr>
            <w:tcW w:w="874" w:type="dxa"/>
            <w:tcBorders>
              <w:top w:val="nil"/>
              <w:left w:val="nil"/>
              <w:bottom w:val="single" w:sz="4" w:space="0" w:color="auto"/>
              <w:right w:val="single" w:sz="4" w:space="0" w:color="auto"/>
            </w:tcBorders>
            <w:shd w:val="clear" w:color="auto" w:fill="auto"/>
            <w:noWrap/>
            <w:vAlign w:val="bottom"/>
            <w:hideMark/>
          </w:tcPr>
          <w:p w14:paraId="35CB0558"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4898CF6B"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10412.04</w:t>
            </w:r>
          </w:p>
        </w:tc>
      </w:tr>
      <w:tr w:rsidR="006259F8" w:rsidRPr="0006735C" w14:paraId="5F469E58"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01054D06"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43689AD3"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2500</w:t>
            </w:r>
          </w:p>
        </w:tc>
        <w:tc>
          <w:tcPr>
            <w:tcW w:w="4704" w:type="dxa"/>
            <w:tcBorders>
              <w:top w:val="nil"/>
              <w:left w:val="nil"/>
              <w:bottom w:val="single" w:sz="4" w:space="0" w:color="auto"/>
              <w:right w:val="single" w:sz="4" w:space="0" w:color="auto"/>
            </w:tcBorders>
            <w:shd w:val="clear" w:color="auto" w:fill="auto"/>
            <w:noWrap/>
            <w:hideMark/>
          </w:tcPr>
          <w:p w14:paraId="1F085A9C"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Productos químicos, farmacéuticos y de laboratorio</w:t>
            </w:r>
          </w:p>
        </w:tc>
        <w:tc>
          <w:tcPr>
            <w:tcW w:w="874" w:type="dxa"/>
            <w:tcBorders>
              <w:top w:val="nil"/>
              <w:left w:val="nil"/>
              <w:bottom w:val="single" w:sz="4" w:space="0" w:color="auto"/>
              <w:right w:val="single" w:sz="4" w:space="0" w:color="auto"/>
            </w:tcBorders>
            <w:shd w:val="clear" w:color="auto" w:fill="auto"/>
            <w:noWrap/>
            <w:vAlign w:val="bottom"/>
            <w:hideMark/>
          </w:tcPr>
          <w:p w14:paraId="1E88DC54"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03794B33"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9708.14</w:t>
            </w:r>
          </w:p>
        </w:tc>
      </w:tr>
      <w:tr w:rsidR="006259F8" w:rsidRPr="0006735C" w14:paraId="31DF267B"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3335865D"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277062F2"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2600</w:t>
            </w:r>
          </w:p>
        </w:tc>
        <w:tc>
          <w:tcPr>
            <w:tcW w:w="4704" w:type="dxa"/>
            <w:tcBorders>
              <w:top w:val="nil"/>
              <w:left w:val="nil"/>
              <w:bottom w:val="single" w:sz="4" w:space="0" w:color="auto"/>
              <w:right w:val="single" w:sz="4" w:space="0" w:color="auto"/>
            </w:tcBorders>
            <w:shd w:val="clear" w:color="auto" w:fill="auto"/>
            <w:noWrap/>
            <w:hideMark/>
          </w:tcPr>
          <w:p w14:paraId="1D90AA7E"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Combustibles, lubricantes y aditivos</w:t>
            </w:r>
          </w:p>
        </w:tc>
        <w:tc>
          <w:tcPr>
            <w:tcW w:w="874" w:type="dxa"/>
            <w:tcBorders>
              <w:top w:val="nil"/>
              <w:left w:val="nil"/>
              <w:bottom w:val="single" w:sz="4" w:space="0" w:color="auto"/>
              <w:right w:val="single" w:sz="4" w:space="0" w:color="auto"/>
            </w:tcBorders>
            <w:shd w:val="clear" w:color="auto" w:fill="auto"/>
            <w:noWrap/>
            <w:vAlign w:val="bottom"/>
            <w:hideMark/>
          </w:tcPr>
          <w:p w14:paraId="51E96FAD"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036E19C4"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25533.25</w:t>
            </w:r>
          </w:p>
        </w:tc>
      </w:tr>
      <w:tr w:rsidR="006259F8" w:rsidRPr="0006735C" w14:paraId="6EF545C4"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58D411F3"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5AC18C3D"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2700</w:t>
            </w:r>
          </w:p>
        </w:tc>
        <w:tc>
          <w:tcPr>
            <w:tcW w:w="4704" w:type="dxa"/>
            <w:tcBorders>
              <w:top w:val="nil"/>
              <w:left w:val="nil"/>
              <w:bottom w:val="single" w:sz="4" w:space="0" w:color="auto"/>
              <w:right w:val="single" w:sz="4" w:space="0" w:color="auto"/>
            </w:tcBorders>
            <w:shd w:val="clear" w:color="auto" w:fill="auto"/>
            <w:noWrap/>
            <w:hideMark/>
          </w:tcPr>
          <w:p w14:paraId="4E2DEEC1"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xml:space="preserve">Vestuarios, blancos, prendas de protección </w:t>
            </w:r>
          </w:p>
        </w:tc>
        <w:tc>
          <w:tcPr>
            <w:tcW w:w="874" w:type="dxa"/>
            <w:tcBorders>
              <w:top w:val="nil"/>
              <w:left w:val="nil"/>
              <w:bottom w:val="single" w:sz="4" w:space="0" w:color="auto"/>
              <w:right w:val="single" w:sz="4" w:space="0" w:color="auto"/>
            </w:tcBorders>
            <w:shd w:val="clear" w:color="auto" w:fill="auto"/>
            <w:noWrap/>
            <w:vAlign w:val="bottom"/>
            <w:hideMark/>
          </w:tcPr>
          <w:p w14:paraId="532D3FD9"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09F74A97"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6193.08</w:t>
            </w:r>
          </w:p>
        </w:tc>
      </w:tr>
      <w:tr w:rsidR="006259F8" w:rsidRPr="0006735C" w14:paraId="1B55BA05"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528251E9"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6C8D2C16"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2800</w:t>
            </w:r>
          </w:p>
        </w:tc>
        <w:tc>
          <w:tcPr>
            <w:tcW w:w="4704" w:type="dxa"/>
            <w:tcBorders>
              <w:top w:val="nil"/>
              <w:left w:val="nil"/>
              <w:bottom w:val="single" w:sz="4" w:space="0" w:color="auto"/>
              <w:right w:val="single" w:sz="4" w:space="0" w:color="auto"/>
            </w:tcBorders>
            <w:shd w:val="clear" w:color="auto" w:fill="auto"/>
            <w:noWrap/>
            <w:hideMark/>
          </w:tcPr>
          <w:p w14:paraId="7EE13D07"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Materiales y suministros para seguridad</w:t>
            </w:r>
          </w:p>
        </w:tc>
        <w:tc>
          <w:tcPr>
            <w:tcW w:w="874" w:type="dxa"/>
            <w:tcBorders>
              <w:top w:val="nil"/>
              <w:left w:val="nil"/>
              <w:bottom w:val="single" w:sz="4" w:space="0" w:color="auto"/>
              <w:right w:val="single" w:sz="4" w:space="0" w:color="auto"/>
            </w:tcBorders>
            <w:shd w:val="clear" w:color="auto" w:fill="auto"/>
            <w:noWrap/>
            <w:vAlign w:val="bottom"/>
            <w:hideMark/>
          </w:tcPr>
          <w:p w14:paraId="21EF2B42"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6F5B443D"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0</w:t>
            </w:r>
          </w:p>
        </w:tc>
      </w:tr>
      <w:tr w:rsidR="006259F8" w:rsidRPr="0006735C" w14:paraId="6290AA79"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42CE0DFC"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75FB50EA"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2900</w:t>
            </w:r>
          </w:p>
        </w:tc>
        <w:tc>
          <w:tcPr>
            <w:tcW w:w="4704" w:type="dxa"/>
            <w:tcBorders>
              <w:top w:val="nil"/>
              <w:left w:val="nil"/>
              <w:bottom w:val="single" w:sz="4" w:space="0" w:color="auto"/>
              <w:right w:val="single" w:sz="4" w:space="0" w:color="auto"/>
            </w:tcBorders>
            <w:shd w:val="clear" w:color="auto" w:fill="auto"/>
            <w:noWrap/>
            <w:hideMark/>
          </w:tcPr>
          <w:p w14:paraId="455C0F14"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Herramientas, refacciones y accesorios menores</w:t>
            </w:r>
          </w:p>
        </w:tc>
        <w:tc>
          <w:tcPr>
            <w:tcW w:w="874" w:type="dxa"/>
            <w:tcBorders>
              <w:top w:val="nil"/>
              <w:left w:val="nil"/>
              <w:bottom w:val="single" w:sz="4" w:space="0" w:color="auto"/>
              <w:right w:val="single" w:sz="4" w:space="0" w:color="auto"/>
            </w:tcBorders>
            <w:shd w:val="clear" w:color="auto" w:fill="auto"/>
            <w:noWrap/>
            <w:vAlign w:val="bottom"/>
            <w:hideMark/>
          </w:tcPr>
          <w:p w14:paraId="77BB45A8"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666C449A"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1199.52</w:t>
            </w:r>
          </w:p>
        </w:tc>
      </w:tr>
      <w:tr w:rsidR="006259F8" w:rsidRPr="0006735C" w14:paraId="4001D999"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62E8DEB0"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6029"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1AB3F402" w14:textId="77777777" w:rsidR="006259F8" w:rsidRPr="0006735C" w:rsidRDefault="006259F8" w:rsidP="006259F8">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Subtotal Capitulo 2000</w:t>
            </w:r>
          </w:p>
        </w:tc>
        <w:tc>
          <w:tcPr>
            <w:tcW w:w="1227" w:type="dxa"/>
            <w:tcBorders>
              <w:top w:val="nil"/>
              <w:left w:val="nil"/>
              <w:bottom w:val="single" w:sz="4" w:space="0" w:color="auto"/>
              <w:right w:val="single" w:sz="4" w:space="0" w:color="auto"/>
            </w:tcBorders>
            <w:shd w:val="clear" w:color="000000" w:fill="D9D9D9"/>
            <w:noWrap/>
            <w:vAlign w:val="bottom"/>
            <w:hideMark/>
          </w:tcPr>
          <w:p w14:paraId="04A4C40D"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2,220,924.79</w:t>
            </w:r>
          </w:p>
        </w:tc>
      </w:tr>
      <w:tr w:rsidR="006259F8" w:rsidRPr="0006735C" w14:paraId="1523C5FE" w14:textId="77777777" w:rsidTr="006259F8">
        <w:trPr>
          <w:trHeight w:val="240"/>
        </w:trPr>
        <w:tc>
          <w:tcPr>
            <w:tcW w:w="1098" w:type="dxa"/>
            <w:vMerge w:val="restart"/>
            <w:tcBorders>
              <w:top w:val="nil"/>
              <w:left w:val="single" w:sz="4" w:space="0" w:color="auto"/>
              <w:bottom w:val="single" w:sz="4" w:space="0" w:color="auto"/>
              <w:right w:val="single" w:sz="4" w:space="0" w:color="auto"/>
            </w:tcBorders>
            <w:shd w:val="clear" w:color="000000" w:fill="D9D9D9"/>
            <w:vAlign w:val="center"/>
            <w:hideMark/>
          </w:tcPr>
          <w:p w14:paraId="2205A93C" w14:textId="77777777" w:rsidR="006259F8" w:rsidRPr="0006735C" w:rsidRDefault="006259F8" w:rsidP="006259F8">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3000: Servicios Generales</w:t>
            </w:r>
          </w:p>
        </w:tc>
        <w:tc>
          <w:tcPr>
            <w:tcW w:w="451" w:type="dxa"/>
            <w:tcBorders>
              <w:top w:val="nil"/>
              <w:left w:val="nil"/>
              <w:bottom w:val="single" w:sz="4" w:space="0" w:color="auto"/>
              <w:right w:val="single" w:sz="4" w:space="0" w:color="auto"/>
            </w:tcBorders>
            <w:shd w:val="clear" w:color="auto" w:fill="auto"/>
            <w:noWrap/>
            <w:hideMark/>
          </w:tcPr>
          <w:p w14:paraId="4E3A36CA"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3100</w:t>
            </w:r>
          </w:p>
        </w:tc>
        <w:tc>
          <w:tcPr>
            <w:tcW w:w="4704" w:type="dxa"/>
            <w:tcBorders>
              <w:top w:val="nil"/>
              <w:left w:val="nil"/>
              <w:bottom w:val="single" w:sz="4" w:space="0" w:color="auto"/>
              <w:right w:val="single" w:sz="4" w:space="0" w:color="auto"/>
            </w:tcBorders>
            <w:shd w:val="clear" w:color="auto" w:fill="auto"/>
            <w:noWrap/>
            <w:hideMark/>
          </w:tcPr>
          <w:p w14:paraId="2A54D4FA"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Servicios básicos</w:t>
            </w:r>
          </w:p>
        </w:tc>
        <w:tc>
          <w:tcPr>
            <w:tcW w:w="874" w:type="dxa"/>
            <w:tcBorders>
              <w:top w:val="nil"/>
              <w:left w:val="nil"/>
              <w:bottom w:val="single" w:sz="4" w:space="0" w:color="auto"/>
              <w:right w:val="single" w:sz="4" w:space="0" w:color="auto"/>
            </w:tcBorders>
            <w:shd w:val="clear" w:color="auto" w:fill="auto"/>
            <w:noWrap/>
            <w:vAlign w:val="bottom"/>
            <w:hideMark/>
          </w:tcPr>
          <w:p w14:paraId="137B3C63"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79C852F7"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20320.08</w:t>
            </w:r>
          </w:p>
        </w:tc>
      </w:tr>
      <w:tr w:rsidR="006259F8" w:rsidRPr="0006735C" w14:paraId="169E071F"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186F6948"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0526B7FE"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3200</w:t>
            </w:r>
          </w:p>
        </w:tc>
        <w:tc>
          <w:tcPr>
            <w:tcW w:w="4704" w:type="dxa"/>
            <w:tcBorders>
              <w:top w:val="nil"/>
              <w:left w:val="nil"/>
              <w:bottom w:val="single" w:sz="4" w:space="0" w:color="auto"/>
              <w:right w:val="single" w:sz="4" w:space="0" w:color="auto"/>
            </w:tcBorders>
            <w:shd w:val="clear" w:color="auto" w:fill="auto"/>
            <w:noWrap/>
            <w:hideMark/>
          </w:tcPr>
          <w:p w14:paraId="396D2DAB"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Servicios de arrendamiento</w:t>
            </w:r>
          </w:p>
        </w:tc>
        <w:tc>
          <w:tcPr>
            <w:tcW w:w="874" w:type="dxa"/>
            <w:tcBorders>
              <w:top w:val="nil"/>
              <w:left w:val="nil"/>
              <w:bottom w:val="single" w:sz="4" w:space="0" w:color="auto"/>
              <w:right w:val="single" w:sz="4" w:space="0" w:color="auto"/>
            </w:tcBorders>
            <w:shd w:val="clear" w:color="auto" w:fill="auto"/>
            <w:noWrap/>
            <w:vAlign w:val="bottom"/>
            <w:hideMark/>
          </w:tcPr>
          <w:p w14:paraId="2C7DBAE9"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6E78428D"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0</w:t>
            </w:r>
          </w:p>
        </w:tc>
      </w:tr>
      <w:tr w:rsidR="006259F8" w:rsidRPr="0006735C" w14:paraId="2835DC09"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4783F951"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2D007616"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3300</w:t>
            </w:r>
          </w:p>
        </w:tc>
        <w:tc>
          <w:tcPr>
            <w:tcW w:w="4704" w:type="dxa"/>
            <w:tcBorders>
              <w:top w:val="nil"/>
              <w:left w:val="nil"/>
              <w:bottom w:val="single" w:sz="4" w:space="0" w:color="auto"/>
              <w:right w:val="single" w:sz="4" w:space="0" w:color="auto"/>
            </w:tcBorders>
            <w:shd w:val="clear" w:color="auto" w:fill="auto"/>
            <w:noWrap/>
            <w:hideMark/>
          </w:tcPr>
          <w:p w14:paraId="05BF05C9"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Servicios profesionales, científicos, técnicos y otros servicios</w:t>
            </w:r>
          </w:p>
        </w:tc>
        <w:tc>
          <w:tcPr>
            <w:tcW w:w="874" w:type="dxa"/>
            <w:tcBorders>
              <w:top w:val="nil"/>
              <w:left w:val="nil"/>
              <w:bottom w:val="single" w:sz="4" w:space="0" w:color="auto"/>
              <w:right w:val="single" w:sz="4" w:space="0" w:color="auto"/>
            </w:tcBorders>
            <w:shd w:val="clear" w:color="auto" w:fill="auto"/>
            <w:noWrap/>
            <w:vAlign w:val="bottom"/>
            <w:hideMark/>
          </w:tcPr>
          <w:p w14:paraId="0C4D90B1"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16B49146"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7395.35</w:t>
            </w:r>
          </w:p>
        </w:tc>
      </w:tr>
      <w:tr w:rsidR="006259F8" w:rsidRPr="0006735C" w14:paraId="040B574A"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35470230"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002BB8C5"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3400</w:t>
            </w:r>
          </w:p>
        </w:tc>
        <w:tc>
          <w:tcPr>
            <w:tcW w:w="4704" w:type="dxa"/>
            <w:tcBorders>
              <w:top w:val="nil"/>
              <w:left w:val="nil"/>
              <w:bottom w:val="single" w:sz="4" w:space="0" w:color="auto"/>
              <w:right w:val="single" w:sz="4" w:space="0" w:color="auto"/>
            </w:tcBorders>
            <w:shd w:val="clear" w:color="auto" w:fill="auto"/>
            <w:noWrap/>
            <w:hideMark/>
          </w:tcPr>
          <w:p w14:paraId="285BFC10"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Servicios financieros, bancarios y comerciales</w:t>
            </w:r>
          </w:p>
        </w:tc>
        <w:tc>
          <w:tcPr>
            <w:tcW w:w="874" w:type="dxa"/>
            <w:tcBorders>
              <w:top w:val="nil"/>
              <w:left w:val="nil"/>
              <w:bottom w:val="single" w:sz="4" w:space="0" w:color="auto"/>
              <w:right w:val="single" w:sz="4" w:space="0" w:color="auto"/>
            </w:tcBorders>
            <w:shd w:val="clear" w:color="auto" w:fill="auto"/>
            <w:noWrap/>
            <w:vAlign w:val="bottom"/>
            <w:hideMark/>
          </w:tcPr>
          <w:p w14:paraId="6BE1C8E1"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4FE44A83"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0</w:t>
            </w:r>
          </w:p>
        </w:tc>
      </w:tr>
      <w:tr w:rsidR="006259F8" w:rsidRPr="0006735C" w14:paraId="6EE5CF1A"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4220613D"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6F3F3334"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3500</w:t>
            </w:r>
          </w:p>
        </w:tc>
        <w:tc>
          <w:tcPr>
            <w:tcW w:w="4704" w:type="dxa"/>
            <w:tcBorders>
              <w:top w:val="nil"/>
              <w:left w:val="nil"/>
              <w:bottom w:val="single" w:sz="4" w:space="0" w:color="auto"/>
              <w:right w:val="single" w:sz="4" w:space="0" w:color="auto"/>
            </w:tcBorders>
            <w:shd w:val="clear" w:color="auto" w:fill="auto"/>
            <w:noWrap/>
            <w:hideMark/>
          </w:tcPr>
          <w:p w14:paraId="669C4E1F"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Servicios de instalación, reparación, mantenimiento y conservación</w:t>
            </w:r>
          </w:p>
        </w:tc>
        <w:tc>
          <w:tcPr>
            <w:tcW w:w="874" w:type="dxa"/>
            <w:tcBorders>
              <w:top w:val="nil"/>
              <w:left w:val="nil"/>
              <w:bottom w:val="single" w:sz="4" w:space="0" w:color="auto"/>
              <w:right w:val="single" w:sz="4" w:space="0" w:color="auto"/>
            </w:tcBorders>
            <w:shd w:val="clear" w:color="auto" w:fill="auto"/>
            <w:noWrap/>
            <w:vAlign w:val="bottom"/>
            <w:hideMark/>
          </w:tcPr>
          <w:p w14:paraId="156DDB66"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32868D41"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166799.93</w:t>
            </w:r>
          </w:p>
        </w:tc>
      </w:tr>
      <w:tr w:rsidR="006259F8" w:rsidRPr="0006735C" w14:paraId="6DA99EF8"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01470625"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1CC369EC"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3600</w:t>
            </w:r>
          </w:p>
        </w:tc>
        <w:tc>
          <w:tcPr>
            <w:tcW w:w="4704" w:type="dxa"/>
            <w:tcBorders>
              <w:top w:val="nil"/>
              <w:left w:val="nil"/>
              <w:bottom w:val="single" w:sz="4" w:space="0" w:color="auto"/>
              <w:right w:val="single" w:sz="4" w:space="0" w:color="auto"/>
            </w:tcBorders>
            <w:shd w:val="clear" w:color="auto" w:fill="auto"/>
            <w:noWrap/>
            <w:hideMark/>
          </w:tcPr>
          <w:p w14:paraId="0FC34A38"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Servicios de comunicación social y publicidad</w:t>
            </w:r>
          </w:p>
        </w:tc>
        <w:tc>
          <w:tcPr>
            <w:tcW w:w="874" w:type="dxa"/>
            <w:tcBorders>
              <w:top w:val="nil"/>
              <w:left w:val="nil"/>
              <w:bottom w:val="single" w:sz="4" w:space="0" w:color="auto"/>
              <w:right w:val="single" w:sz="4" w:space="0" w:color="auto"/>
            </w:tcBorders>
            <w:shd w:val="clear" w:color="auto" w:fill="auto"/>
            <w:noWrap/>
            <w:vAlign w:val="bottom"/>
            <w:hideMark/>
          </w:tcPr>
          <w:p w14:paraId="52031042"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5A93A83A"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0</w:t>
            </w:r>
          </w:p>
        </w:tc>
      </w:tr>
      <w:tr w:rsidR="006259F8" w:rsidRPr="0006735C" w14:paraId="167A613D"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1F44917F"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248E834A"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3700</w:t>
            </w:r>
          </w:p>
        </w:tc>
        <w:tc>
          <w:tcPr>
            <w:tcW w:w="4704" w:type="dxa"/>
            <w:tcBorders>
              <w:top w:val="nil"/>
              <w:left w:val="nil"/>
              <w:bottom w:val="single" w:sz="4" w:space="0" w:color="auto"/>
              <w:right w:val="single" w:sz="4" w:space="0" w:color="auto"/>
            </w:tcBorders>
            <w:shd w:val="clear" w:color="auto" w:fill="auto"/>
            <w:noWrap/>
            <w:hideMark/>
          </w:tcPr>
          <w:p w14:paraId="0A4F72AC"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Servicios de traslado y viáticos</w:t>
            </w:r>
          </w:p>
        </w:tc>
        <w:tc>
          <w:tcPr>
            <w:tcW w:w="874" w:type="dxa"/>
            <w:tcBorders>
              <w:top w:val="nil"/>
              <w:left w:val="nil"/>
              <w:bottom w:val="single" w:sz="4" w:space="0" w:color="auto"/>
              <w:right w:val="single" w:sz="4" w:space="0" w:color="auto"/>
            </w:tcBorders>
            <w:shd w:val="clear" w:color="auto" w:fill="auto"/>
            <w:noWrap/>
            <w:vAlign w:val="bottom"/>
            <w:hideMark/>
          </w:tcPr>
          <w:p w14:paraId="24EEDA39"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7A3676D9"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0</w:t>
            </w:r>
          </w:p>
        </w:tc>
      </w:tr>
      <w:tr w:rsidR="006259F8" w:rsidRPr="0006735C" w14:paraId="32F7E3BB"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6FF1251E"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1129E670"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3800</w:t>
            </w:r>
          </w:p>
        </w:tc>
        <w:tc>
          <w:tcPr>
            <w:tcW w:w="4704" w:type="dxa"/>
            <w:tcBorders>
              <w:top w:val="nil"/>
              <w:left w:val="nil"/>
              <w:bottom w:val="single" w:sz="4" w:space="0" w:color="auto"/>
              <w:right w:val="single" w:sz="4" w:space="0" w:color="auto"/>
            </w:tcBorders>
            <w:shd w:val="clear" w:color="auto" w:fill="auto"/>
            <w:noWrap/>
            <w:hideMark/>
          </w:tcPr>
          <w:p w14:paraId="0F7A17F4"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Servicios oficiales</w:t>
            </w:r>
          </w:p>
        </w:tc>
        <w:tc>
          <w:tcPr>
            <w:tcW w:w="874" w:type="dxa"/>
            <w:tcBorders>
              <w:top w:val="nil"/>
              <w:left w:val="nil"/>
              <w:bottom w:val="single" w:sz="4" w:space="0" w:color="auto"/>
              <w:right w:val="single" w:sz="4" w:space="0" w:color="auto"/>
            </w:tcBorders>
            <w:shd w:val="clear" w:color="auto" w:fill="auto"/>
            <w:noWrap/>
            <w:vAlign w:val="bottom"/>
            <w:hideMark/>
          </w:tcPr>
          <w:p w14:paraId="59F5A722"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4019A5BC"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8223.01</w:t>
            </w:r>
          </w:p>
        </w:tc>
      </w:tr>
      <w:tr w:rsidR="006259F8" w:rsidRPr="0006735C" w14:paraId="56E63CF4"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6AE84CE1"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451" w:type="dxa"/>
            <w:tcBorders>
              <w:top w:val="nil"/>
              <w:left w:val="nil"/>
              <w:bottom w:val="single" w:sz="4" w:space="0" w:color="auto"/>
              <w:right w:val="single" w:sz="4" w:space="0" w:color="auto"/>
            </w:tcBorders>
            <w:shd w:val="clear" w:color="auto" w:fill="auto"/>
            <w:noWrap/>
            <w:hideMark/>
          </w:tcPr>
          <w:p w14:paraId="6CDA4CAC"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3900</w:t>
            </w:r>
          </w:p>
        </w:tc>
        <w:tc>
          <w:tcPr>
            <w:tcW w:w="4704" w:type="dxa"/>
            <w:tcBorders>
              <w:top w:val="nil"/>
              <w:left w:val="nil"/>
              <w:bottom w:val="single" w:sz="4" w:space="0" w:color="auto"/>
              <w:right w:val="single" w:sz="4" w:space="0" w:color="auto"/>
            </w:tcBorders>
            <w:shd w:val="clear" w:color="auto" w:fill="auto"/>
            <w:noWrap/>
            <w:hideMark/>
          </w:tcPr>
          <w:p w14:paraId="0DBC42EC"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Otros servicios generales</w:t>
            </w:r>
          </w:p>
        </w:tc>
        <w:tc>
          <w:tcPr>
            <w:tcW w:w="874" w:type="dxa"/>
            <w:tcBorders>
              <w:top w:val="nil"/>
              <w:left w:val="nil"/>
              <w:bottom w:val="single" w:sz="4" w:space="0" w:color="auto"/>
              <w:right w:val="single" w:sz="4" w:space="0" w:color="auto"/>
            </w:tcBorders>
            <w:shd w:val="clear" w:color="auto" w:fill="auto"/>
            <w:noWrap/>
            <w:vAlign w:val="bottom"/>
            <w:hideMark/>
          </w:tcPr>
          <w:p w14:paraId="0A600286"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1227" w:type="dxa"/>
            <w:tcBorders>
              <w:top w:val="nil"/>
              <w:left w:val="nil"/>
              <w:bottom w:val="single" w:sz="4" w:space="0" w:color="auto"/>
              <w:right w:val="single" w:sz="4" w:space="0" w:color="auto"/>
            </w:tcBorders>
            <w:shd w:val="clear" w:color="auto" w:fill="auto"/>
            <w:noWrap/>
            <w:vAlign w:val="bottom"/>
            <w:hideMark/>
          </w:tcPr>
          <w:p w14:paraId="204D774B"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1376525.</w:t>
            </w:r>
            <w:r w:rsidR="00B7290F" w:rsidRPr="0006735C">
              <w:rPr>
                <w:rFonts w:ascii="Century Gothic" w:eastAsia="Times New Roman" w:hAnsi="Century Gothic" w:cs="Calibri"/>
                <w:color w:val="000000"/>
                <w:sz w:val="16"/>
                <w:szCs w:val="16"/>
                <w:lang w:eastAsia="es-MX"/>
              </w:rPr>
              <w:t>0</w:t>
            </w:r>
            <w:r w:rsidRPr="0006735C">
              <w:rPr>
                <w:rFonts w:ascii="Century Gothic" w:eastAsia="Times New Roman" w:hAnsi="Century Gothic" w:cs="Calibri"/>
                <w:color w:val="000000"/>
                <w:sz w:val="16"/>
                <w:szCs w:val="16"/>
                <w:lang w:eastAsia="es-MX"/>
              </w:rPr>
              <w:t>7</w:t>
            </w:r>
          </w:p>
        </w:tc>
      </w:tr>
      <w:tr w:rsidR="006259F8" w:rsidRPr="0006735C" w14:paraId="4DF6EE9A" w14:textId="77777777" w:rsidTr="006259F8">
        <w:trPr>
          <w:trHeight w:val="240"/>
        </w:trPr>
        <w:tc>
          <w:tcPr>
            <w:tcW w:w="1098" w:type="dxa"/>
            <w:vMerge/>
            <w:tcBorders>
              <w:top w:val="nil"/>
              <w:left w:val="single" w:sz="4" w:space="0" w:color="auto"/>
              <w:bottom w:val="single" w:sz="4" w:space="0" w:color="auto"/>
              <w:right w:val="single" w:sz="4" w:space="0" w:color="auto"/>
            </w:tcBorders>
            <w:vAlign w:val="center"/>
            <w:hideMark/>
          </w:tcPr>
          <w:p w14:paraId="59BD4C22"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p>
        </w:tc>
        <w:tc>
          <w:tcPr>
            <w:tcW w:w="6029"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4E1E98FB" w14:textId="77777777" w:rsidR="006259F8" w:rsidRPr="0006735C" w:rsidRDefault="006259F8" w:rsidP="006259F8">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Subtotal Capitulo 3000</w:t>
            </w:r>
          </w:p>
        </w:tc>
        <w:tc>
          <w:tcPr>
            <w:tcW w:w="1227" w:type="dxa"/>
            <w:tcBorders>
              <w:top w:val="nil"/>
              <w:left w:val="nil"/>
              <w:bottom w:val="single" w:sz="4" w:space="0" w:color="auto"/>
              <w:right w:val="single" w:sz="4" w:space="0" w:color="auto"/>
            </w:tcBorders>
            <w:shd w:val="clear" w:color="000000" w:fill="D9D9D9"/>
            <w:noWrap/>
            <w:vAlign w:val="bottom"/>
            <w:hideMark/>
          </w:tcPr>
          <w:p w14:paraId="06DFACDA" w14:textId="77777777" w:rsidR="006259F8" w:rsidRPr="0006735C" w:rsidRDefault="006259F8" w:rsidP="006259F8">
            <w:pPr>
              <w:spacing w:after="0" w:line="240" w:lineRule="auto"/>
              <w:jc w:val="right"/>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1,579,264.07</w:t>
            </w:r>
          </w:p>
        </w:tc>
      </w:tr>
      <w:tr w:rsidR="006259F8" w:rsidRPr="0006735C" w14:paraId="4777D146" w14:textId="77777777" w:rsidTr="006259F8">
        <w:trPr>
          <w:trHeight w:val="240"/>
        </w:trPr>
        <w:tc>
          <w:tcPr>
            <w:tcW w:w="1098" w:type="dxa"/>
            <w:tcBorders>
              <w:top w:val="nil"/>
              <w:left w:val="single" w:sz="4" w:space="0" w:color="auto"/>
              <w:bottom w:val="single" w:sz="4" w:space="0" w:color="auto"/>
              <w:right w:val="single" w:sz="4" w:space="0" w:color="auto"/>
            </w:tcBorders>
            <w:shd w:val="clear" w:color="000000" w:fill="D9D9D9"/>
            <w:vAlign w:val="center"/>
            <w:hideMark/>
          </w:tcPr>
          <w:p w14:paraId="152C67C2" w14:textId="77777777" w:rsidR="006259F8" w:rsidRPr="0006735C" w:rsidRDefault="006259F8" w:rsidP="006259F8">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6029"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639540D6" w14:textId="77777777" w:rsidR="006259F8" w:rsidRPr="0006735C" w:rsidRDefault="006259F8" w:rsidP="006259F8">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Subtotal Capitulo 4000</w:t>
            </w:r>
          </w:p>
        </w:tc>
        <w:tc>
          <w:tcPr>
            <w:tcW w:w="1227" w:type="dxa"/>
            <w:tcBorders>
              <w:top w:val="nil"/>
              <w:left w:val="nil"/>
              <w:bottom w:val="single" w:sz="4" w:space="0" w:color="auto"/>
              <w:right w:val="single" w:sz="4" w:space="0" w:color="auto"/>
            </w:tcBorders>
            <w:shd w:val="clear" w:color="000000" w:fill="D9D9D9"/>
            <w:noWrap/>
            <w:vAlign w:val="bottom"/>
            <w:hideMark/>
          </w:tcPr>
          <w:p w14:paraId="6FE536E5"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No disponible</w:t>
            </w:r>
          </w:p>
        </w:tc>
      </w:tr>
      <w:tr w:rsidR="006259F8" w:rsidRPr="0006735C" w14:paraId="6C6A8105" w14:textId="77777777" w:rsidTr="006259F8">
        <w:trPr>
          <w:trHeight w:val="240"/>
        </w:trPr>
        <w:tc>
          <w:tcPr>
            <w:tcW w:w="1098" w:type="dxa"/>
            <w:tcBorders>
              <w:top w:val="nil"/>
              <w:left w:val="single" w:sz="4" w:space="0" w:color="auto"/>
              <w:bottom w:val="single" w:sz="4" w:space="0" w:color="auto"/>
              <w:right w:val="single" w:sz="4" w:space="0" w:color="auto"/>
            </w:tcBorders>
            <w:shd w:val="clear" w:color="000000" w:fill="D9D9D9"/>
            <w:vAlign w:val="center"/>
            <w:hideMark/>
          </w:tcPr>
          <w:p w14:paraId="5AA43B6D" w14:textId="77777777" w:rsidR="006259F8" w:rsidRPr="0006735C" w:rsidRDefault="006259F8" w:rsidP="006259F8">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6029"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6988ABFF" w14:textId="77777777" w:rsidR="006259F8" w:rsidRPr="0006735C" w:rsidRDefault="006259F8" w:rsidP="006259F8">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Subtotal Capitulo 5000</w:t>
            </w:r>
          </w:p>
        </w:tc>
        <w:tc>
          <w:tcPr>
            <w:tcW w:w="1227" w:type="dxa"/>
            <w:tcBorders>
              <w:top w:val="nil"/>
              <w:left w:val="nil"/>
              <w:bottom w:val="single" w:sz="4" w:space="0" w:color="auto"/>
              <w:right w:val="single" w:sz="4" w:space="0" w:color="auto"/>
            </w:tcBorders>
            <w:shd w:val="clear" w:color="000000" w:fill="D9D9D9"/>
            <w:noWrap/>
            <w:vAlign w:val="bottom"/>
            <w:hideMark/>
          </w:tcPr>
          <w:p w14:paraId="3B3B48F4"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No disponible</w:t>
            </w:r>
          </w:p>
        </w:tc>
      </w:tr>
      <w:tr w:rsidR="006259F8" w:rsidRPr="0006735C" w14:paraId="7F07C707" w14:textId="77777777" w:rsidTr="00181D7B">
        <w:trPr>
          <w:trHeight w:val="240"/>
        </w:trPr>
        <w:tc>
          <w:tcPr>
            <w:tcW w:w="1098" w:type="dxa"/>
            <w:tcBorders>
              <w:top w:val="nil"/>
              <w:left w:val="single" w:sz="4" w:space="0" w:color="auto"/>
              <w:bottom w:val="single" w:sz="4" w:space="0" w:color="auto"/>
              <w:right w:val="single" w:sz="4" w:space="0" w:color="auto"/>
            </w:tcBorders>
            <w:shd w:val="clear" w:color="000000" w:fill="D9D9D9"/>
            <w:vAlign w:val="center"/>
            <w:hideMark/>
          </w:tcPr>
          <w:p w14:paraId="4CE4887D" w14:textId="77777777" w:rsidR="006259F8" w:rsidRPr="0006735C" w:rsidRDefault="006259F8" w:rsidP="006259F8">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 </w:t>
            </w:r>
          </w:p>
        </w:tc>
        <w:tc>
          <w:tcPr>
            <w:tcW w:w="6029" w:type="dxa"/>
            <w:gridSpan w:val="3"/>
            <w:tcBorders>
              <w:top w:val="single" w:sz="4" w:space="0" w:color="auto"/>
              <w:left w:val="nil"/>
              <w:bottom w:val="single" w:sz="4" w:space="0" w:color="auto"/>
              <w:right w:val="single" w:sz="4" w:space="0" w:color="000000"/>
            </w:tcBorders>
            <w:shd w:val="clear" w:color="000000" w:fill="D9D9D9"/>
            <w:noWrap/>
            <w:vAlign w:val="bottom"/>
            <w:hideMark/>
          </w:tcPr>
          <w:p w14:paraId="7654FDFF" w14:textId="77777777" w:rsidR="006259F8" w:rsidRPr="0006735C" w:rsidRDefault="006259F8" w:rsidP="006259F8">
            <w:pPr>
              <w:spacing w:after="0" w:line="240" w:lineRule="auto"/>
              <w:jc w:val="center"/>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Subtotal Capitulo 6000</w:t>
            </w:r>
          </w:p>
        </w:tc>
        <w:tc>
          <w:tcPr>
            <w:tcW w:w="1227" w:type="dxa"/>
            <w:tcBorders>
              <w:top w:val="nil"/>
              <w:left w:val="nil"/>
              <w:bottom w:val="single" w:sz="4" w:space="0" w:color="auto"/>
              <w:right w:val="single" w:sz="4" w:space="0" w:color="auto"/>
            </w:tcBorders>
            <w:shd w:val="clear" w:color="000000" w:fill="D9D9D9"/>
            <w:noWrap/>
            <w:vAlign w:val="bottom"/>
            <w:hideMark/>
          </w:tcPr>
          <w:p w14:paraId="35A110A1" w14:textId="77777777" w:rsidR="006259F8" w:rsidRPr="0006735C" w:rsidRDefault="006259F8" w:rsidP="006259F8">
            <w:pPr>
              <w:spacing w:after="0" w:line="240" w:lineRule="auto"/>
              <w:rPr>
                <w:rFonts w:ascii="Century Gothic" w:eastAsia="Times New Roman" w:hAnsi="Century Gothic" w:cs="Calibri"/>
                <w:color w:val="000000"/>
                <w:sz w:val="16"/>
                <w:szCs w:val="16"/>
                <w:lang w:eastAsia="es-MX"/>
              </w:rPr>
            </w:pPr>
            <w:r w:rsidRPr="0006735C">
              <w:rPr>
                <w:rFonts w:ascii="Century Gothic" w:eastAsia="Times New Roman" w:hAnsi="Century Gothic" w:cs="Calibri"/>
                <w:color w:val="000000"/>
                <w:sz w:val="16"/>
                <w:szCs w:val="16"/>
                <w:lang w:eastAsia="es-MX"/>
              </w:rPr>
              <w:t>No disponible</w:t>
            </w:r>
          </w:p>
        </w:tc>
      </w:tr>
      <w:tr w:rsidR="00181D7B" w:rsidRPr="0006735C" w14:paraId="0989C610" w14:textId="77777777" w:rsidTr="007A28CC">
        <w:trPr>
          <w:trHeight w:val="240"/>
        </w:trPr>
        <w:tc>
          <w:tcPr>
            <w:tcW w:w="7127" w:type="dxa"/>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686B4FE0" w14:textId="77777777" w:rsidR="00181D7B" w:rsidRPr="0006735C" w:rsidRDefault="00181D7B" w:rsidP="00181D7B">
            <w:pPr>
              <w:spacing w:after="0" w:line="240" w:lineRule="auto"/>
              <w:jc w:val="center"/>
              <w:rPr>
                <w:rFonts w:ascii="Century Gothic" w:eastAsia="Times New Roman" w:hAnsi="Century Gothic" w:cs="Calibri"/>
                <w:b/>
                <w:bCs/>
                <w:color w:val="000000"/>
                <w:sz w:val="16"/>
                <w:szCs w:val="16"/>
                <w:lang w:eastAsia="es-MX"/>
              </w:rPr>
            </w:pPr>
            <w:r w:rsidRPr="0006735C">
              <w:rPr>
                <w:rFonts w:ascii="Century Gothic" w:eastAsia="Times New Roman" w:hAnsi="Century Gothic" w:cs="Calibri"/>
                <w:b/>
                <w:bCs/>
                <w:color w:val="000000"/>
                <w:sz w:val="16"/>
                <w:szCs w:val="16"/>
                <w:lang w:eastAsia="es-MX"/>
              </w:rPr>
              <w:t>Total</w:t>
            </w:r>
          </w:p>
        </w:tc>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439C9" w14:textId="77777777" w:rsidR="00181D7B" w:rsidRPr="0006735C" w:rsidRDefault="00181D7B" w:rsidP="006259F8">
            <w:pPr>
              <w:spacing w:after="0" w:line="240" w:lineRule="auto"/>
              <w:jc w:val="right"/>
              <w:rPr>
                <w:rFonts w:ascii="Century Gothic" w:eastAsia="Times New Roman" w:hAnsi="Century Gothic" w:cs="Calibri"/>
                <w:b/>
                <w:bCs/>
                <w:color w:val="000000"/>
                <w:sz w:val="16"/>
                <w:szCs w:val="16"/>
                <w:lang w:eastAsia="es-MX"/>
              </w:rPr>
            </w:pPr>
            <w:r w:rsidRPr="0006735C">
              <w:rPr>
                <w:rFonts w:ascii="Century Gothic" w:eastAsia="Times New Roman" w:hAnsi="Century Gothic" w:cs="Calibri"/>
                <w:b/>
                <w:bCs/>
                <w:color w:val="000000"/>
                <w:sz w:val="16"/>
                <w:szCs w:val="16"/>
                <w:lang w:eastAsia="es-MX"/>
              </w:rPr>
              <w:t>23,560,335.45</w:t>
            </w:r>
          </w:p>
        </w:tc>
      </w:tr>
      <w:tr w:rsidR="00B73320" w:rsidRPr="00B73320" w14:paraId="1E4AD509" w14:textId="77777777" w:rsidTr="00181D7B">
        <w:trPr>
          <w:trHeight w:val="240"/>
        </w:trPr>
        <w:tc>
          <w:tcPr>
            <w:tcW w:w="8354" w:type="dxa"/>
            <w:gridSpan w:val="5"/>
            <w:tcBorders>
              <w:top w:val="single" w:sz="4" w:space="0" w:color="auto"/>
            </w:tcBorders>
            <w:shd w:val="clear" w:color="auto" w:fill="auto"/>
            <w:hideMark/>
          </w:tcPr>
          <w:p w14:paraId="058018FA" w14:textId="77777777" w:rsidR="006259F8" w:rsidRPr="00181D7B" w:rsidRDefault="006259F8" w:rsidP="006259F8">
            <w:pPr>
              <w:spacing w:after="0" w:line="240" w:lineRule="auto"/>
              <w:rPr>
                <w:rFonts w:ascii="Century Gothic" w:eastAsia="Times New Roman" w:hAnsi="Century Gothic" w:cs="Calibri"/>
                <w:b/>
                <w:sz w:val="16"/>
                <w:szCs w:val="16"/>
                <w:lang w:eastAsia="es-MX"/>
              </w:rPr>
            </w:pPr>
            <w:r w:rsidRPr="00181D7B">
              <w:rPr>
                <w:rFonts w:ascii="Century Gothic" w:eastAsia="Times New Roman" w:hAnsi="Century Gothic" w:cs="Calibri"/>
                <w:b/>
                <w:sz w:val="16"/>
                <w:szCs w:val="16"/>
                <w:lang w:eastAsia="es-MX"/>
              </w:rPr>
              <w:t xml:space="preserve">Fuente: </w:t>
            </w:r>
            <w:r w:rsidRPr="00181D7B">
              <w:rPr>
                <w:rFonts w:ascii="Century Gothic" w:eastAsia="Times New Roman" w:hAnsi="Century Gothic" w:cs="Calibri"/>
                <w:sz w:val="16"/>
                <w:szCs w:val="16"/>
                <w:lang w:eastAsia="es-MX"/>
              </w:rPr>
              <w:t>Elaborado por TECSO en base a la información proporcionada por la Dependencia.</w:t>
            </w:r>
          </w:p>
        </w:tc>
      </w:tr>
    </w:tbl>
    <w:p w14:paraId="37DB862C" w14:textId="77777777" w:rsidR="00006EBA" w:rsidRDefault="00006EBA" w:rsidP="00FA602D">
      <w:pPr>
        <w:jc w:val="both"/>
        <w:rPr>
          <w:rFonts w:ascii="Century Gothic" w:hAnsi="Century Gothic" w:cs="Arial"/>
          <w:sz w:val="24"/>
          <w:szCs w:val="24"/>
        </w:rPr>
      </w:pPr>
    </w:p>
    <w:p w14:paraId="7BB71FE5" w14:textId="77777777" w:rsidR="00006EBA" w:rsidRDefault="00006EBA" w:rsidP="00FA602D">
      <w:pPr>
        <w:jc w:val="both"/>
        <w:rPr>
          <w:rFonts w:ascii="Century Gothic" w:hAnsi="Century Gothic" w:cs="Arial"/>
          <w:sz w:val="24"/>
          <w:szCs w:val="24"/>
        </w:rPr>
      </w:pPr>
      <w:r>
        <w:rPr>
          <w:rFonts w:ascii="Century Gothic" w:hAnsi="Century Gothic" w:cs="Arial"/>
          <w:sz w:val="24"/>
          <w:szCs w:val="24"/>
        </w:rPr>
        <w:t xml:space="preserve">El Programa de Educación Inicial Escolarizada está </w:t>
      </w:r>
      <w:r w:rsidR="00AA6398">
        <w:rPr>
          <w:rFonts w:ascii="Century Gothic" w:hAnsi="Century Gothic" w:cs="Arial"/>
          <w:sz w:val="24"/>
          <w:szCs w:val="24"/>
        </w:rPr>
        <w:t>financiado</w:t>
      </w:r>
      <w:r w:rsidR="005D5143">
        <w:rPr>
          <w:rFonts w:ascii="Century Gothic" w:hAnsi="Century Gothic" w:cs="Arial"/>
          <w:sz w:val="24"/>
          <w:szCs w:val="24"/>
        </w:rPr>
        <w:t xml:space="preserve"> por recursos federalizados por medio del </w:t>
      </w:r>
      <w:r w:rsidR="005D5143" w:rsidRPr="005D5143">
        <w:rPr>
          <w:rFonts w:ascii="Century Gothic" w:hAnsi="Century Gothic"/>
          <w:sz w:val="24"/>
          <w:szCs w:val="24"/>
        </w:rPr>
        <w:t xml:space="preserve">Fondo de Aportaciones </w:t>
      </w:r>
      <w:r w:rsidR="005D5143" w:rsidRPr="005D5143">
        <w:rPr>
          <w:rFonts w:ascii="Century Gothic" w:hAnsi="Century Gothic" w:cs="Arial"/>
          <w:sz w:val="24"/>
          <w:szCs w:val="24"/>
          <w:shd w:val="clear" w:color="auto" w:fill="FFFFFF"/>
        </w:rPr>
        <w:t>para la Nómina Edu</w:t>
      </w:r>
      <w:r w:rsidR="005D5143">
        <w:rPr>
          <w:rFonts w:ascii="Century Gothic" w:hAnsi="Century Gothic" w:cs="Arial"/>
          <w:sz w:val="24"/>
          <w:szCs w:val="24"/>
          <w:shd w:val="clear" w:color="auto" w:fill="FFFFFF"/>
        </w:rPr>
        <w:t>cativa y Gasto Operativo (FONE).</w:t>
      </w:r>
    </w:p>
    <w:p w14:paraId="3B4F9332" w14:textId="77777777" w:rsidR="00C702B3" w:rsidRDefault="006259F8" w:rsidP="00FA602D">
      <w:pPr>
        <w:jc w:val="both"/>
        <w:rPr>
          <w:rFonts w:ascii="Century Gothic" w:hAnsi="Century Gothic" w:cs="Arial"/>
          <w:sz w:val="24"/>
          <w:szCs w:val="24"/>
        </w:rPr>
      </w:pPr>
      <w:r>
        <w:rPr>
          <w:rFonts w:ascii="Century Gothic" w:hAnsi="Century Gothic" w:cs="Arial"/>
          <w:sz w:val="24"/>
          <w:szCs w:val="24"/>
        </w:rPr>
        <w:t>Como se observa en el cuadro</w:t>
      </w:r>
      <w:r w:rsidR="00B73320">
        <w:rPr>
          <w:rFonts w:ascii="Century Gothic" w:hAnsi="Century Gothic" w:cs="Arial"/>
          <w:sz w:val="24"/>
          <w:szCs w:val="24"/>
        </w:rPr>
        <w:t xml:space="preserve"> 3</w:t>
      </w:r>
      <w:r w:rsidR="00C702B3">
        <w:rPr>
          <w:rFonts w:ascii="Century Gothic" w:hAnsi="Century Gothic" w:cs="Arial"/>
          <w:sz w:val="24"/>
          <w:szCs w:val="24"/>
        </w:rPr>
        <w:t>,</w:t>
      </w:r>
      <w:r>
        <w:rPr>
          <w:rFonts w:ascii="Century Gothic" w:hAnsi="Century Gothic" w:cs="Arial"/>
          <w:sz w:val="24"/>
          <w:szCs w:val="24"/>
        </w:rPr>
        <w:t xml:space="preserve"> r</w:t>
      </w:r>
      <w:r w:rsidR="005F1B7C" w:rsidRPr="00C4213F">
        <w:rPr>
          <w:rFonts w:ascii="Century Gothic" w:hAnsi="Century Gothic" w:cs="Arial"/>
          <w:sz w:val="24"/>
          <w:szCs w:val="24"/>
        </w:rPr>
        <w:t xml:space="preserve">especto al presupuesto asignado </w:t>
      </w:r>
      <w:r w:rsidR="00FA602D">
        <w:rPr>
          <w:rFonts w:ascii="Century Gothic" w:hAnsi="Century Gothic" w:cs="Arial"/>
          <w:sz w:val="24"/>
          <w:szCs w:val="24"/>
        </w:rPr>
        <w:t xml:space="preserve">por la federación </w:t>
      </w:r>
      <w:r w:rsidR="005F1B7C" w:rsidRPr="00C4213F">
        <w:rPr>
          <w:rFonts w:ascii="Century Gothic" w:hAnsi="Century Gothic" w:cs="Arial"/>
          <w:sz w:val="24"/>
          <w:szCs w:val="24"/>
        </w:rPr>
        <w:t>en el año fiscal 2016</w:t>
      </w:r>
      <w:r w:rsidR="00C702B3">
        <w:rPr>
          <w:rFonts w:ascii="Century Gothic" w:hAnsi="Century Gothic" w:cs="Arial"/>
          <w:sz w:val="24"/>
          <w:szCs w:val="24"/>
        </w:rPr>
        <w:t>,</w:t>
      </w:r>
      <w:r w:rsidR="005F1B7C" w:rsidRPr="00C4213F">
        <w:rPr>
          <w:rFonts w:ascii="Century Gothic" w:hAnsi="Century Gothic" w:cs="Arial"/>
          <w:sz w:val="24"/>
          <w:szCs w:val="24"/>
        </w:rPr>
        <w:t xml:space="preserve"> </w:t>
      </w:r>
      <w:r w:rsidR="00B7290F">
        <w:rPr>
          <w:rFonts w:ascii="Century Gothic" w:hAnsi="Century Gothic" w:cs="Arial"/>
          <w:sz w:val="24"/>
          <w:szCs w:val="24"/>
        </w:rPr>
        <w:t xml:space="preserve">solamente se reportaron las cantidades de los capítulos 1000 correspondiente a Servicios Personales por un </w:t>
      </w:r>
      <w:r w:rsidR="00B7290F" w:rsidRPr="00B7290F">
        <w:rPr>
          <w:rFonts w:ascii="Century Gothic" w:hAnsi="Century Gothic" w:cs="Arial"/>
          <w:sz w:val="24"/>
          <w:szCs w:val="24"/>
        </w:rPr>
        <w:t>monto de $</w:t>
      </w:r>
      <w:r w:rsidR="00B7290F" w:rsidRPr="006259F8">
        <w:rPr>
          <w:rFonts w:ascii="Century Gothic" w:eastAsia="Times New Roman" w:hAnsi="Century Gothic" w:cs="Calibri"/>
          <w:color w:val="000000"/>
          <w:sz w:val="24"/>
          <w:szCs w:val="24"/>
          <w:lang w:eastAsia="es-MX"/>
        </w:rPr>
        <w:t>19,760,146.59</w:t>
      </w:r>
      <w:r w:rsidR="00B7290F" w:rsidRPr="00B7290F">
        <w:rPr>
          <w:rFonts w:ascii="Century Gothic" w:eastAsia="Times New Roman" w:hAnsi="Century Gothic" w:cs="Calibri"/>
          <w:color w:val="000000"/>
          <w:sz w:val="24"/>
          <w:szCs w:val="24"/>
          <w:lang w:eastAsia="es-MX"/>
        </w:rPr>
        <w:t xml:space="preserve">; </w:t>
      </w:r>
      <w:r w:rsidR="00B7290F">
        <w:rPr>
          <w:rFonts w:ascii="Century Gothic" w:eastAsia="Times New Roman" w:hAnsi="Century Gothic" w:cs="Calibri"/>
          <w:color w:val="000000"/>
          <w:sz w:val="24"/>
          <w:szCs w:val="24"/>
          <w:lang w:eastAsia="es-MX"/>
        </w:rPr>
        <w:t>el capítulo 2000</w:t>
      </w:r>
      <w:r w:rsidR="00B7290F">
        <w:rPr>
          <w:rFonts w:ascii="Century Gothic" w:hAnsi="Century Gothic" w:cs="Arial"/>
          <w:sz w:val="24"/>
          <w:szCs w:val="24"/>
        </w:rPr>
        <w:t xml:space="preserve"> de Materiales y Suministros por la cantidad de $2,220,924.79 y el capítulo 3000 de Servicios Generales por un monto de $1,376,525.07 haciendo un total de $23,560,335.45.  </w:t>
      </w:r>
    </w:p>
    <w:p w14:paraId="76CEBA81" w14:textId="77777777" w:rsidR="00980AC4" w:rsidRDefault="00C702B3" w:rsidP="00980AC4">
      <w:pPr>
        <w:jc w:val="both"/>
        <w:rPr>
          <w:rFonts w:ascii="Century Gothic" w:hAnsi="Century Gothic" w:cs="Arial"/>
          <w:sz w:val="24"/>
          <w:szCs w:val="24"/>
        </w:rPr>
      </w:pPr>
      <w:r>
        <w:rPr>
          <w:rFonts w:ascii="Century Gothic" w:hAnsi="Century Gothic" w:cs="Arial"/>
          <w:sz w:val="24"/>
          <w:szCs w:val="24"/>
        </w:rPr>
        <w:t xml:space="preserve">La cantidad del presupuesto 2016, es similar a la del 2015, </w:t>
      </w:r>
      <w:r w:rsidR="00B7290F">
        <w:rPr>
          <w:rFonts w:ascii="Century Gothic" w:hAnsi="Century Gothic" w:cs="Arial"/>
          <w:sz w:val="24"/>
          <w:szCs w:val="24"/>
        </w:rPr>
        <w:t>conforme a lo reportado</w:t>
      </w:r>
      <w:r>
        <w:rPr>
          <w:rFonts w:ascii="Century Gothic" w:hAnsi="Century Gothic" w:cs="Arial"/>
          <w:sz w:val="24"/>
          <w:szCs w:val="24"/>
        </w:rPr>
        <w:t xml:space="preserve">, </w:t>
      </w:r>
      <w:r w:rsidR="005F1B7C" w:rsidRPr="00C4213F">
        <w:rPr>
          <w:rFonts w:ascii="Century Gothic" w:hAnsi="Century Gothic" w:cs="Arial"/>
          <w:sz w:val="24"/>
          <w:szCs w:val="24"/>
        </w:rPr>
        <w:t>notándose nulo incremento que pe</w:t>
      </w:r>
      <w:r w:rsidR="00B7290F">
        <w:rPr>
          <w:rFonts w:ascii="Century Gothic" w:hAnsi="Century Gothic" w:cs="Arial"/>
          <w:sz w:val="24"/>
          <w:szCs w:val="24"/>
        </w:rPr>
        <w:t>rmita ampliar la co</w:t>
      </w:r>
      <w:r w:rsidR="00D220FB">
        <w:rPr>
          <w:rFonts w:ascii="Century Gothic" w:hAnsi="Century Gothic" w:cs="Arial"/>
          <w:sz w:val="24"/>
          <w:szCs w:val="24"/>
        </w:rPr>
        <w:t xml:space="preserve">bertura. </w:t>
      </w:r>
      <w:r>
        <w:rPr>
          <w:rFonts w:ascii="Century Gothic" w:hAnsi="Century Gothic" w:cs="Arial"/>
          <w:sz w:val="24"/>
          <w:szCs w:val="24"/>
        </w:rPr>
        <w:t xml:space="preserve"> </w:t>
      </w:r>
      <w:r w:rsidR="00D220FB">
        <w:rPr>
          <w:rFonts w:ascii="Century Gothic" w:hAnsi="Century Gothic" w:cs="Arial"/>
          <w:sz w:val="24"/>
          <w:szCs w:val="24"/>
        </w:rPr>
        <w:t xml:space="preserve"> Es importante mencionar q</w:t>
      </w:r>
      <w:r w:rsidR="005F1B7C" w:rsidRPr="00C4213F">
        <w:rPr>
          <w:rFonts w:ascii="Century Gothic" w:hAnsi="Century Gothic" w:cs="Arial"/>
          <w:sz w:val="24"/>
          <w:szCs w:val="24"/>
        </w:rPr>
        <w:t xml:space="preserve">ue la Unidad que administra </w:t>
      </w:r>
      <w:r w:rsidR="0006735C">
        <w:rPr>
          <w:rFonts w:ascii="Century Gothic" w:hAnsi="Century Gothic" w:cs="Arial"/>
          <w:sz w:val="24"/>
          <w:szCs w:val="24"/>
        </w:rPr>
        <w:t>que</w:t>
      </w:r>
      <w:r w:rsidR="005F1B7C" w:rsidRPr="00C4213F">
        <w:rPr>
          <w:rFonts w:ascii="Century Gothic" w:hAnsi="Century Gothic" w:cs="Arial"/>
          <w:sz w:val="24"/>
          <w:szCs w:val="24"/>
        </w:rPr>
        <w:t xml:space="preserve"> opera el Programa en el Estado es decir la Subdirección de Educación Inicial y Preescolar, </w:t>
      </w:r>
      <w:r w:rsidR="0006735C">
        <w:rPr>
          <w:rFonts w:ascii="Century Gothic" w:hAnsi="Century Gothic" w:cs="Arial"/>
          <w:sz w:val="24"/>
          <w:szCs w:val="24"/>
        </w:rPr>
        <w:t>informa que “</w:t>
      </w:r>
      <w:r w:rsidR="005F1B7C" w:rsidRPr="00C4213F">
        <w:rPr>
          <w:rFonts w:ascii="Century Gothic" w:hAnsi="Century Gothic" w:cs="Arial"/>
          <w:sz w:val="24"/>
          <w:szCs w:val="24"/>
        </w:rPr>
        <w:t>no cuenta con las atribuciones para realizar análisis de costos, solamente realiza asistencia pedagógica y de administración académica.</w:t>
      </w:r>
      <w:r w:rsidR="0006735C">
        <w:rPr>
          <w:rFonts w:ascii="Century Gothic" w:hAnsi="Century Gothic" w:cs="Arial"/>
          <w:sz w:val="24"/>
          <w:szCs w:val="24"/>
        </w:rPr>
        <w:t xml:space="preserve">” </w:t>
      </w:r>
      <w:r w:rsidR="005F1B7C" w:rsidRPr="00C4213F">
        <w:rPr>
          <w:rFonts w:ascii="Century Gothic" w:hAnsi="Century Gothic" w:cs="Arial"/>
          <w:sz w:val="24"/>
          <w:szCs w:val="24"/>
        </w:rPr>
        <w:t xml:space="preserve">  </w:t>
      </w:r>
    </w:p>
    <w:p w14:paraId="73D5E2CB" w14:textId="77777777" w:rsidR="005F1B7C" w:rsidRDefault="00980AC4" w:rsidP="00980AC4">
      <w:pPr>
        <w:jc w:val="both"/>
        <w:rPr>
          <w:rFonts w:ascii="Century Gothic" w:hAnsi="Century Gothic" w:cs="Arial"/>
          <w:sz w:val="24"/>
          <w:szCs w:val="24"/>
        </w:rPr>
      </w:pPr>
      <w:r>
        <w:rPr>
          <w:rFonts w:ascii="Century Gothic" w:hAnsi="Century Gothic" w:cs="Arial"/>
          <w:sz w:val="24"/>
          <w:szCs w:val="24"/>
        </w:rPr>
        <w:t xml:space="preserve">El </w:t>
      </w:r>
      <w:r w:rsidR="005F1B7C">
        <w:rPr>
          <w:rFonts w:ascii="Century Gothic" w:hAnsi="Century Gothic" w:cs="Arial"/>
          <w:sz w:val="24"/>
          <w:szCs w:val="24"/>
        </w:rPr>
        <w:t>23 de enero de 2018 se pública en el Diario Oficial de la Federación el Acuerdo número 01/01/18 por el que se establece el Programa de Educación Inicial: Un Buen Comienzo, marcando un nuevo esquema y forma de</w:t>
      </w:r>
      <w:r w:rsidR="00C702B3">
        <w:rPr>
          <w:rFonts w:ascii="Century Gothic" w:hAnsi="Century Gothic" w:cs="Arial"/>
          <w:sz w:val="24"/>
          <w:szCs w:val="24"/>
        </w:rPr>
        <w:t xml:space="preserve"> atención a la primera infancia</w:t>
      </w:r>
      <w:r w:rsidR="00D92BED">
        <w:rPr>
          <w:rFonts w:ascii="Century Gothic" w:hAnsi="Century Gothic" w:cs="Arial"/>
          <w:sz w:val="24"/>
          <w:szCs w:val="24"/>
        </w:rPr>
        <w:t xml:space="preserve">, mismo que habrá de servir de referencia para la actualización normativa, </w:t>
      </w:r>
      <w:r>
        <w:rPr>
          <w:rFonts w:ascii="Century Gothic" w:hAnsi="Century Gothic" w:cs="Arial"/>
          <w:sz w:val="24"/>
          <w:szCs w:val="24"/>
        </w:rPr>
        <w:t xml:space="preserve">presupuestal, </w:t>
      </w:r>
      <w:r w:rsidR="00D92BED">
        <w:rPr>
          <w:rFonts w:ascii="Century Gothic" w:hAnsi="Century Gothic" w:cs="Arial"/>
          <w:sz w:val="24"/>
          <w:szCs w:val="24"/>
        </w:rPr>
        <w:t>operativa y de coordinación</w:t>
      </w:r>
      <w:r w:rsidR="00FA602D">
        <w:rPr>
          <w:rFonts w:ascii="Century Gothic" w:hAnsi="Century Gothic" w:cs="Arial"/>
          <w:sz w:val="24"/>
          <w:szCs w:val="24"/>
        </w:rPr>
        <w:t xml:space="preserve"> del Programa de Educación Inic</w:t>
      </w:r>
      <w:r w:rsidR="00B7290F">
        <w:rPr>
          <w:rFonts w:ascii="Century Gothic" w:hAnsi="Century Gothic" w:cs="Arial"/>
          <w:sz w:val="24"/>
          <w:szCs w:val="24"/>
        </w:rPr>
        <w:t>i</w:t>
      </w:r>
      <w:r w:rsidR="00FA602D">
        <w:rPr>
          <w:rFonts w:ascii="Century Gothic" w:hAnsi="Century Gothic" w:cs="Arial"/>
          <w:sz w:val="24"/>
          <w:szCs w:val="24"/>
        </w:rPr>
        <w:t>al Escolarizada</w:t>
      </w:r>
      <w:r w:rsidR="00C702B3">
        <w:rPr>
          <w:rFonts w:ascii="Century Gothic" w:hAnsi="Century Gothic" w:cs="Arial"/>
          <w:sz w:val="24"/>
          <w:szCs w:val="24"/>
        </w:rPr>
        <w:t xml:space="preserve"> tanto a nivel federal como estatal</w:t>
      </w:r>
      <w:r>
        <w:rPr>
          <w:rFonts w:ascii="Century Gothic" w:hAnsi="Century Gothic" w:cs="Arial"/>
          <w:sz w:val="24"/>
          <w:szCs w:val="24"/>
        </w:rPr>
        <w:t>.</w:t>
      </w:r>
    </w:p>
    <w:p w14:paraId="6F6A705E" w14:textId="77777777" w:rsidR="005F1B7C" w:rsidRDefault="005F1B7C" w:rsidP="00C4213F">
      <w:pPr>
        <w:spacing w:after="0"/>
        <w:jc w:val="both"/>
        <w:rPr>
          <w:rFonts w:ascii="Century Gothic" w:hAnsi="Century Gothic" w:cs="Arial"/>
          <w:sz w:val="24"/>
          <w:szCs w:val="24"/>
        </w:rPr>
      </w:pPr>
    </w:p>
    <w:p w14:paraId="6165B245" w14:textId="77777777" w:rsidR="00181D7B" w:rsidRDefault="00181D7B" w:rsidP="00C4213F">
      <w:pPr>
        <w:spacing w:after="0"/>
        <w:jc w:val="both"/>
        <w:rPr>
          <w:rFonts w:ascii="Century Gothic" w:hAnsi="Century Gothic" w:cs="Arial"/>
          <w:sz w:val="24"/>
          <w:szCs w:val="24"/>
        </w:rPr>
      </w:pPr>
    </w:p>
    <w:p w14:paraId="1574DF1B" w14:textId="77777777" w:rsidR="003B35A5" w:rsidRDefault="003B35A5" w:rsidP="008F4B5B">
      <w:pPr>
        <w:spacing w:after="160" w:line="259" w:lineRule="auto"/>
        <w:ind w:right="-886"/>
        <w:jc w:val="center"/>
        <w:rPr>
          <w:b/>
          <w:color w:val="000000"/>
        </w:rPr>
      </w:pPr>
    </w:p>
    <w:p w14:paraId="3F9FC0B6" w14:textId="77777777" w:rsidR="002031D6" w:rsidRDefault="00034DA4" w:rsidP="007A28CC">
      <w:pPr>
        <w:pStyle w:val="Ttulo1"/>
        <w:numPr>
          <w:ilvl w:val="0"/>
          <w:numId w:val="39"/>
        </w:numPr>
        <w:jc w:val="both"/>
        <w:rPr>
          <w:rFonts w:ascii="Century Gothic" w:hAnsi="Century Gothic"/>
          <w:b/>
          <w:color w:val="0E4E7A"/>
        </w:rPr>
      </w:pPr>
      <w:bookmarkStart w:id="7" w:name="_Toc505364420"/>
      <w:bookmarkStart w:id="8" w:name="_Toc512598939"/>
      <w:bookmarkEnd w:id="6"/>
      <w:r>
        <w:rPr>
          <w:rFonts w:ascii="Century Gothic" w:hAnsi="Century Gothic"/>
          <w:b/>
          <w:color w:val="0E4E7A"/>
        </w:rPr>
        <w:lastRenderedPageBreak/>
        <w:t>Características del P</w:t>
      </w:r>
      <w:r w:rsidR="001E2EAB">
        <w:rPr>
          <w:rFonts w:ascii="Century Gothic" w:hAnsi="Century Gothic"/>
          <w:b/>
          <w:color w:val="0E4E7A"/>
        </w:rPr>
        <w:t>rograma</w:t>
      </w:r>
      <w:r w:rsidR="002031D6" w:rsidRPr="002031D6">
        <w:rPr>
          <w:rFonts w:ascii="Century Gothic" w:hAnsi="Century Gothic"/>
          <w:b/>
          <w:color w:val="0E4E7A"/>
        </w:rPr>
        <w:t>.</w:t>
      </w:r>
      <w:bookmarkEnd w:id="7"/>
      <w:bookmarkEnd w:id="8"/>
    </w:p>
    <w:p w14:paraId="6EB0DEE8" w14:textId="77777777" w:rsidR="00034DA4" w:rsidRDefault="00034DA4" w:rsidP="00061E3D">
      <w:pPr>
        <w:jc w:val="both"/>
        <w:rPr>
          <w:rFonts w:ascii="Century Gothic" w:hAnsi="Century Gothic"/>
          <w:sz w:val="24"/>
          <w:szCs w:val="24"/>
          <w:lang w:val="es-ES_tradnl"/>
        </w:rPr>
      </w:pPr>
    </w:p>
    <w:p w14:paraId="12644D7D" w14:textId="77777777" w:rsidR="00061E3D" w:rsidRPr="00DF04CE" w:rsidRDefault="000A60EC" w:rsidP="00061E3D">
      <w:pPr>
        <w:jc w:val="both"/>
        <w:rPr>
          <w:rFonts w:ascii="Century Gothic" w:hAnsi="Century Gothic"/>
          <w:sz w:val="24"/>
          <w:szCs w:val="24"/>
        </w:rPr>
      </w:pPr>
      <w:r w:rsidRPr="00DF04CE">
        <w:rPr>
          <w:rFonts w:ascii="Century Gothic" w:hAnsi="Century Gothic"/>
          <w:sz w:val="24"/>
          <w:szCs w:val="24"/>
          <w:lang w:val="es-ES_tradnl"/>
        </w:rPr>
        <w:t>El Programa de Educaci</w:t>
      </w:r>
      <w:r w:rsidR="00220C12" w:rsidRPr="00DF04CE">
        <w:rPr>
          <w:rFonts w:ascii="Century Gothic" w:hAnsi="Century Gothic"/>
          <w:sz w:val="24"/>
          <w:szCs w:val="24"/>
          <w:lang w:val="es-ES_tradnl"/>
        </w:rPr>
        <w:t xml:space="preserve">ón Inicial Escolarizada, es operado a través de distintas modalidades de atención a la población, pudiendo ser por medio de Instituciones públicas y privadas, la evaluación realizada se enfocó a los 3 Centros de Desarrollo Infantil, conocidos por su sigla como (CENDI) y son administrados y operados por la Subdirección de Educación Inicial y Preescolar de la Secretaría </w:t>
      </w:r>
      <w:r w:rsidR="00220C12" w:rsidRPr="00DF04CE">
        <w:rPr>
          <w:rFonts w:ascii="Century Gothic" w:hAnsi="Century Gothic"/>
          <w:sz w:val="24"/>
          <w:szCs w:val="24"/>
        </w:rPr>
        <w:t>de Educación y la Coordinación de los Servicios Educativos del Estado, y que solamente cubren la demanda de atención para hijos e hijas de padres y madres trabajadores de esa Institución Estatal.  E</w:t>
      </w:r>
      <w:r w:rsidR="00E55845">
        <w:rPr>
          <w:rFonts w:ascii="Century Gothic" w:hAnsi="Century Gothic"/>
          <w:sz w:val="24"/>
          <w:szCs w:val="24"/>
        </w:rPr>
        <w:t xml:space="preserve">n el </w:t>
      </w:r>
      <w:r w:rsidR="00220C12" w:rsidRPr="00DF04CE">
        <w:rPr>
          <w:rFonts w:ascii="Century Gothic" w:hAnsi="Century Gothic"/>
          <w:sz w:val="24"/>
          <w:szCs w:val="24"/>
        </w:rPr>
        <w:t xml:space="preserve"> año 1983 fue inaugurado el primer CENDI del Estado de Colima, ubicado en la capital del Estado, posteriormente se abrieron dos más </w:t>
      </w:r>
      <w:r w:rsidR="00061E3D" w:rsidRPr="00DF04CE">
        <w:rPr>
          <w:rFonts w:ascii="Century Gothic" w:hAnsi="Century Gothic"/>
          <w:sz w:val="24"/>
          <w:szCs w:val="24"/>
        </w:rPr>
        <w:t>en las cabeceras municipales de los Municipios de Manzanillo</w:t>
      </w:r>
      <w:r w:rsidR="00054C74">
        <w:rPr>
          <w:rFonts w:ascii="Century Gothic" w:hAnsi="Century Gothic"/>
          <w:sz w:val="24"/>
          <w:szCs w:val="24"/>
        </w:rPr>
        <w:t xml:space="preserve"> y </w:t>
      </w:r>
      <w:r w:rsidR="00054C74" w:rsidRPr="00DF04CE">
        <w:rPr>
          <w:rFonts w:ascii="Century Gothic" w:hAnsi="Century Gothic"/>
          <w:sz w:val="24"/>
          <w:szCs w:val="24"/>
        </w:rPr>
        <w:t>Villa de Álvarez</w:t>
      </w:r>
      <w:r w:rsidR="00054C74">
        <w:rPr>
          <w:rFonts w:ascii="Century Gothic" w:hAnsi="Century Gothic"/>
          <w:sz w:val="24"/>
          <w:szCs w:val="24"/>
        </w:rPr>
        <w:t>.</w:t>
      </w:r>
    </w:p>
    <w:p w14:paraId="2CFD7AC5" w14:textId="77777777" w:rsidR="00061E3D" w:rsidRDefault="00061E3D" w:rsidP="0021787D">
      <w:pPr>
        <w:tabs>
          <w:tab w:val="left" w:pos="540"/>
        </w:tabs>
        <w:jc w:val="both"/>
        <w:rPr>
          <w:rFonts w:ascii="Century Gothic" w:hAnsi="Century Gothic"/>
        </w:rPr>
      </w:pPr>
      <w:r w:rsidRPr="00DF04CE">
        <w:rPr>
          <w:rFonts w:ascii="Century Gothic" w:hAnsi="Century Gothic"/>
          <w:sz w:val="24"/>
          <w:szCs w:val="24"/>
        </w:rPr>
        <w:t>El problema o necesidad que pretende atender es el brindar el servicio educativo a niños y niñas de 45 días de nacidos a 3 años de edad, con el objetivo de “Promover el desarrollo integral del niño y la niña a través de situaciones y oportunidades que le permitan ampliar y consolidar su estructura mental, lenguaje, psicomotricidad y afectividad.”   Siendo su población objetivo y atendida los “Hijos (as) de madres y padres trabajadores de la Secretaria de Educación y la Coordinación de los Servicios Educativos del Estado, que tengan entre 6 meses y 3 años de edad”</w:t>
      </w:r>
      <w:r w:rsidR="00362A76" w:rsidRPr="00DF04CE">
        <w:rPr>
          <w:rFonts w:ascii="Century Gothic" w:hAnsi="Century Gothic"/>
          <w:sz w:val="24"/>
          <w:szCs w:val="24"/>
        </w:rPr>
        <w:t xml:space="preserve">, asimismo </w:t>
      </w:r>
      <w:r w:rsidR="00282CC0">
        <w:rPr>
          <w:rFonts w:ascii="Century Gothic" w:hAnsi="Century Gothic"/>
          <w:sz w:val="24"/>
          <w:szCs w:val="24"/>
        </w:rPr>
        <w:t xml:space="preserve">se plantean otras problemáticas que el programa pretende solucionar como es </w:t>
      </w:r>
      <w:r w:rsidR="00362A76" w:rsidRPr="00DF04CE">
        <w:rPr>
          <w:rFonts w:ascii="Century Gothic" w:hAnsi="Century Gothic"/>
          <w:sz w:val="24"/>
          <w:szCs w:val="24"/>
        </w:rPr>
        <w:t>“</w:t>
      </w:r>
      <w:r w:rsidR="00362A76" w:rsidRPr="00DF04CE">
        <w:rPr>
          <w:rFonts w:ascii="Century Gothic" w:eastAsia="Times" w:hAnsi="Century Gothic" w:cs="Arial"/>
          <w:sz w:val="24"/>
          <w:szCs w:val="24"/>
        </w:rPr>
        <w:t>atender con el progr</w:t>
      </w:r>
      <w:r w:rsidR="00282CC0">
        <w:rPr>
          <w:rFonts w:ascii="Century Gothic" w:eastAsia="Times" w:hAnsi="Century Gothic" w:cs="Arial"/>
          <w:sz w:val="24"/>
          <w:szCs w:val="24"/>
        </w:rPr>
        <w:t xml:space="preserve">ama radica en un primer momento … </w:t>
      </w:r>
      <w:r w:rsidR="00362A76" w:rsidRPr="00DF04CE">
        <w:rPr>
          <w:rFonts w:ascii="Century Gothic" w:eastAsia="Times" w:hAnsi="Century Gothic" w:cs="Arial"/>
          <w:sz w:val="24"/>
          <w:szCs w:val="24"/>
        </w:rPr>
        <w:t>acerca de la atención a los niños menores de tres años como derecho exclusivo de la madre trabajadora, para plantearla además como un derecho fundamental de los niños de recibir atención desde que nacen; el segundo se refiere a la segmentación existente entre las acciones de tip</w:t>
      </w:r>
      <w:r w:rsidR="00282CC0">
        <w:rPr>
          <w:rFonts w:ascii="Century Gothic" w:eastAsia="Times" w:hAnsi="Century Gothic" w:cs="Arial"/>
          <w:sz w:val="24"/>
          <w:szCs w:val="24"/>
        </w:rPr>
        <w:t>o asistencial y las educativas, …</w:t>
      </w:r>
      <w:r w:rsidR="00362A76" w:rsidRPr="00DF04CE">
        <w:rPr>
          <w:rFonts w:ascii="Century Gothic" w:eastAsia="Times" w:hAnsi="Century Gothic" w:cs="Arial"/>
          <w:sz w:val="24"/>
          <w:szCs w:val="24"/>
        </w:rPr>
        <w:t>atención integral que responda a las necesidades actuales de los niños, tanto en el plano educativo, como en los cuidados afectivos; y el tercer reto implica articular el esfuerzo de instituciones y organizaciones sociales, junto con 11 otros niveles del SEN,</w:t>
      </w:r>
      <w:r w:rsidR="00282CC0">
        <w:rPr>
          <w:rFonts w:ascii="Century Gothic" w:eastAsia="Times" w:hAnsi="Century Gothic" w:cs="Arial"/>
          <w:sz w:val="24"/>
          <w:szCs w:val="24"/>
        </w:rPr>
        <w:t xml:space="preserve"> </w:t>
      </w:r>
      <w:r w:rsidR="00C10B50">
        <w:rPr>
          <w:rFonts w:ascii="Century Gothic" w:eastAsia="Times" w:hAnsi="Century Gothic" w:cs="Arial"/>
          <w:sz w:val="24"/>
          <w:szCs w:val="24"/>
        </w:rPr>
        <w:t>…</w:t>
      </w:r>
      <w:r w:rsidR="00054C74" w:rsidRPr="00796138">
        <w:rPr>
          <w:rFonts w:ascii="Century Gothic" w:eastAsia="Times" w:hAnsi="Century Gothic" w:cs="Arial"/>
          <w:sz w:val="24"/>
          <w:szCs w:val="24"/>
        </w:rPr>
        <w:t>”</w:t>
      </w:r>
      <w:r w:rsidR="00282CC0">
        <w:rPr>
          <w:rFonts w:ascii="Century Gothic" w:eastAsia="Times" w:hAnsi="Century Gothic" w:cs="Arial"/>
          <w:sz w:val="24"/>
          <w:szCs w:val="24"/>
        </w:rPr>
        <w:t>.</w:t>
      </w:r>
    </w:p>
    <w:p w14:paraId="135BA08D" w14:textId="77777777" w:rsidR="00E02135" w:rsidRDefault="00F96295" w:rsidP="009B7685">
      <w:pPr>
        <w:tabs>
          <w:tab w:val="left" w:pos="540"/>
        </w:tabs>
        <w:jc w:val="both"/>
        <w:rPr>
          <w:rFonts w:ascii="Century Gothic" w:hAnsi="Century Gothic" w:cs="Arial"/>
          <w:color w:val="000000"/>
          <w:sz w:val="24"/>
          <w:szCs w:val="24"/>
        </w:rPr>
      </w:pPr>
      <w:r w:rsidRPr="0006735C">
        <w:rPr>
          <w:rFonts w:ascii="Century Gothic" w:eastAsia="Times" w:hAnsi="Century Gothic" w:cs="Arial"/>
          <w:iCs/>
          <w:sz w:val="24"/>
          <w:szCs w:val="24"/>
        </w:rPr>
        <w:t xml:space="preserve">El programa se vincula directamente con </w:t>
      </w:r>
      <w:r w:rsidR="00530329" w:rsidRPr="0006735C">
        <w:rPr>
          <w:rFonts w:ascii="Century Gothic" w:eastAsia="Times" w:hAnsi="Century Gothic" w:cs="Arial"/>
          <w:iCs/>
          <w:sz w:val="24"/>
          <w:szCs w:val="24"/>
        </w:rPr>
        <w:t xml:space="preserve">metas y objetivos planteados en el Plan Nacional de Desarrollo 2012 – 2018, además con el </w:t>
      </w:r>
      <w:r w:rsidRPr="0006735C">
        <w:rPr>
          <w:rFonts w:ascii="Century Gothic" w:eastAsia="Times" w:hAnsi="Century Gothic" w:cs="Arial"/>
          <w:iCs/>
          <w:sz w:val="24"/>
          <w:szCs w:val="24"/>
        </w:rPr>
        <w:t>Programa Institucional de Desarrollo 2017-2021, de manera concreta con</w:t>
      </w:r>
      <w:r w:rsidRPr="0006735C">
        <w:rPr>
          <w:rFonts w:ascii="Century Gothic" w:hAnsi="Century Gothic" w:cs="Arial"/>
          <w:color w:val="000000"/>
          <w:sz w:val="24"/>
          <w:szCs w:val="24"/>
        </w:rPr>
        <w:t xml:space="preserve"> las líneas de acción del Eje </w:t>
      </w:r>
      <w:r w:rsidRPr="0006735C">
        <w:rPr>
          <w:rFonts w:ascii="Century Gothic" w:hAnsi="Century Gothic" w:cs="Arial"/>
          <w:color w:val="000000"/>
          <w:sz w:val="24"/>
          <w:szCs w:val="24"/>
        </w:rPr>
        <w:lastRenderedPageBreak/>
        <w:t xml:space="preserve">2 del Plan Estatal de Desarrollo 2016-2021, “Colima con mayor calidad de vida”. </w:t>
      </w:r>
      <w:r w:rsidR="00530329" w:rsidRPr="0006735C">
        <w:rPr>
          <w:rFonts w:ascii="Century Gothic" w:hAnsi="Century Gothic" w:cs="Arial"/>
          <w:color w:val="000000"/>
          <w:sz w:val="24"/>
          <w:szCs w:val="24"/>
        </w:rPr>
        <w:t xml:space="preserve">  Y con los </w:t>
      </w:r>
      <w:r w:rsidRPr="0006735C">
        <w:rPr>
          <w:rFonts w:ascii="Century Gothic" w:hAnsi="Century Gothic" w:cs="Arial"/>
          <w:color w:val="000000"/>
          <w:sz w:val="24"/>
          <w:szCs w:val="24"/>
        </w:rPr>
        <w:t>Objetivos del Desarrollo Sostenible 2030, está contribuyendo al cumplimiento del objetivo 4 que dice “Garantizar una educación</w:t>
      </w:r>
      <w:r w:rsidRPr="0021787D">
        <w:rPr>
          <w:rFonts w:ascii="Century Gothic" w:hAnsi="Century Gothic" w:cs="Arial"/>
          <w:color w:val="000000"/>
          <w:sz w:val="24"/>
          <w:szCs w:val="24"/>
        </w:rPr>
        <w:t xml:space="preserve"> inclusiva, equitativa y de calidad y promover oportunidades de aprendizaje durante toda la vida para todos” en la meta 4.2 “Para 2030, velar por que todas las niñas y todos los niños tengan acceso a servicios de atención y desarrollo en la primera infancia y a una enseñanza preescolar de calidad, a fin de que estén preparados para la enseñanza primaria”.</w:t>
      </w:r>
      <w:r w:rsidR="0021787D">
        <w:rPr>
          <w:rFonts w:ascii="Century Gothic" w:hAnsi="Century Gothic" w:cs="Arial"/>
          <w:color w:val="000000"/>
          <w:sz w:val="24"/>
          <w:szCs w:val="24"/>
        </w:rPr>
        <w:t xml:space="preserve">  </w:t>
      </w:r>
      <w:r w:rsidR="00530329" w:rsidRPr="0021787D">
        <w:rPr>
          <w:rFonts w:ascii="Century Gothic" w:hAnsi="Century Gothic" w:cs="Arial"/>
          <w:color w:val="000000"/>
          <w:sz w:val="24"/>
          <w:szCs w:val="24"/>
        </w:rPr>
        <w:t xml:space="preserve">Este tema se desarrolla a mayor detalle </w:t>
      </w:r>
      <w:r w:rsidR="0021787D">
        <w:rPr>
          <w:rFonts w:ascii="Century Gothic" w:hAnsi="Century Gothic" w:cs="Arial"/>
          <w:color w:val="000000"/>
          <w:sz w:val="24"/>
          <w:szCs w:val="24"/>
        </w:rPr>
        <w:t>en el apartado correspondiente.</w:t>
      </w:r>
      <w:r w:rsidR="009B7685">
        <w:rPr>
          <w:rFonts w:ascii="Century Gothic" w:hAnsi="Century Gothic" w:cs="Arial"/>
          <w:color w:val="000000"/>
          <w:sz w:val="24"/>
          <w:szCs w:val="24"/>
        </w:rPr>
        <w:t xml:space="preserve"> </w:t>
      </w:r>
    </w:p>
    <w:p w14:paraId="3D2AF18D" w14:textId="77777777" w:rsidR="009B7685" w:rsidRDefault="009B7685" w:rsidP="009B7685">
      <w:pPr>
        <w:tabs>
          <w:tab w:val="left" w:pos="540"/>
        </w:tabs>
        <w:jc w:val="both"/>
        <w:rPr>
          <w:rFonts w:ascii="Century Gothic" w:hAnsi="Century Gothic"/>
          <w:color w:val="000000"/>
          <w:sz w:val="24"/>
          <w:szCs w:val="24"/>
        </w:rPr>
      </w:pPr>
      <w:r>
        <w:rPr>
          <w:rFonts w:ascii="Century Gothic" w:hAnsi="Century Gothic" w:cs="Arial"/>
          <w:color w:val="000000"/>
          <w:sz w:val="24"/>
          <w:szCs w:val="24"/>
        </w:rPr>
        <w:t xml:space="preserve"> </w:t>
      </w:r>
      <w:r>
        <w:rPr>
          <w:rFonts w:ascii="Century Gothic" w:hAnsi="Century Gothic"/>
          <w:color w:val="000000"/>
          <w:sz w:val="24"/>
          <w:szCs w:val="24"/>
        </w:rPr>
        <w:t xml:space="preserve">En </w:t>
      </w:r>
      <w:r w:rsidRPr="0006735C">
        <w:rPr>
          <w:rFonts w:ascii="Century Gothic" w:hAnsi="Century Gothic"/>
          <w:color w:val="000000"/>
          <w:sz w:val="24"/>
          <w:szCs w:val="24"/>
        </w:rPr>
        <w:t>el cuadro 4 se</w:t>
      </w:r>
      <w:r>
        <w:rPr>
          <w:rFonts w:ascii="Century Gothic" w:hAnsi="Century Gothic"/>
          <w:color w:val="000000"/>
          <w:sz w:val="24"/>
          <w:szCs w:val="24"/>
        </w:rPr>
        <w:t xml:space="preserve"> muestra la población potencial, objetivo y la atendida por los 3 CENDI.</w:t>
      </w:r>
    </w:p>
    <w:tbl>
      <w:tblPr>
        <w:tblStyle w:val="Sombreadomedio1-nfasis1"/>
        <w:tblW w:w="869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2927"/>
        <w:gridCol w:w="2043"/>
        <w:gridCol w:w="2190"/>
      </w:tblGrid>
      <w:tr w:rsidR="009B7685" w:rsidRPr="00416C34" w14:paraId="0C367503" w14:textId="77777777" w:rsidTr="00181D7B">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8696" w:type="dxa"/>
            <w:gridSpan w:val="4"/>
            <w:tcBorders>
              <w:bottom w:val="single" w:sz="4" w:space="0" w:color="auto"/>
            </w:tcBorders>
            <w:shd w:val="clear" w:color="auto" w:fill="0F243E" w:themeFill="text2" w:themeFillShade="80"/>
            <w:vAlign w:val="center"/>
          </w:tcPr>
          <w:p w14:paraId="33818E22" w14:textId="77777777" w:rsidR="009B7685" w:rsidRPr="00416C34" w:rsidRDefault="009B7685" w:rsidP="0044360E">
            <w:pPr>
              <w:jc w:val="center"/>
              <w:rPr>
                <w:rFonts w:ascii="Century Gothic" w:hAnsi="Century Gothic"/>
                <w:sz w:val="18"/>
                <w:szCs w:val="18"/>
              </w:rPr>
            </w:pPr>
            <w:r w:rsidRPr="00416C34">
              <w:rPr>
                <w:rFonts w:ascii="Century Gothic" w:hAnsi="Century Gothic"/>
                <w:sz w:val="18"/>
                <w:szCs w:val="18"/>
              </w:rPr>
              <w:t xml:space="preserve">Cuadro 4.  Población </w:t>
            </w:r>
            <w:r w:rsidR="00181D7B" w:rsidRPr="00416C34">
              <w:rPr>
                <w:rFonts w:ascii="Century Gothic" w:hAnsi="Century Gothic"/>
                <w:sz w:val="18"/>
                <w:szCs w:val="18"/>
              </w:rPr>
              <w:t xml:space="preserve">Potencial, Objetivo </w:t>
            </w:r>
            <w:r w:rsidRPr="00416C34">
              <w:rPr>
                <w:rFonts w:ascii="Century Gothic" w:hAnsi="Century Gothic"/>
                <w:sz w:val="18"/>
                <w:szCs w:val="18"/>
              </w:rPr>
              <w:t xml:space="preserve">y </w:t>
            </w:r>
            <w:r w:rsidR="00181D7B" w:rsidRPr="00416C34">
              <w:rPr>
                <w:rFonts w:ascii="Century Gothic" w:hAnsi="Century Gothic"/>
                <w:sz w:val="18"/>
                <w:szCs w:val="18"/>
              </w:rPr>
              <w:t>Atendida</w:t>
            </w:r>
            <w:r w:rsidRPr="00416C34">
              <w:rPr>
                <w:rFonts w:ascii="Century Gothic" w:hAnsi="Century Gothic"/>
                <w:sz w:val="18"/>
                <w:szCs w:val="18"/>
              </w:rPr>
              <w:t xml:space="preserve">. </w:t>
            </w:r>
          </w:p>
        </w:tc>
      </w:tr>
      <w:tr w:rsidR="009B7685" w:rsidRPr="00416C34" w14:paraId="53E71E65" w14:textId="77777777" w:rsidTr="00181D7B">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536" w:type="dxa"/>
            <w:tcBorders>
              <w:bottom w:val="single" w:sz="4" w:space="0" w:color="auto"/>
              <w:right w:val="single" w:sz="4" w:space="0" w:color="auto"/>
            </w:tcBorders>
            <w:shd w:val="clear" w:color="auto" w:fill="0F243E" w:themeFill="text2" w:themeFillShade="80"/>
            <w:vAlign w:val="center"/>
          </w:tcPr>
          <w:p w14:paraId="2033B295" w14:textId="77777777" w:rsidR="009B7685" w:rsidRPr="00416C34" w:rsidRDefault="009B7685" w:rsidP="0044360E">
            <w:pPr>
              <w:jc w:val="center"/>
              <w:rPr>
                <w:rFonts w:ascii="Century Gothic" w:hAnsi="Century Gothic"/>
                <w:color w:val="FFFFFF" w:themeColor="background1"/>
                <w:sz w:val="18"/>
                <w:szCs w:val="18"/>
              </w:rPr>
            </w:pPr>
            <w:r w:rsidRPr="00416C34">
              <w:rPr>
                <w:rFonts w:ascii="Century Gothic" w:hAnsi="Century Gothic"/>
                <w:color w:val="FFFFFF" w:themeColor="background1"/>
                <w:sz w:val="18"/>
                <w:szCs w:val="18"/>
              </w:rPr>
              <w:t>Servicio ofertado por el programa</w:t>
            </w:r>
          </w:p>
        </w:tc>
        <w:tc>
          <w:tcPr>
            <w:tcW w:w="2927" w:type="dxa"/>
            <w:tcBorders>
              <w:left w:val="single" w:sz="4" w:space="0" w:color="auto"/>
              <w:bottom w:val="single" w:sz="4" w:space="0" w:color="auto"/>
              <w:right w:val="single" w:sz="4" w:space="0" w:color="auto"/>
            </w:tcBorders>
            <w:shd w:val="clear" w:color="auto" w:fill="0F243E" w:themeFill="text2" w:themeFillShade="80"/>
            <w:vAlign w:val="center"/>
          </w:tcPr>
          <w:p w14:paraId="7A56C455" w14:textId="77777777" w:rsidR="009B7685" w:rsidRPr="00416C34" w:rsidRDefault="009B7685" w:rsidP="0044360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FFFF" w:themeColor="background1"/>
                <w:sz w:val="18"/>
                <w:szCs w:val="18"/>
              </w:rPr>
            </w:pPr>
            <w:r w:rsidRPr="00416C34">
              <w:rPr>
                <w:rFonts w:ascii="Century Gothic" w:hAnsi="Century Gothic"/>
                <w:b/>
                <w:color w:val="FFFFFF" w:themeColor="background1"/>
                <w:sz w:val="18"/>
                <w:szCs w:val="18"/>
              </w:rPr>
              <w:t>Población potencial</w:t>
            </w:r>
          </w:p>
        </w:tc>
        <w:tc>
          <w:tcPr>
            <w:tcW w:w="2043" w:type="dxa"/>
            <w:tcBorders>
              <w:left w:val="single" w:sz="4" w:space="0" w:color="auto"/>
              <w:bottom w:val="single" w:sz="4" w:space="0" w:color="auto"/>
              <w:right w:val="single" w:sz="4" w:space="0" w:color="auto"/>
            </w:tcBorders>
            <w:shd w:val="clear" w:color="auto" w:fill="0F243E" w:themeFill="text2" w:themeFillShade="80"/>
            <w:vAlign w:val="center"/>
          </w:tcPr>
          <w:p w14:paraId="6DB6F8A6" w14:textId="77777777" w:rsidR="009B7685" w:rsidRPr="00416C34" w:rsidRDefault="009B7685" w:rsidP="0044360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FFFF" w:themeColor="background1"/>
                <w:sz w:val="18"/>
                <w:szCs w:val="18"/>
              </w:rPr>
            </w:pPr>
            <w:r w:rsidRPr="00416C34">
              <w:rPr>
                <w:rFonts w:ascii="Century Gothic" w:hAnsi="Century Gothic"/>
                <w:b/>
                <w:color w:val="FFFFFF" w:themeColor="background1"/>
                <w:sz w:val="18"/>
                <w:szCs w:val="18"/>
              </w:rPr>
              <w:t>Población objetivo</w:t>
            </w:r>
          </w:p>
        </w:tc>
        <w:tc>
          <w:tcPr>
            <w:tcW w:w="2190" w:type="dxa"/>
            <w:tcBorders>
              <w:left w:val="single" w:sz="4" w:space="0" w:color="auto"/>
              <w:bottom w:val="single" w:sz="4" w:space="0" w:color="auto"/>
            </w:tcBorders>
            <w:shd w:val="clear" w:color="auto" w:fill="0F243E" w:themeFill="text2" w:themeFillShade="80"/>
            <w:vAlign w:val="center"/>
          </w:tcPr>
          <w:p w14:paraId="1F6DD73E" w14:textId="77777777" w:rsidR="009B7685" w:rsidRPr="00416C34" w:rsidRDefault="009B7685" w:rsidP="0044360E">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
                <w:color w:val="FFFFFF" w:themeColor="background1"/>
                <w:sz w:val="18"/>
                <w:szCs w:val="18"/>
              </w:rPr>
            </w:pPr>
            <w:r w:rsidRPr="00416C34">
              <w:rPr>
                <w:rFonts w:ascii="Century Gothic" w:hAnsi="Century Gothic"/>
                <w:b/>
                <w:color w:val="FFFFFF" w:themeColor="background1"/>
                <w:sz w:val="18"/>
                <w:szCs w:val="18"/>
              </w:rPr>
              <w:t>Población atendida</w:t>
            </w:r>
          </w:p>
        </w:tc>
      </w:tr>
      <w:tr w:rsidR="009B7685" w:rsidRPr="00416C34" w14:paraId="1B6CEB45" w14:textId="77777777" w:rsidTr="00160F0C">
        <w:trPr>
          <w:cnfStyle w:val="000000010000" w:firstRow="0" w:lastRow="0" w:firstColumn="0" w:lastColumn="0" w:oddVBand="0" w:evenVBand="0" w:oddHBand="0" w:evenHBand="1"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536" w:type="dxa"/>
            <w:tcBorders>
              <w:right w:val="single" w:sz="4" w:space="0" w:color="auto"/>
            </w:tcBorders>
            <w:shd w:val="clear" w:color="auto" w:fill="auto"/>
            <w:vAlign w:val="center"/>
          </w:tcPr>
          <w:p w14:paraId="6485DD5C" w14:textId="77777777" w:rsidR="009B7685" w:rsidRPr="00416C34" w:rsidRDefault="009B7685" w:rsidP="0044360E">
            <w:pPr>
              <w:rPr>
                <w:rFonts w:ascii="Century Gothic" w:hAnsi="Century Gothic"/>
                <w:b w:val="0"/>
                <w:sz w:val="18"/>
                <w:szCs w:val="18"/>
              </w:rPr>
            </w:pPr>
            <w:r w:rsidRPr="00416C34">
              <w:rPr>
                <w:rFonts w:ascii="Century Gothic" w:hAnsi="Century Gothic"/>
                <w:b w:val="0"/>
                <w:sz w:val="18"/>
                <w:szCs w:val="18"/>
              </w:rPr>
              <w:t>Educación Inicial Escolarizada</w:t>
            </w:r>
          </w:p>
        </w:tc>
        <w:tc>
          <w:tcPr>
            <w:tcW w:w="2927" w:type="dxa"/>
            <w:tcBorders>
              <w:left w:val="single" w:sz="4" w:space="0" w:color="auto"/>
              <w:right w:val="single" w:sz="4" w:space="0" w:color="auto"/>
            </w:tcBorders>
            <w:shd w:val="clear" w:color="auto" w:fill="auto"/>
            <w:vAlign w:val="center"/>
          </w:tcPr>
          <w:p w14:paraId="7E89F600" w14:textId="77777777" w:rsidR="009B7685" w:rsidRPr="00416C34" w:rsidRDefault="009B7685" w:rsidP="0044360E">
            <w:pP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416C34">
              <w:rPr>
                <w:rFonts w:ascii="Century Gothic" w:hAnsi="Century Gothic"/>
                <w:sz w:val="18"/>
                <w:szCs w:val="18"/>
              </w:rPr>
              <w:t>Hijos (as) de madres y padres trabajadores de la Secretaria de Educación y la Coordinación de los Servicios Educativos del Estado, que tengan entre 6 meses y 3 años de edad</w:t>
            </w:r>
          </w:p>
        </w:tc>
        <w:tc>
          <w:tcPr>
            <w:tcW w:w="2043" w:type="dxa"/>
            <w:tcBorders>
              <w:left w:val="single" w:sz="4" w:space="0" w:color="auto"/>
              <w:right w:val="single" w:sz="4" w:space="0" w:color="auto"/>
            </w:tcBorders>
            <w:shd w:val="clear" w:color="auto" w:fill="auto"/>
          </w:tcPr>
          <w:p w14:paraId="0DAF4734" w14:textId="77777777" w:rsidR="009B7685" w:rsidRPr="00416C34" w:rsidRDefault="009B7685" w:rsidP="0044360E">
            <w:pP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416C34">
              <w:rPr>
                <w:rFonts w:ascii="Century Gothic" w:hAnsi="Century Gothic"/>
                <w:sz w:val="18"/>
                <w:szCs w:val="18"/>
              </w:rPr>
              <w:t xml:space="preserve">125 niños y niñas de entre 6 meses y tres años de edad, inscritas de nuevo ingreso para agosto de 2016.                                                     </w:t>
            </w:r>
          </w:p>
        </w:tc>
        <w:tc>
          <w:tcPr>
            <w:tcW w:w="2190" w:type="dxa"/>
            <w:tcBorders>
              <w:left w:val="single" w:sz="4" w:space="0" w:color="auto"/>
            </w:tcBorders>
            <w:shd w:val="clear" w:color="auto" w:fill="auto"/>
          </w:tcPr>
          <w:p w14:paraId="184B4A45" w14:textId="77777777" w:rsidR="009B7685" w:rsidRPr="00416C34" w:rsidRDefault="009B7685" w:rsidP="0044360E">
            <w:pPr>
              <w:cnfStyle w:val="000000010000" w:firstRow="0" w:lastRow="0" w:firstColumn="0" w:lastColumn="0" w:oddVBand="0" w:evenVBand="0" w:oddHBand="0" w:evenHBand="1" w:firstRowFirstColumn="0" w:firstRowLastColumn="0" w:lastRowFirstColumn="0" w:lastRowLastColumn="0"/>
              <w:rPr>
                <w:rFonts w:ascii="Century Gothic" w:hAnsi="Century Gothic"/>
                <w:sz w:val="18"/>
                <w:szCs w:val="18"/>
              </w:rPr>
            </w:pPr>
            <w:r w:rsidRPr="00416C34">
              <w:rPr>
                <w:rFonts w:ascii="Century Gothic" w:hAnsi="Century Gothic"/>
                <w:sz w:val="18"/>
                <w:szCs w:val="18"/>
              </w:rPr>
              <w:t>398 niños y niñas inscritas en agosto de 2016</w:t>
            </w:r>
          </w:p>
        </w:tc>
      </w:tr>
      <w:tr w:rsidR="009B7685" w:rsidRPr="00416C34" w14:paraId="2904DCDF" w14:textId="77777777" w:rsidTr="0041294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696" w:type="dxa"/>
            <w:gridSpan w:val="4"/>
            <w:shd w:val="clear" w:color="auto" w:fill="244061" w:themeFill="accent1" w:themeFillShade="80"/>
          </w:tcPr>
          <w:p w14:paraId="3C8A845E" w14:textId="77777777" w:rsidR="009B7685" w:rsidRPr="00412941" w:rsidRDefault="009B7685" w:rsidP="009B7685">
            <w:pPr>
              <w:tabs>
                <w:tab w:val="left" w:pos="6738"/>
              </w:tabs>
              <w:rPr>
                <w:rFonts w:ascii="Century Gothic" w:hAnsi="Century Gothic"/>
                <w:color w:val="FFFFFF" w:themeColor="background1"/>
                <w:sz w:val="18"/>
                <w:szCs w:val="18"/>
              </w:rPr>
            </w:pPr>
            <w:r w:rsidRPr="00412941">
              <w:rPr>
                <w:rFonts w:ascii="Century Gothic" w:eastAsia="Times New Roman" w:hAnsi="Century Gothic" w:cs="Calibri"/>
                <w:color w:val="FFFFFF" w:themeColor="background1"/>
                <w:sz w:val="18"/>
                <w:szCs w:val="18"/>
                <w:lang w:eastAsia="es-MX"/>
              </w:rPr>
              <w:t>Fuente: Elaborado por TECSO en base a la información proporcionada por la Dependencia.</w:t>
            </w:r>
          </w:p>
        </w:tc>
      </w:tr>
    </w:tbl>
    <w:p w14:paraId="3A9A1EDE" w14:textId="77777777" w:rsidR="009B7685" w:rsidRDefault="009B7685" w:rsidP="009B7685">
      <w:pPr>
        <w:pStyle w:val="Textonotapie"/>
        <w:jc w:val="both"/>
        <w:rPr>
          <w:vertAlign w:val="superscript"/>
        </w:rPr>
      </w:pPr>
    </w:p>
    <w:p w14:paraId="459F0BE8" w14:textId="77777777" w:rsidR="0006735C" w:rsidRDefault="0006735C" w:rsidP="009B7685">
      <w:pPr>
        <w:pStyle w:val="Textonotapie"/>
        <w:jc w:val="both"/>
        <w:rPr>
          <w:vertAlign w:val="superscript"/>
        </w:rPr>
      </w:pPr>
      <w:r>
        <w:rPr>
          <w:rFonts w:ascii="Century Gothic" w:hAnsi="Century Gothic"/>
          <w:color w:val="000000"/>
          <w:sz w:val="24"/>
          <w:szCs w:val="24"/>
        </w:rPr>
        <w:t>La población potencial en este caso serían todos los niños y niñas de 6 meses a 3 años de edad</w:t>
      </w:r>
      <w:r w:rsidR="00160F0C">
        <w:rPr>
          <w:rFonts w:ascii="Century Gothic" w:hAnsi="Century Gothic"/>
          <w:color w:val="000000"/>
          <w:sz w:val="24"/>
          <w:szCs w:val="24"/>
        </w:rPr>
        <w:t xml:space="preserve"> hijos de madres y padres que laboran en la Secretaría de Educación </w:t>
      </w:r>
      <w:r w:rsidR="00416C34" w:rsidRPr="00416C34">
        <w:rPr>
          <w:rFonts w:ascii="Century Gothic" w:hAnsi="Century Gothic"/>
          <w:color w:val="000000"/>
          <w:sz w:val="24"/>
          <w:szCs w:val="24"/>
        </w:rPr>
        <w:t>y Coordinación de los Servicios Educativos del Estado de Col</w:t>
      </w:r>
      <w:r w:rsidR="00416C34">
        <w:rPr>
          <w:rFonts w:ascii="Century Gothic" w:hAnsi="Century Gothic"/>
          <w:color w:val="000000"/>
          <w:sz w:val="24"/>
          <w:szCs w:val="24"/>
        </w:rPr>
        <w:t xml:space="preserve">ima, </w:t>
      </w:r>
      <w:r w:rsidR="00416C34" w:rsidRPr="00416C34">
        <w:rPr>
          <w:rFonts w:ascii="Century Gothic" w:hAnsi="Century Gothic"/>
          <w:color w:val="000000"/>
          <w:sz w:val="24"/>
          <w:szCs w:val="24"/>
        </w:rPr>
        <w:t xml:space="preserve"> </w:t>
      </w:r>
      <w:r w:rsidR="00160F0C">
        <w:rPr>
          <w:rFonts w:ascii="Century Gothic" w:hAnsi="Century Gothic"/>
          <w:color w:val="000000"/>
          <w:sz w:val="24"/>
          <w:szCs w:val="24"/>
        </w:rPr>
        <w:t>y que son detectados que necesitan el servicio</w:t>
      </w:r>
      <w:r>
        <w:rPr>
          <w:rFonts w:ascii="Century Gothic" w:hAnsi="Century Gothic"/>
          <w:color w:val="000000"/>
          <w:sz w:val="24"/>
          <w:szCs w:val="24"/>
        </w:rPr>
        <w:t>, con esto se estaría otorgando el derecho a la educación</w:t>
      </w:r>
      <w:r w:rsidR="00416C34">
        <w:rPr>
          <w:rFonts w:ascii="Century Gothic" w:hAnsi="Century Gothic"/>
          <w:color w:val="000000"/>
          <w:sz w:val="24"/>
          <w:szCs w:val="24"/>
        </w:rPr>
        <w:t xml:space="preserve"> en igualdad de circunstancias.</w:t>
      </w:r>
    </w:p>
    <w:p w14:paraId="01989448" w14:textId="77777777" w:rsidR="0006735C" w:rsidRDefault="0006735C" w:rsidP="009B7685">
      <w:pPr>
        <w:pStyle w:val="Textonotapie"/>
        <w:jc w:val="both"/>
        <w:rPr>
          <w:vertAlign w:val="superscript"/>
        </w:rPr>
      </w:pPr>
    </w:p>
    <w:p w14:paraId="557D4F31" w14:textId="77777777" w:rsidR="009B7685" w:rsidRPr="00CB7892" w:rsidRDefault="009B7685" w:rsidP="009B7685">
      <w:pPr>
        <w:pStyle w:val="Textonotapie"/>
        <w:jc w:val="both"/>
      </w:pPr>
    </w:p>
    <w:p w14:paraId="4353FE1E" w14:textId="77777777" w:rsidR="007451F0" w:rsidRDefault="007451F0" w:rsidP="009B7685">
      <w:pPr>
        <w:tabs>
          <w:tab w:val="left" w:pos="540"/>
        </w:tabs>
        <w:jc w:val="both"/>
        <w:rPr>
          <w:rFonts w:ascii="Century Gothic" w:hAnsi="Century Gothic" w:cs="Arial"/>
          <w:sz w:val="24"/>
          <w:szCs w:val="24"/>
        </w:rPr>
      </w:pPr>
      <w:r w:rsidRPr="0021787D">
        <w:rPr>
          <w:rFonts w:ascii="Century Gothic" w:hAnsi="Century Gothic" w:cs="Arial"/>
          <w:sz w:val="24"/>
          <w:szCs w:val="24"/>
        </w:rPr>
        <w:t>La población atendida está definida en  la Convocatoria 2016 y el Manual Normativo de la Dirección del Centro de Infantil de Desarrollo. En los que se establecen las características de la población potencial y objetivo: Hijos (as) de madres y padres trabajadores de la Secretaria de Educación y la Coordinación de los Servicios Educativos del Estado, que tengan entre 6</w:t>
      </w:r>
      <w:r w:rsidR="00796138">
        <w:rPr>
          <w:rFonts w:ascii="Century Gothic" w:hAnsi="Century Gothic" w:cs="Arial"/>
          <w:sz w:val="24"/>
          <w:szCs w:val="24"/>
        </w:rPr>
        <w:t xml:space="preserve"> </w:t>
      </w:r>
      <w:r w:rsidRPr="0021787D">
        <w:rPr>
          <w:rFonts w:ascii="Century Gothic" w:hAnsi="Century Gothic" w:cs="Arial"/>
          <w:sz w:val="24"/>
          <w:szCs w:val="24"/>
        </w:rPr>
        <w:t>meses y 3 años de edad.</w:t>
      </w:r>
      <w:r w:rsidRPr="0021787D">
        <w:rPr>
          <w:rFonts w:ascii="Century Gothic" w:hAnsi="Century Gothic"/>
          <w:sz w:val="24"/>
          <w:szCs w:val="24"/>
        </w:rPr>
        <w:t xml:space="preserve"> </w:t>
      </w:r>
      <w:r w:rsidRPr="0021787D">
        <w:rPr>
          <w:rFonts w:ascii="Century Gothic" w:hAnsi="Century Gothic" w:cs="Arial"/>
          <w:sz w:val="24"/>
          <w:szCs w:val="24"/>
        </w:rPr>
        <w:t>Para la selección de los aceptados se considera la antigüedad laboral de la madre o el padre y el lugar de adscripción de su centro de trabajo.</w:t>
      </w:r>
    </w:p>
    <w:p w14:paraId="084898BF" w14:textId="77777777" w:rsidR="007451F0" w:rsidRDefault="00DB063A" w:rsidP="00DB063A">
      <w:pPr>
        <w:overflowPunct w:val="0"/>
        <w:autoSpaceDE w:val="0"/>
        <w:autoSpaceDN w:val="0"/>
        <w:adjustRightInd w:val="0"/>
        <w:spacing w:after="0"/>
        <w:jc w:val="both"/>
        <w:textAlignment w:val="baseline"/>
        <w:rPr>
          <w:rFonts w:ascii="Century Gothic" w:hAnsi="Century Gothic"/>
          <w:color w:val="000000"/>
          <w:sz w:val="24"/>
          <w:szCs w:val="24"/>
        </w:rPr>
      </w:pPr>
      <w:r>
        <w:rPr>
          <w:rFonts w:ascii="Century Gothic" w:hAnsi="Century Gothic"/>
          <w:color w:val="000000"/>
          <w:sz w:val="24"/>
          <w:szCs w:val="24"/>
        </w:rPr>
        <w:lastRenderedPageBreak/>
        <w:t xml:space="preserve">Los bienes o servicios que se </w:t>
      </w:r>
      <w:r w:rsidR="00E02135">
        <w:rPr>
          <w:rFonts w:ascii="Century Gothic" w:hAnsi="Century Gothic"/>
          <w:color w:val="000000"/>
          <w:sz w:val="24"/>
          <w:szCs w:val="24"/>
        </w:rPr>
        <w:t xml:space="preserve">otorgaron </w:t>
      </w:r>
      <w:r>
        <w:rPr>
          <w:rFonts w:ascii="Century Gothic" w:hAnsi="Century Gothic"/>
          <w:color w:val="000000"/>
          <w:sz w:val="24"/>
          <w:szCs w:val="24"/>
        </w:rPr>
        <w:t xml:space="preserve">a todos los 398 niños y niñas inscritos en los 3 CENDI </w:t>
      </w:r>
      <w:r w:rsidR="00E02135">
        <w:rPr>
          <w:rFonts w:ascii="Century Gothic" w:hAnsi="Century Gothic"/>
          <w:color w:val="000000"/>
          <w:sz w:val="24"/>
          <w:szCs w:val="24"/>
        </w:rPr>
        <w:t xml:space="preserve">en el 2016 </w:t>
      </w:r>
      <w:r>
        <w:rPr>
          <w:rFonts w:ascii="Century Gothic" w:hAnsi="Century Gothic"/>
          <w:color w:val="000000"/>
          <w:sz w:val="24"/>
          <w:szCs w:val="24"/>
        </w:rPr>
        <w:t>son:</w:t>
      </w:r>
      <w:r w:rsidR="0021787D">
        <w:rPr>
          <w:rFonts w:ascii="Century Gothic" w:hAnsi="Century Gothic"/>
          <w:color w:val="000000"/>
          <w:sz w:val="24"/>
          <w:szCs w:val="24"/>
        </w:rPr>
        <w:t xml:space="preserve"> </w:t>
      </w:r>
      <w:r>
        <w:rPr>
          <w:rFonts w:ascii="Century Gothic" w:hAnsi="Century Gothic"/>
          <w:color w:val="000000"/>
          <w:sz w:val="24"/>
          <w:szCs w:val="24"/>
        </w:rPr>
        <w:t xml:space="preserve">Servicio </w:t>
      </w:r>
      <w:r w:rsidR="007451F0">
        <w:rPr>
          <w:rFonts w:ascii="Century Gothic" w:hAnsi="Century Gothic"/>
          <w:color w:val="000000"/>
          <w:sz w:val="24"/>
          <w:szCs w:val="24"/>
        </w:rPr>
        <w:t>e</w:t>
      </w:r>
      <w:r>
        <w:rPr>
          <w:rFonts w:ascii="Century Gothic" w:hAnsi="Century Gothic"/>
          <w:color w:val="000000"/>
          <w:sz w:val="24"/>
          <w:szCs w:val="24"/>
        </w:rPr>
        <w:t>ducativo</w:t>
      </w:r>
      <w:r w:rsidR="0021787D">
        <w:rPr>
          <w:rFonts w:ascii="Century Gothic" w:hAnsi="Century Gothic"/>
          <w:color w:val="000000"/>
          <w:sz w:val="24"/>
          <w:szCs w:val="24"/>
        </w:rPr>
        <w:t>, Alimentación, Servicio médico, Atención nutricional y l</w:t>
      </w:r>
      <w:r w:rsidR="007451F0">
        <w:rPr>
          <w:rFonts w:ascii="Century Gothic" w:hAnsi="Century Gothic"/>
          <w:color w:val="000000"/>
          <w:sz w:val="24"/>
          <w:szCs w:val="24"/>
        </w:rPr>
        <w:t xml:space="preserve">os servicios </w:t>
      </w:r>
      <w:r w:rsidR="00E02135">
        <w:rPr>
          <w:rFonts w:ascii="Century Gothic" w:hAnsi="Century Gothic"/>
          <w:color w:val="000000"/>
          <w:sz w:val="24"/>
          <w:szCs w:val="24"/>
        </w:rPr>
        <w:t xml:space="preserve">de Atención pedagógica y Atención Psicológica </w:t>
      </w:r>
      <w:r w:rsidR="007451F0">
        <w:rPr>
          <w:rFonts w:ascii="Century Gothic" w:hAnsi="Century Gothic"/>
          <w:color w:val="000000"/>
          <w:sz w:val="24"/>
          <w:szCs w:val="24"/>
        </w:rPr>
        <w:t xml:space="preserve">son solo </w:t>
      </w:r>
      <w:r w:rsidR="0021787D">
        <w:rPr>
          <w:rFonts w:ascii="Century Gothic" w:hAnsi="Century Gothic"/>
          <w:color w:val="000000"/>
          <w:sz w:val="24"/>
          <w:szCs w:val="24"/>
        </w:rPr>
        <w:t xml:space="preserve">para los niños y niñas que lo </w:t>
      </w:r>
      <w:r w:rsidR="007451F0">
        <w:rPr>
          <w:rFonts w:ascii="Century Gothic" w:hAnsi="Century Gothic"/>
          <w:color w:val="000000"/>
          <w:sz w:val="24"/>
          <w:szCs w:val="24"/>
        </w:rPr>
        <w:t xml:space="preserve"> requ</w:t>
      </w:r>
      <w:r w:rsidR="0021787D">
        <w:rPr>
          <w:rFonts w:ascii="Century Gothic" w:hAnsi="Century Gothic"/>
          <w:color w:val="000000"/>
          <w:sz w:val="24"/>
          <w:szCs w:val="24"/>
        </w:rPr>
        <w:t xml:space="preserve">ieran </w:t>
      </w:r>
      <w:r w:rsidR="00E02135">
        <w:rPr>
          <w:rFonts w:ascii="Century Gothic" w:hAnsi="Century Gothic"/>
          <w:color w:val="000000"/>
          <w:sz w:val="24"/>
          <w:szCs w:val="24"/>
        </w:rPr>
        <w:t>ya sea por solicitud de los padres o por detección</w:t>
      </w:r>
      <w:r w:rsidR="00DC7731">
        <w:rPr>
          <w:rFonts w:ascii="Century Gothic" w:hAnsi="Century Gothic"/>
          <w:color w:val="000000"/>
          <w:sz w:val="24"/>
          <w:szCs w:val="24"/>
        </w:rPr>
        <w:t>.</w:t>
      </w:r>
    </w:p>
    <w:p w14:paraId="641894AD" w14:textId="77777777" w:rsidR="00DC7731" w:rsidRDefault="00DC7731" w:rsidP="00DB063A">
      <w:pPr>
        <w:overflowPunct w:val="0"/>
        <w:autoSpaceDE w:val="0"/>
        <w:autoSpaceDN w:val="0"/>
        <w:adjustRightInd w:val="0"/>
        <w:spacing w:after="0"/>
        <w:jc w:val="both"/>
        <w:textAlignment w:val="baseline"/>
        <w:rPr>
          <w:rFonts w:ascii="Century Gothic" w:hAnsi="Century Gothic"/>
          <w:color w:val="000000"/>
          <w:sz w:val="24"/>
          <w:szCs w:val="24"/>
        </w:rPr>
      </w:pPr>
    </w:p>
    <w:p w14:paraId="1E0CA105" w14:textId="77777777" w:rsidR="007451F0" w:rsidRPr="0021787D" w:rsidRDefault="007451F0" w:rsidP="007451F0">
      <w:pPr>
        <w:overflowPunct w:val="0"/>
        <w:autoSpaceDE w:val="0"/>
        <w:autoSpaceDN w:val="0"/>
        <w:adjustRightInd w:val="0"/>
        <w:spacing w:after="0"/>
        <w:jc w:val="both"/>
        <w:textAlignment w:val="baseline"/>
        <w:rPr>
          <w:rFonts w:ascii="Century Gothic" w:hAnsi="Century Gothic"/>
          <w:color w:val="000000"/>
          <w:sz w:val="24"/>
          <w:szCs w:val="24"/>
        </w:rPr>
      </w:pPr>
      <w:r w:rsidRPr="0021787D">
        <w:rPr>
          <w:rFonts w:ascii="Century Gothic" w:hAnsi="Century Gothic" w:cs="Arial"/>
          <w:sz w:val="24"/>
          <w:szCs w:val="24"/>
        </w:rPr>
        <w:t xml:space="preserve">El programa no cuenta con una estrategia de cobertura, solo establece los lineamientos para identificar a la población objetivo, y las características para su selección, ingreso y permanencia.  </w:t>
      </w:r>
      <w:r w:rsidRPr="0021787D">
        <w:rPr>
          <w:rFonts w:ascii="Century Gothic" w:hAnsi="Century Gothic"/>
          <w:color w:val="000000"/>
          <w:sz w:val="24"/>
          <w:szCs w:val="24"/>
        </w:rPr>
        <w:t>La población que atiende los CENDI es focalizada a solamente a hijos e hijas de trabajadores de la Secretaría de Educación, lo cual es conforme a la convocatoria que anualmente se pública para abrir el proceso de inscripción al nuevo ciclo escolar, no es tomada en cuenta la necesidad de la población que no trabaja en la SE para poder tener un espacio en un CENDI.</w:t>
      </w:r>
    </w:p>
    <w:p w14:paraId="6589ED11" w14:textId="77777777" w:rsidR="007451F0" w:rsidRDefault="007451F0" w:rsidP="00DB063A">
      <w:pPr>
        <w:overflowPunct w:val="0"/>
        <w:autoSpaceDE w:val="0"/>
        <w:autoSpaceDN w:val="0"/>
        <w:adjustRightInd w:val="0"/>
        <w:spacing w:after="0"/>
        <w:jc w:val="both"/>
        <w:textAlignment w:val="baseline"/>
        <w:rPr>
          <w:rFonts w:ascii="Century Gothic" w:hAnsi="Century Gothic"/>
          <w:color w:val="000000"/>
          <w:sz w:val="24"/>
          <w:szCs w:val="24"/>
        </w:rPr>
      </w:pPr>
    </w:p>
    <w:p w14:paraId="7758A47A" w14:textId="77777777" w:rsidR="006F789A" w:rsidRPr="006807F6" w:rsidRDefault="006F789A" w:rsidP="006F789A">
      <w:pPr>
        <w:jc w:val="both"/>
        <w:rPr>
          <w:rFonts w:ascii="Century Gothic" w:hAnsi="Century Gothic"/>
          <w:sz w:val="24"/>
        </w:rPr>
      </w:pPr>
      <w:r>
        <w:rPr>
          <w:rFonts w:ascii="Century Gothic" w:hAnsi="Century Gothic"/>
          <w:sz w:val="24"/>
        </w:rPr>
        <w:t xml:space="preserve">El Presupuesto del año 2015 </w:t>
      </w:r>
      <w:r w:rsidR="003720A3">
        <w:rPr>
          <w:rFonts w:ascii="Century Gothic" w:hAnsi="Century Gothic"/>
          <w:sz w:val="24"/>
        </w:rPr>
        <w:t xml:space="preserve">fue de monto </w:t>
      </w:r>
      <w:r>
        <w:rPr>
          <w:rFonts w:ascii="Century Gothic" w:hAnsi="Century Gothic"/>
          <w:sz w:val="24"/>
        </w:rPr>
        <w:t xml:space="preserve">igual al 2016; esto indica que es un presupuesto inercial, que  no está basado en resultados, ni en la verificación y aplicación de metodologías para poder plantear y presupuestar conforme a las necesidades reales de los CENDI.  </w:t>
      </w:r>
      <w:r w:rsidR="00DC7731">
        <w:rPr>
          <w:rFonts w:ascii="Century Gothic" w:hAnsi="Century Gothic"/>
          <w:sz w:val="24"/>
        </w:rPr>
        <w:t xml:space="preserve"> En el año </w:t>
      </w:r>
      <w:r w:rsidRPr="00DC7731">
        <w:rPr>
          <w:rFonts w:ascii="Century Gothic" w:hAnsi="Century Gothic"/>
          <w:sz w:val="24"/>
        </w:rPr>
        <w:t xml:space="preserve">2016, </w:t>
      </w:r>
      <w:r w:rsidR="00DC7731">
        <w:rPr>
          <w:rFonts w:ascii="Century Gothic" w:hAnsi="Century Gothic"/>
          <w:sz w:val="24"/>
        </w:rPr>
        <w:t xml:space="preserve">que es el </w:t>
      </w:r>
      <w:r w:rsidRPr="00DC7731">
        <w:rPr>
          <w:rFonts w:ascii="Century Gothic" w:hAnsi="Century Gothic"/>
          <w:sz w:val="24"/>
        </w:rPr>
        <w:t xml:space="preserve">evaluado, se </w:t>
      </w:r>
      <w:r>
        <w:rPr>
          <w:rFonts w:ascii="Century Gothic" w:hAnsi="Century Gothic"/>
          <w:sz w:val="24"/>
        </w:rPr>
        <w:t>t</w:t>
      </w:r>
      <w:r w:rsidRPr="006807F6">
        <w:rPr>
          <w:rFonts w:ascii="Century Gothic" w:hAnsi="Century Gothic"/>
          <w:sz w:val="24"/>
        </w:rPr>
        <w:t>iene</w:t>
      </w:r>
      <w:r>
        <w:rPr>
          <w:rFonts w:ascii="Century Gothic" w:hAnsi="Century Gothic"/>
          <w:sz w:val="24"/>
        </w:rPr>
        <w:t>n</w:t>
      </w:r>
      <w:r w:rsidRPr="006807F6">
        <w:rPr>
          <w:rFonts w:ascii="Century Gothic" w:hAnsi="Century Gothic"/>
          <w:sz w:val="24"/>
        </w:rPr>
        <w:t xml:space="preserve"> cuantificados los capítulos 1,000 Servicios Personales por la cantidad de $19,760,146.59; el 2,000 Materiales y Suministros por la cantidad de $2,220,924.79 y el 3,000 Servicios Generales por la cantidad de $1,579,264.07</w:t>
      </w:r>
    </w:p>
    <w:p w14:paraId="1EAACD77" w14:textId="77777777" w:rsidR="000A633E" w:rsidRPr="0021787D" w:rsidRDefault="000A633E" w:rsidP="000A633E">
      <w:pPr>
        <w:tabs>
          <w:tab w:val="left" w:pos="540"/>
        </w:tabs>
        <w:jc w:val="both"/>
        <w:rPr>
          <w:rFonts w:ascii="Century Gothic" w:eastAsia="Times" w:hAnsi="Century Gothic" w:cs="Arial"/>
          <w:sz w:val="24"/>
          <w:szCs w:val="24"/>
        </w:rPr>
      </w:pPr>
      <w:r w:rsidRPr="0021787D">
        <w:rPr>
          <w:rFonts w:ascii="Century Gothic" w:hAnsi="Century Gothic"/>
          <w:sz w:val="24"/>
          <w:szCs w:val="24"/>
        </w:rPr>
        <w:t xml:space="preserve">Los CENDI y la </w:t>
      </w:r>
      <w:r w:rsidRPr="0021787D">
        <w:rPr>
          <w:rFonts w:ascii="Century Gothic" w:eastAsia="Times" w:hAnsi="Century Gothic" w:cs="Arial"/>
          <w:sz w:val="24"/>
          <w:szCs w:val="24"/>
        </w:rPr>
        <w:t xml:space="preserve">Unidad Responsable no cuentan con un plan estratégico para la implementación del programa, debido a que este es de carácter nacional, y la Unidad de carácter estatal solo regula  y supervisa el servicio ofrecido.  </w:t>
      </w:r>
      <w:r w:rsidR="00986269" w:rsidRPr="0021787D">
        <w:rPr>
          <w:rFonts w:ascii="Century Gothic" w:eastAsia="Times" w:hAnsi="Century Gothic" w:cs="Arial"/>
          <w:sz w:val="24"/>
          <w:szCs w:val="24"/>
        </w:rPr>
        <w:t>Se tiene la evidencia de un formato denominado Planeación Anual 2016, donde esta anotada la meta de nueva inscripción para el ciclo escolar 2016 -2017 que es de 125 niños y niñas para los 3 CENDI.</w:t>
      </w:r>
    </w:p>
    <w:p w14:paraId="19990C80" w14:textId="77777777" w:rsidR="000A633E" w:rsidRPr="0021787D" w:rsidRDefault="00986269" w:rsidP="00986269">
      <w:pPr>
        <w:tabs>
          <w:tab w:val="left" w:pos="540"/>
        </w:tabs>
        <w:jc w:val="both"/>
        <w:rPr>
          <w:rFonts w:ascii="Century Gothic" w:eastAsia="Times New Roman" w:hAnsi="Century Gothic" w:cs="Calibri"/>
          <w:sz w:val="24"/>
          <w:szCs w:val="24"/>
          <w:lang w:eastAsia="es-MX"/>
        </w:rPr>
      </w:pPr>
      <w:r w:rsidRPr="0021787D">
        <w:rPr>
          <w:rFonts w:ascii="Century Gothic" w:eastAsia="Times" w:hAnsi="Century Gothic" w:cs="Arial"/>
          <w:sz w:val="24"/>
          <w:szCs w:val="24"/>
        </w:rPr>
        <w:t>Además en la Matriz de Indicad</w:t>
      </w:r>
      <w:r w:rsidR="0021787D">
        <w:rPr>
          <w:rFonts w:ascii="Century Gothic" w:eastAsia="Times" w:hAnsi="Century Gothic" w:cs="Arial"/>
          <w:sz w:val="24"/>
          <w:szCs w:val="24"/>
        </w:rPr>
        <w:t>o</w:t>
      </w:r>
      <w:r w:rsidRPr="0021787D">
        <w:rPr>
          <w:rFonts w:ascii="Century Gothic" w:eastAsia="Times" w:hAnsi="Century Gothic" w:cs="Arial"/>
          <w:sz w:val="24"/>
          <w:szCs w:val="24"/>
        </w:rPr>
        <w:t xml:space="preserve">res </w:t>
      </w:r>
      <w:r w:rsidR="0021787D">
        <w:rPr>
          <w:rFonts w:ascii="Century Gothic" w:eastAsia="Times" w:hAnsi="Century Gothic" w:cs="Arial"/>
          <w:sz w:val="24"/>
          <w:szCs w:val="24"/>
        </w:rPr>
        <w:t>de</w:t>
      </w:r>
      <w:r w:rsidRPr="0021787D">
        <w:rPr>
          <w:rFonts w:ascii="Century Gothic" w:eastAsia="Times" w:hAnsi="Century Gothic" w:cs="Arial"/>
          <w:sz w:val="24"/>
          <w:szCs w:val="24"/>
        </w:rPr>
        <w:t xml:space="preserve"> Resultados, s</w:t>
      </w:r>
      <w:r w:rsidR="000A633E" w:rsidRPr="0021787D">
        <w:rPr>
          <w:rFonts w:ascii="Century Gothic" w:hAnsi="Century Gothic"/>
          <w:sz w:val="24"/>
          <w:szCs w:val="24"/>
        </w:rPr>
        <w:t xml:space="preserve">olamente han manejado metas para componente y actividad, siendo que en la primera es señalada la meta como 125 niños y niñas de 6 meses a 3 años que aceptarán en los 3 CENDI </w:t>
      </w:r>
      <w:r w:rsidRPr="0021787D">
        <w:rPr>
          <w:rFonts w:ascii="Century Gothic" w:hAnsi="Century Gothic"/>
          <w:sz w:val="24"/>
          <w:szCs w:val="24"/>
        </w:rPr>
        <w:t xml:space="preserve">como de nuevo ingreso en el 2016 y en la meta de actividad se señala </w:t>
      </w:r>
      <w:r w:rsidR="00793AB1" w:rsidRPr="0021787D">
        <w:rPr>
          <w:rFonts w:ascii="Century Gothic" w:hAnsi="Century Gothic"/>
          <w:sz w:val="24"/>
          <w:szCs w:val="24"/>
        </w:rPr>
        <w:t>realizar 3 a</w:t>
      </w:r>
      <w:r w:rsidR="00793AB1" w:rsidRPr="0021787D">
        <w:rPr>
          <w:rFonts w:ascii="Century Gothic" w:eastAsia="Times New Roman" w:hAnsi="Century Gothic" w:cs="Calibri"/>
          <w:sz w:val="24"/>
          <w:szCs w:val="24"/>
          <w:lang w:eastAsia="es-MX"/>
        </w:rPr>
        <w:t>cuerdos estipulados para la elaboración del Reglamento Escolar.</w:t>
      </w:r>
    </w:p>
    <w:p w14:paraId="1F813BCE" w14:textId="77777777" w:rsidR="00793AB1" w:rsidRDefault="00793AB1" w:rsidP="00986269">
      <w:pPr>
        <w:tabs>
          <w:tab w:val="left" w:pos="540"/>
        </w:tabs>
        <w:jc w:val="both"/>
        <w:rPr>
          <w:rFonts w:ascii="Century Gothic" w:eastAsia="Times New Roman" w:hAnsi="Century Gothic" w:cs="Calibri"/>
          <w:sz w:val="24"/>
          <w:szCs w:val="24"/>
          <w:lang w:eastAsia="es-MX"/>
        </w:rPr>
      </w:pPr>
      <w:r w:rsidRPr="0021787D">
        <w:rPr>
          <w:rFonts w:ascii="Century Gothic" w:eastAsia="Times New Roman" w:hAnsi="Century Gothic" w:cs="Calibri"/>
          <w:sz w:val="24"/>
          <w:szCs w:val="24"/>
          <w:lang w:eastAsia="es-MX"/>
        </w:rPr>
        <w:lastRenderedPageBreak/>
        <w:t>No existen metas para el Fin ni el Propósito de la Matriz de Indicado</w:t>
      </w:r>
      <w:r w:rsidR="0021787D">
        <w:rPr>
          <w:rFonts w:ascii="Century Gothic" w:eastAsia="Times New Roman" w:hAnsi="Century Gothic" w:cs="Calibri"/>
          <w:sz w:val="24"/>
          <w:szCs w:val="24"/>
          <w:lang w:eastAsia="es-MX"/>
        </w:rPr>
        <w:t>r</w:t>
      </w:r>
      <w:r w:rsidRPr="0021787D">
        <w:rPr>
          <w:rFonts w:ascii="Century Gothic" w:eastAsia="Times New Roman" w:hAnsi="Century Gothic" w:cs="Calibri"/>
          <w:sz w:val="24"/>
          <w:szCs w:val="24"/>
          <w:lang w:eastAsia="es-MX"/>
        </w:rPr>
        <w:t>es de Resultados, lo que permite hacer referencia que no se está utilizando alguna metodología oficial para la elaboración de la misma.</w:t>
      </w:r>
    </w:p>
    <w:p w14:paraId="3BE0153E" w14:textId="77777777" w:rsidR="00104482" w:rsidRDefault="00104482" w:rsidP="00986269">
      <w:pPr>
        <w:tabs>
          <w:tab w:val="left" w:pos="540"/>
        </w:tabs>
        <w:jc w:val="both"/>
        <w:rPr>
          <w:rFonts w:ascii="Century Gothic" w:eastAsia="Times New Roman" w:hAnsi="Century Gothic" w:cs="Calibri"/>
          <w:sz w:val="24"/>
          <w:szCs w:val="24"/>
          <w:lang w:eastAsia="es-MX"/>
        </w:rPr>
      </w:pPr>
      <w:r w:rsidRPr="0021787D">
        <w:rPr>
          <w:rFonts w:ascii="Century Gothic" w:eastAsia="Times New Roman" w:hAnsi="Century Gothic" w:cs="Calibri"/>
          <w:sz w:val="24"/>
          <w:szCs w:val="24"/>
          <w:lang w:eastAsia="es-MX"/>
        </w:rPr>
        <w:t xml:space="preserve">De acuerdo a la metodología de CONEVAL en materia de cumplimiento a las disposiciones establecidas, las valoraciones obtenidas por el programa, una vez revisada la cédula integrada por la dependencia, de los adicionales requerimientos de información por medio del formato respectivo y de las dos conferencias telefónicas, además de las consultas realizadas por el equipo evaluador en páginas de internet de Instituciones Oficiales como son la Secretaría de Educación, el Gobierno del Estado, </w:t>
      </w:r>
      <w:r w:rsidR="0021787D" w:rsidRPr="0021787D">
        <w:rPr>
          <w:rFonts w:ascii="Century Gothic" w:eastAsia="Times New Roman" w:hAnsi="Century Gothic" w:cs="Calibri"/>
          <w:sz w:val="24"/>
          <w:szCs w:val="24"/>
          <w:lang w:eastAsia="es-MX"/>
        </w:rPr>
        <w:t>etc</w:t>
      </w:r>
      <w:r w:rsidR="00C10B50">
        <w:rPr>
          <w:rFonts w:ascii="Century Gothic" w:eastAsia="Times New Roman" w:hAnsi="Century Gothic" w:cs="Calibri"/>
          <w:sz w:val="24"/>
          <w:szCs w:val="24"/>
          <w:lang w:eastAsia="es-MX"/>
        </w:rPr>
        <w:t>…</w:t>
      </w:r>
      <w:r w:rsidRPr="0021787D">
        <w:rPr>
          <w:rFonts w:ascii="Century Gothic" w:eastAsia="Times New Roman" w:hAnsi="Century Gothic" w:cs="Calibri"/>
          <w:sz w:val="24"/>
          <w:szCs w:val="24"/>
          <w:lang w:eastAsia="es-MX"/>
        </w:rPr>
        <w:t xml:space="preserve">  Se observa un cumplimiento de </w:t>
      </w:r>
      <w:r w:rsidR="004D5929">
        <w:rPr>
          <w:rFonts w:ascii="Century Gothic" w:eastAsia="Times New Roman" w:hAnsi="Century Gothic" w:cs="Calibri"/>
          <w:sz w:val="24"/>
          <w:szCs w:val="24"/>
          <w:lang w:eastAsia="es-MX"/>
        </w:rPr>
        <w:t>5</w:t>
      </w:r>
      <w:r w:rsidRPr="0021787D">
        <w:rPr>
          <w:rFonts w:ascii="Century Gothic" w:eastAsia="Times New Roman" w:hAnsi="Century Gothic" w:cs="Calibri"/>
          <w:sz w:val="24"/>
          <w:szCs w:val="24"/>
          <w:lang w:eastAsia="es-MX"/>
        </w:rPr>
        <w:t xml:space="preserve">4% al obtenerse </w:t>
      </w:r>
      <w:r w:rsidR="004D5929">
        <w:rPr>
          <w:rFonts w:ascii="Century Gothic" w:eastAsia="Times New Roman" w:hAnsi="Century Gothic" w:cs="Calibri"/>
          <w:sz w:val="24"/>
          <w:szCs w:val="24"/>
          <w:lang w:eastAsia="es-MX"/>
        </w:rPr>
        <w:t>74</w:t>
      </w:r>
      <w:r w:rsidRPr="0021787D">
        <w:rPr>
          <w:rFonts w:ascii="Century Gothic" w:eastAsia="Times New Roman" w:hAnsi="Century Gothic" w:cs="Calibri"/>
          <w:sz w:val="24"/>
          <w:szCs w:val="24"/>
          <w:lang w:eastAsia="es-MX"/>
        </w:rPr>
        <w:t xml:space="preserve"> puntos de calificación de los </w:t>
      </w:r>
      <w:r w:rsidR="004D5929">
        <w:rPr>
          <w:rFonts w:ascii="Century Gothic" w:eastAsia="Times New Roman" w:hAnsi="Century Gothic" w:cs="Calibri"/>
          <w:sz w:val="24"/>
          <w:szCs w:val="24"/>
          <w:lang w:eastAsia="es-MX"/>
        </w:rPr>
        <w:t>136</w:t>
      </w:r>
      <w:r w:rsidRPr="0021787D">
        <w:rPr>
          <w:rFonts w:ascii="Century Gothic" w:eastAsia="Times New Roman" w:hAnsi="Century Gothic" w:cs="Calibri"/>
          <w:sz w:val="24"/>
          <w:szCs w:val="24"/>
          <w:lang w:eastAsia="es-MX"/>
        </w:rPr>
        <w:t xml:space="preserve"> posibles, tal como se detalla en el siguiente </w:t>
      </w:r>
      <w:r w:rsidR="00795511">
        <w:rPr>
          <w:rFonts w:ascii="Century Gothic" w:eastAsia="Times New Roman" w:hAnsi="Century Gothic" w:cs="Calibri"/>
          <w:sz w:val="24"/>
          <w:szCs w:val="24"/>
          <w:lang w:eastAsia="es-MX"/>
        </w:rPr>
        <w:t>c</w:t>
      </w:r>
      <w:r w:rsidRPr="0021787D">
        <w:rPr>
          <w:rFonts w:ascii="Century Gothic" w:eastAsia="Times New Roman" w:hAnsi="Century Gothic" w:cs="Calibri"/>
          <w:sz w:val="24"/>
          <w:szCs w:val="24"/>
          <w:lang w:eastAsia="es-MX"/>
        </w:rPr>
        <w:t>uadro</w:t>
      </w:r>
      <w:r w:rsidR="00B863EA">
        <w:rPr>
          <w:rFonts w:ascii="Century Gothic" w:eastAsia="Times New Roman" w:hAnsi="Century Gothic" w:cs="Calibri"/>
          <w:sz w:val="24"/>
          <w:szCs w:val="24"/>
          <w:lang w:eastAsia="es-MX"/>
        </w:rPr>
        <w:t>.</w:t>
      </w:r>
    </w:p>
    <w:p w14:paraId="1E9BC956" w14:textId="77777777" w:rsidR="004D25CA" w:rsidRPr="0021787D" w:rsidRDefault="004D25CA" w:rsidP="004D25CA">
      <w:pPr>
        <w:tabs>
          <w:tab w:val="left" w:pos="540"/>
        </w:tabs>
        <w:spacing w:after="0"/>
        <w:jc w:val="both"/>
        <w:rPr>
          <w:rFonts w:ascii="Century Gothic" w:eastAsia="Times New Roman" w:hAnsi="Century Gothic" w:cs="Calibri"/>
          <w:sz w:val="24"/>
          <w:szCs w:val="24"/>
          <w:lang w:eastAsia="es-MX"/>
        </w:rPr>
      </w:pPr>
    </w:p>
    <w:tbl>
      <w:tblPr>
        <w:tblStyle w:val="Tablaconcuadrcula"/>
        <w:tblW w:w="8798" w:type="dxa"/>
        <w:jc w:val="center"/>
        <w:tblLook w:val="04A0" w:firstRow="1" w:lastRow="0" w:firstColumn="1" w:lastColumn="0" w:noHBand="0" w:noVBand="1"/>
      </w:tblPr>
      <w:tblGrid>
        <w:gridCol w:w="4566"/>
        <w:gridCol w:w="1816"/>
        <w:gridCol w:w="1664"/>
        <w:gridCol w:w="752"/>
      </w:tblGrid>
      <w:tr w:rsidR="00104482" w:rsidRPr="00725407" w14:paraId="44CF1819" w14:textId="77777777" w:rsidTr="00181D7B">
        <w:trPr>
          <w:jc w:val="center"/>
        </w:trPr>
        <w:tc>
          <w:tcPr>
            <w:tcW w:w="8798" w:type="dxa"/>
            <w:gridSpan w:val="4"/>
            <w:shd w:val="clear" w:color="auto" w:fill="0F243E" w:themeFill="text2" w:themeFillShade="80"/>
          </w:tcPr>
          <w:p w14:paraId="5987AB9A" w14:textId="77777777" w:rsidR="00104482" w:rsidRPr="00725407" w:rsidRDefault="00104482" w:rsidP="004C6A20">
            <w:pPr>
              <w:spacing w:line="276" w:lineRule="auto"/>
              <w:jc w:val="center"/>
              <w:rPr>
                <w:rFonts w:ascii="Century Gothic" w:hAnsi="Century Gothic" w:cstheme="minorHAnsi"/>
                <w:b/>
                <w:color w:val="FFFFFF" w:themeColor="background1"/>
                <w:szCs w:val="24"/>
              </w:rPr>
            </w:pPr>
            <w:r w:rsidRPr="00DC7731">
              <w:rPr>
                <w:rFonts w:ascii="Century Gothic" w:hAnsi="Century Gothic" w:cstheme="minorHAnsi"/>
                <w:b/>
                <w:color w:val="FFFFFF" w:themeColor="background1"/>
                <w:szCs w:val="24"/>
              </w:rPr>
              <w:t>Cuadro</w:t>
            </w:r>
            <w:r w:rsidR="004C6A20">
              <w:rPr>
                <w:rFonts w:ascii="Century Gothic" w:hAnsi="Century Gothic" w:cstheme="minorHAnsi"/>
                <w:b/>
                <w:color w:val="FFFFFF" w:themeColor="background1"/>
                <w:szCs w:val="24"/>
              </w:rPr>
              <w:t xml:space="preserve"> 5</w:t>
            </w:r>
            <w:r w:rsidRPr="00DC7731">
              <w:rPr>
                <w:rFonts w:ascii="Century Gothic" w:hAnsi="Century Gothic" w:cstheme="minorHAnsi"/>
                <w:b/>
                <w:color w:val="FFFFFF" w:themeColor="background1"/>
                <w:szCs w:val="24"/>
              </w:rPr>
              <w:t>. Valoración</w:t>
            </w:r>
            <w:r w:rsidRPr="00725407">
              <w:rPr>
                <w:rFonts w:ascii="Century Gothic" w:hAnsi="Century Gothic" w:cstheme="minorHAnsi"/>
                <w:b/>
                <w:color w:val="FFFFFF" w:themeColor="background1"/>
                <w:szCs w:val="24"/>
              </w:rPr>
              <w:t xml:space="preserve"> CONEVAL</w:t>
            </w:r>
          </w:p>
        </w:tc>
      </w:tr>
      <w:tr w:rsidR="00104482" w:rsidRPr="00725407" w14:paraId="0C5DDDF6" w14:textId="77777777" w:rsidTr="00181D7B">
        <w:trPr>
          <w:jc w:val="center"/>
        </w:trPr>
        <w:tc>
          <w:tcPr>
            <w:tcW w:w="4566" w:type="dxa"/>
            <w:shd w:val="clear" w:color="auto" w:fill="0F243E" w:themeFill="text2" w:themeFillShade="80"/>
            <w:vAlign w:val="center"/>
          </w:tcPr>
          <w:p w14:paraId="57DC5929" w14:textId="77777777" w:rsidR="00104482" w:rsidRPr="00725407" w:rsidRDefault="00104482" w:rsidP="00C614A4">
            <w:pPr>
              <w:spacing w:line="276" w:lineRule="auto"/>
              <w:jc w:val="center"/>
              <w:rPr>
                <w:rFonts w:ascii="Century Gothic" w:hAnsi="Century Gothic" w:cstheme="minorHAnsi"/>
                <w:b/>
                <w:color w:val="FFFFFF" w:themeColor="background1"/>
                <w:szCs w:val="24"/>
              </w:rPr>
            </w:pPr>
            <w:r w:rsidRPr="00725407">
              <w:rPr>
                <w:rFonts w:ascii="Century Gothic" w:hAnsi="Century Gothic" w:cstheme="minorHAnsi"/>
                <w:b/>
                <w:color w:val="FFFFFF" w:themeColor="background1"/>
                <w:szCs w:val="24"/>
              </w:rPr>
              <w:t>Apartado</w:t>
            </w:r>
          </w:p>
        </w:tc>
        <w:tc>
          <w:tcPr>
            <w:tcW w:w="1816" w:type="dxa"/>
            <w:shd w:val="clear" w:color="auto" w:fill="0F243E" w:themeFill="text2" w:themeFillShade="80"/>
          </w:tcPr>
          <w:p w14:paraId="3B55712E" w14:textId="77777777" w:rsidR="00104482" w:rsidRPr="00725407" w:rsidRDefault="00104482" w:rsidP="00C614A4">
            <w:pPr>
              <w:spacing w:line="276" w:lineRule="auto"/>
              <w:jc w:val="center"/>
              <w:rPr>
                <w:rFonts w:ascii="Century Gothic" w:hAnsi="Century Gothic" w:cstheme="minorHAnsi"/>
                <w:b/>
                <w:color w:val="FFFFFF" w:themeColor="background1"/>
                <w:szCs w:val="24"/>
              </w:rPr>
            </w:pPr>
            <w:r w:rsidRPr="00725407">
              <w:rPr>
                <w:rFonts w:ascii="Century Gothic" w:hAnsi="Century Gothic" w:cstheme="minorHAnsi"/>
                <w:b/>
                <w:color w:val="FFFFFF" w:themeColor="background1"/>
                <w:szCs w:val="24"/>
              </w:rPr>
              <w:t>Valoración máxima</w:t>
            </w:r>
          </w:p>
        </w:tc>
        <w:tc>
          <w:tcPr>
            <w:tcW w:w="1664" w:type="dxa"/>
            <w:shd w:val="clear" w:color="auto" w:fill="0F243E" w:themeFill="text2" w:themeFillShade="80"/>
          </w:tcPr>
          <w:p w14:paraId="57E3D224" w14:textId="77777777" w:rsidR="00104482" w:rsidRPr="00725407" w:rsidRDefault="00104482" w:rsidP="00C614A4">
            <w:pPr>
              <w:spacing w:line="276" w:lineRule="auto"/>
              <w:jc w:val="center"/>
              <w:rPr>
                <w:rFonts w:ascii="Century Gothic" w:hAnsi="Century Gothic" w:cstheme="minorHAnsi"/>
                <w:b/>
                <w:color w:val="FFFFFF" w:themeColor="background1"/>
                <w:szCs w:val="24"/>
              </w:rPr>
            </w:pPr>
            <w:r w:rsidRPr="00725407">
              <w:rPr>
                <w:rFonts w:ascii="Century Gothic" w:hAnsi="Century Gothic" w:cstheme="minorHAnsi"/>
                <w:b/>
                <w:color w:val="FFFFFF" w:themeColor="background1"/>
                <w:szCs w:val="24"/>
              </w:rPr>
              <w:t>Valoración obtenida</w:t>
            </w:r>
          </w:p>
        </w:tc>
        <w:tc>
          <w:tcPr>
            <w:tcW w:w="752" w:type="dxa"/>
            <w:shd w:val="clear" w:color="auto" w:fill="0F243E" w:themeFill="text2" w:themeFillShade="80"/>
            <w:vAlign w:val="center"/>
          </w:tcPr>
          <w:p w14:paraId="5A01A683" w14:textId="77777777" w:rsidR="00104482" w:rsidRPr="00725407" w:rsidRDefault="00104482" w:rsidP="00C614A4">
            <w:pPr>
              <w:spacing w:line="276" w:lineRule="auto"/>
              <w:jc w:val="center"/>
              <w:rPr>
                <w:rFonts w:ascii="Century Gothic" w:hAnsi="Century Gothic" w:cstheme="minorHAnsi"/>
                <w:b/>
                <w:color w:val="FFFFFF" w:themeColor="background1"/>
                <w:szCs w:val="24"/>
              </w:rPr>
            </w:pPr>
            <w:r w:rsidRPr="00725407">
              <w:rPr>
                <w:rFonts w:ascii="Century Gothic" w:hAnsi="Century Gothic" w:cstheme="minorHAnsi"/>
                <w:b/>
                <w:color w:val="FFFFFF" w:themeColor="background1"/>
                <w:szCs w:val="24"/>
              </w:rPr>
              <w:t>%</w:t>
            </w:r>
          </w:p>
        </w:tc>
      </w:tr>
      <w:tr w:rsidR="00104482" w:rsidRPr="00725407" w14:paraId="0453D436" w14:textId="77777777" w:rsidTr="004D25CA">
        <w:trPr>
          <w:jc w:val="center"/>
        </w:trPr>
        <w:tc>
          <w:tcPr>
            <w:tcW w:w="4566" w:type="dxa"/>
            <w:vAlign w:val="center"/>
          </w:tcPr>
          <w:p w14:paraId="0818EF34" w14:textId="77777777" w:rsidR="00104482" w:rsidRPr="00725407" w:rsidRDefault="00104482" w:rsidP="004D25CA">
            <w:pPr>
              <w:spacing w:line="276" w:lineRule="auto"/>
              <w:rPr>
                <w:rFonts w:ascii="Century Gothic" w:hAnsi="Century Gothic" w:cstheme="minorHAnsi"/>
                <w:szCs w:val="24"/>
              </w:rPr>
            </w:pPr>
            <w:r w:rsidRPr="00725407">
              <w:rPr>
                <w:rFonts w:ascii="Century Gothic" w:hAnsi="Century Gothic" w:cstheme="minorHAnsi"/>
                <w:szCs w:val="24"/>
              </w:rPr>
              <w:t xml:space="preserve">Diseño </w:t>
            </w:r>
          </w:p>
        </w:tc>
        <w:tc>
          <w:tcPr>
            <w:tcW w:w="1816" w:type="dxa"/>
            <w:vAlign w:val="center"/>
          </w:tcPr>
          <w:p w14:paraId="3F9D4048" w14:textId="77777777" w:rsidR="00104482" w:rsidRPr="00725407" w:rsidRDefault="00462670" w:rsidP="004D25CA">
            <w:pPr>
              <w:spacing w:line="276" w:lineRule="auto"/>
              <w:jc w:val="center"/>
              <w:rPr>
                <w:rFonts w:ascii="Century Gothic" w:hAnsi="Century Gothic" w:cstheme="minorHAnsi"/>
                <w:szCs w:val="24"/>
              </w:rPr>
            </w:pPr>
            <w:r>
              <w:rPr>
                <w:rFonts w:ascii="Century Gothic" w:hAnsi="Century Gothic" w:cstheme="minorHAnsi"/>
                <w:szCs w:val="24"/>
              </w:rPr>
              <w:t>36</w:t>
            </w:r>
          </w:p>
        </w:tc>
        <w:tc>
          <w:tcPr>
            <w:tcW w:w="1664" w:type="dxa"/>
            <w:vAlign w:val="center"/>
          </w:tcPr>
          <w:p w14:paraId="0EB7F24F" w14:textId="77777777" w:rsidR="00104482" w:rsidRPr="00725407" w:rsidRDefault="00462670" w:rsidP="004D25CA">
            <w:pPr>
              <w:spacing w:line="276" w:lineRule="auto"/>
              <w:jc w:val="center"/>
              <w:rPr>
                <w:rFonts w:ascii="Century Gothic" w:hAnsi="Century Gothic" w:cstheme="minorHAnsi"/>
                <w:szCs w:val="24"/>
              </w:rPr>
            </w:pPr>
            <w:r>
              <w:rPr>
                <w:rFonts w:ascii="Century Gothic" w:hAnsi="Century Gothic" w:cstheme="minorHAnsi"/>
                <w:szCs w:val="24"/>
              </w:rPr>
              <w:t>24</w:t>
            </w:r>
          </w:p>
        </w:tc>
        <w:tc>
          <w:tcPr>
            <w:tcW w:w="752" w:type="dxa"/>
            <w:vAlign w:val="center"/>
          </w:tcPr>
          <w:p w14:paraId="41D7869C" w14:textId="77777777" w:rsidR="00104482" w:rsidRPr="00725407" w:rsidRDefault="00462670" w:rsidP="004D25CA">
            <w:pPr>
              <w:spacing w:line="276" w:lineRule="auto"/>
              <w:jc w:val="center"/>
              <w:rPr>
                <w:rFonts w:ascii="Century Gothic" w:hAnsi="Century Gothic" w:cstheme="minorHAnsi"/>
                <w:szCs w:val="24"/>
              </w:rPr>
            </w:pPr>
            <w:r>
              <w:rPr>
                <w:rFonts w:ascii="Century Gothic" w:hAnsi="Century Gothic" w:cstheme="minorHAnsi"/>
                <w:szCs w:val="24"/>
              </w:rPr>
              <w:t>67</w:t>
            </w:r>
          </w:p>
        </w:tc>
      </w:tr>
      <w:tr w:rsidR="00104482" w:rsidRPr="00725407" w14:paraId="25967682" w14:textId="77777777" w:rsidTr="004D25CA">
        <w:trPr>
          <w:jc w:val="center"/>
        </w:trPr>
        <w:tc>
          <w:tcPr>
            <w:tcW w:w="4566" w:type="dxa"/>
            <w:vAlign w:val="center"/>
          </w:tcPr>
          <w:p w14:paraId="1F00BE50" w14:textId="77777777" w:rsidR="00104482" w:rsidRPr="00725407" w:rsidRDefault="00104482" w:rsidP="004D25CA">
            <w:pPr>
              <w:spacing w:line="276" w:lineRule="auto"/>
              <w:rPr>
                <w:rFonts w:ascii="Century Gothic" w:hAnsi="Century Gothic" w:cstheme="minorHAnsi"/>
                <w:szCs w:val="24"/>
              </w:rPr>
            </w:pPr>
            <w:r w:rsidRPr="00725407">
              <w:rPr>
                <w:rFonts w:ascii="Century Gothic" w:hAnsi="Century Gothic" w:cstheme="minorHAnsi"/>
                <w:szCs w:val="24"/>
              </w:rPr>
              <w:t>Planeación y orientación a resultados</w:t>
            </w:r>
          </w:p>
        </w:tc>
        <w:tc>
          <w:tcPr>
            <w:tcW w:w="1816" w:type="dxa"/>
            <w:vAlign w:val="center"/>
          </w:tcPr>
          <w:p w14:paraId="7A91BA5B" w14:textId="77777777" w:rsidR="00104482" w:rsidRPr="00725407" w:rsidRDefault="00462670" w:rsidP="004D25CA">
            <w:pPr>
              <w:spacing w:line="276" w:lineRule="auto"/>
              <w:jc w:val="center"/>
              <w:rPr>
                <w:rFonts w:ascii="Century Gothic" w:hAnsi="Century Gothic" w:cstheme="minorHAnsi"/>
                <w:szCs w:val="24"/>
              </w:rPr>
            </w:pPr>
            <w:r>
              <w:rPr>
                <w:rFonts w:ascii="Century Gothic" w:hAnsi="Century Gothic" w:cstheme="minorHAnsi"/>
                <w:szCs w:val="24"/>
              </w:rPr>
              <w:t>24</w:t>
            </w:r>
          </w:p>
        </w:tc>
        <w:tc>
          <w:tcPr>
            <w:tcW w:w="1664" w:type="dxa"/>
            <w:vAlign w:val="center"/>
          </w:tcPr>
          <w:p w14:paraId="43A73736" w14:textId="77777777" w:rsidR="00104482" w:rsidRPr="00725407" w:rsidRDefault="004D5929" w:rsidP="004D25CA">
            <w:pPr>
              <w:spacing w:line="276" w:lineRule="auto"/>
              <w:jc w:val="center"/>
              <w:rPr>
                <w:rFonts w:ascii="Century Gothic" w:hAnsi="Century Gothic" w:cstheme="minorHAnsi"/>
                <w:szCs w:val="24"/>
              </w:rPr>
            </w:pPr>
            <w:r>
              <w:rPr>
                <w:rFonts w:ascii="Century Gothic" w:hAnsi="Century Gothic" w:cstheme="minorHAnsi"/>
                <w:szCs w:val="24"/>
              </w:rPr>
              <w:t>12</w:t>
            </w:r>
          </w:p>
        </w:tc>
        <w:tc>
          <w:tcPr>
            <w:tcW w:w="752" w:type="dxa"/>
            <w:vAlign w:val="center"/>
          </w:tcPr>
          <w:p w14:paraId="00FDD9BA" w14:textId="77777777" w:rsidR="00104482" w:rsidRPr="00725407" w:rsidRDefault="00671048" w:rsidP="004D25CA">
            <w:pPr>
              <w:spacing w:line="276" w:lineRule="auto"/>
              <w:jc w:val="center"/>
              <w:rPr>
                <w:rFonts w:ascii="Century Gothic" w:hAnsi="Century Gothic" w:cstheme="minorHAnsi"/>
                <w:szCs w:val="24"/>
              </w:rPr>
            </w:pPr>
            <w:r>
              <w:rPr>
                <w:rFonts w:ascii="Century Gothic" w:hAnsi="Century Gothic" w:cstheme="minorHAnsi"/>
                <w:szCs w:val="24"/>
              </w:rPr>
              <w:t>50</w:t>
            </w:r>
          </w:p>
        </w:tc>
      </w:tr>
      <w:tr w:rsidR="00104482" w:rsidRPr="00725407" w14:paraId="3187101E" w14:textId="77777777" w:rsidTr="004D25CA">
        <w:trPr>
          <w:jc w:val="center"/>
        </w:trPr>
        <w:tc>
          <w:tcPr>
            <w:tcW w:w="4566" w:type="dxa"/>
            <w:vAlign w:val="center"/>
          </w:tcPr>
          <w:p w14:paraId="184D2D13" w14:textId="77777777" w:rsidR="00104482" w:rsidRPr="00725407" w:rsidRDefault="00104482" w:rsidP="004D25CA">
            <w:pPr>
              <w:spacing w:line="276" w:lineRule="auto"/>
              <w:rPr>
                <w:rFonts w:ascii="Century Gothic" w:hAnsi="Century Gothic" w:cstheme="minorHAnsi"/>
                <w:szCs w:val="24"/>
              </w:rPr>
            </w:pPr>
            <w:r w:rsidRPr="00725407">
              <w:rPr>
                <w:rFonts w:ascii="Century Gothic" w:hAnsi="Century Gothic" w:cstheme="minorHAnsi"/>
                <w:szCs w:val="24"/>
              </w:rPr>
              <w:t>Cobertura y Focalización</w:t>
            </w:r>
          </w:p>
        </w:tc>
        <w:tc>
          <w:tcPr>
            <w:tcW w:w="1816" w:type="dxa"/>
            <w:vAlign w:val="center"/>
          </w:tcPr>
          <w:p w14:paraId="63C6FAB1" w14:textId="77777777" w:rsidR="00104482" w:rsidRPr="00725407" w:rsidRDefault="00671048" w:rsidP="004D25CA">
            <w:pPr>
              <w:spacing w:line="276" w:lineRule="auto"/>
              <w:jc w:val="center"/>
              <w:rPr>
                <w:rFonts w:ascii="Century Gothic" w:hAnsi="Century Gothic" w:cstheme="minorHAnsi"/>
                <w:szCs w:val="24"/>
              </w:rPr>
            </w:pPr>
            <w:r>
              <w:rPr>
                <w:rFonts w:ascii="Century Gothic" w:hAnsi="Century Gothic" w:cstheme="minorHAnsi"/>
                <w:szCs w:val="24"/>
              </w:rPr>
              <w:t>4</w:t>
            </w:r>
          </w:p>
        </w:tc>
        <w:tc>
          <w:tcPr>
            <w:tcW w:w="1664" w:type="dxa"/>
            <w:vAlign w:val="center"/>
          </w:tcPr>
          <w:p w14:paraId="638C571D" w14:textId="77777777" w:rsidR="00104482" w:rsidRPr="00725407" w:rsidRDefault="00671048" w:rsidP="004D25CA">
            <w:pPr>
              <w:spacing w:line="276" w:lineRule="auto"/>
              <w:jc w:val="center"/>
              <w:rPr>
                <w:rFonts w:ascii="Century Gothic" w:hAnsi="Century Gothic" w:cstheme="minorHAnsi"/>
                <w:szCs w:val="24"/>
              </w:rPr>
            </w:pPr>
            <w:r>
              <w:rPr>
                <w:rFonts w:ascii="Century Gothic" w:hAnsi="Century Gothic" w:cstheme="minorHAnsi"/>
                <w:szCs w:val="24"/>
              </w:rPr>
              <w:t>3</w:t>
            </w:r>
          </w:p>
        </w:tc>
        <w:tc>
          <w:tcPr>
            <w:tcW w:w="752" w:type="dxa"/>
            <w:vAlign w:val="center"/>
          </w:tcPr>
          <w:p w14:paraId="19F6F0F8" w14:textId="77777777" w:rsidR="00104482" w:rsidRPr="00725407" w:rsidRDefault="00671048" w:rsidP="004D25CA">
            <w:pPr>
              <w:spacing w:line="276" w:lineRule="auto"/>
              <w:jc w:val="center"/>
              <w:rPr>
                <w:rFonts w:ascii="Century Gothic" w:hAnsi="Century Gothic" w:cstheme="minorHAnsi"/>
                <w:szCs w:val="24"/>
              </w:rPr>
            </w:pPr>
            <w:r>
              <w:rPr>
                <w:rFonts w:ascii="Century Gothic" w:hAnsi="Century Gothic" w:cstheme="minorHAnsi"/>
                <w:szCs w:val="24"/>
              </w:rPr>
              <w:t>75</w:t>
            </w:r>
          </w:p>
        </w:tc>
      </w:tr>
      <w:tr w:rsidR="00104482" w:rsidRPr="00725407" w14:paraId="4E2B9FFD" w14:textId="77777777" w:rsidTr="004D25CA">
        <w:trPr>
          <w:jc w:val="center"/>
        </w:trPr>
        <w:tc>
          <w:tcPr>
            <w:tcW w:w="4566" w:type="dxa"/>
            <w:vAlign w:val="center"/>
          </w:tcPr>
          <w:p w14:paraId="25822751" w14:textId="77777777" w:rsidR="00104482" w:rsidRPr="00725407" w:rsidRDefault="00104482" w:rsidP="004D25CA">
            <w:pPr>
              <w:spacing w:line="276" w:lineRule="auto"/>
              <w:rPr>
                <w:rFonts w:ascii="Century Gothic" w:hAnsi="Century Gothic" w:cstheme="minorHAnsi"/>
                <w:szCs w:val="24"/>
              </w:rPr>
            </w:pPr>
            <w:r w:rsidRPr="00725407">
              <w:rPr>
                <w:rFonts w:ascii="Century Gothic" w:hAnsi="Century Gothic" w:cstheme="minorHAnsi"/>
                <w:szCs w:val="24"/>
              </w:rPr>
              <w:t>Operación</w:t>
            </w:r>
          </w:p>
        </w:tc>
        <w:tc>
          <w:tcPr>
            <w:tcW w:w="1816" w:type="dxa"/>
            <w:vAlign w:val="center"/>
          </w:tcPr>
          <w:p w14:paraId="0D2B0ECB" w14:textId="77777777" w:rsidR="00104482" w:rsidRPr="00725407" w:rsidRDefault="00671048" w:rsidP="004D25CA">
            <w:pPr>
              <w:spacing w:line="276" w:lineRule="auto"/>
              <w:jc w:val="center"/>
              <w:rPr>
                <w:rFonts w:ascii="Century Gothic" w:hAnsi="Century Gothic" w:cstheme="minorHAnsi"/>
                <w:szCs w:val="24"/>
              </w:rPr>
            </w:pPr>
            <w:r>
              <w:rPr>
                <w:rFonts w:ascii="Century Gothic" w:hAnsi="Century Gothic" w:cstheme="minorHAnsi"/>
                <w:szCs w:val="24"/>
              </w:rPr>
              <w:t>48</w:t>
            </w:r>
          </w:p>
        </w:tc>
        <w:tc>
          <w:tcPr>
            <w:tcW w:w="1664" w:type="dxa"/>
            <w:vAlign w:val="center"/>
          </w:tcPr>
          <w:p w14:paraId="47E33658" w14:textId="77777777" w:rsidR="00104482" w:rsidRPr="00725407" w:rsidRDefault="00671048" w:rsidP="004D25CA">
            <w:pPr>
              <w:spacing w:line="276" w:lineRule="auto"/>
              <w:jc w:val="center"/>
              <w:rPr>
                <w:rFonts w:ascii="Century Gothic" w:hAnsi="Century Gothic" w:cstheme="minorHAnsi"/>
                <w:szCs w:val="24"/>
              </w:rPr>
            </w:pPr>
            <w:r>
              <w:rPr>
                <w:rFonts w:ascii="Century Gothic" w:hAnsi="Century Gothic" w:cstheme="minorHAnsi"/>
                <w:szCs w:val="24"/>
              </w:rPr>
              <w:t>34</w:t>
            </w:r>
          </w:p>
        </w:tc>
        <w:tc>
          <w:tcPr>
            <w:tcW w:w="752" w:type="dxa"/>
            <w:vAlign w:val="center"/>
          </w:tcPr>
          <w:p w14:paraId="72A8BB70" w14:textId="77777777" w:rsidR="00104482" w:rsidRPr="00725407" w:rsidRDefault="00671048" w:rsidP="004D25CA">
            <w:pPr>
              <w:spacing w:line="276" w:lineRule="auto"/>
              <w:jc w:val="center"/>
              <w:rPr>
                <w:rFonts w:ascii="Century Gothic" w:hAnsi="Century Gothic" w:cstheme="minorHAnsi"/>
                <w:szCs w:val="24"/>
              </w:rPr>
            </w:pPr>
            <w:r>
              <w:rPr>
                <w:rFonts w:ascii="Century Gothic" w:hAnsi="Century Gothic" w:cstheme="minorHAnsi"/>
                <w:szCs w:val="24"/>
              </w:rPr>
              <w:t>71</w:t>
            </w:r>
          </w:p>
        </w:tc>
      </w:tr>
      <w:tr w:rsidR="00104482" w:rsidRPr="00725407" w14:paraId="5CF817B5" w14:textId="77777777" w:rsidTr="004D25CA">
        <w:trPr>
          <w:jc w:val="center"/>
        </w:trPr>
        <w:tc>
          <w:tcPr>
            <w:tcW w:w="4566" w:type="dxa"/>
            <w:vAlign w:val="center"/>
          </w:tcPr>
          <w:p w14:paraId="7AA580C0" w14:textId="77777777" w:rsidR="00104482" w:rsidRPr="00725407" w:rsidRDefault="00104482" w:rsidP="004D25CA">
            <w:pPr>
              <w:spacing w:line="276" w:lineRule="auto"/>
              <w:rPr>
                <w:rFonts w:ascii="Century Gothic" w:hAnsi="Century Gothic" w:cstheme="minorHAnsi"/>
                <w:color w:val="F79646" w:themeColor="accent6"/>
                <w:szCs w:val="24"/>
              </w:rPr>
            </w:pPr>
            <w:r w:rsidRPr="00725407">
              <w:rPr>
                <w:rFonts w:ascii="Century Gothic" w:hAnsi="Century Gothic" w:cstheme="minorHAnsi"/>
                <w:szCs w:val="24"/>
              </w:rPr>
              <w:t>Percepción de la población atendida</w:t>
            </w:r>
          </w:p>
        </w:tc>
        <w:tc>
          <w:tcPr>
            <w:tcW w:w="1816" w:type="dxa"/>
            <w:vAlign w:val="center"/>
          </w:tcPr>
          <w:p w14:paraId="3A494FC5" w14:textId="77777777" w:rsidR="00104482" w:rsidRPr="00725407" w:rsidRDefault="00671048" w:rsidP="004D25CA">
            <w:pPr>
              <w:spacing w:line="276" w:lineRule="auto"/>
              <w:jc w:val="center"/>
              <w:rPr>
                <w:rFonts w:ascii="Century Gothic" w:hAnsi="Century Gothic" w:cstheme="minorHAnsi"/>
                <w:color w:val="F79646" w:themeColor="accent6"/>
                <w:szCs w:val="24"/>
              </w:rPr>
            </w:pPr>
            <w:r>
              <w:rPr>
                <w:rFonts w:ascii="Century Gothic" w:hAnsi="Century Gothic" w:cstheme="minorHAnsi"/>
                <w:szCs w:val="24"/>
              </w:rPr>
              <w:t>4</w:t>
            </w:r>
          </w:p>
        </w:tc>
        <w:tc>
          <w:tcPr>
            <w:tcW w:w="1664" w:type="dxa"/>
            <w:vAlign w:val="center"/>
          </w:tcPr>
          <w:p w14:paraId="29860286" w14:textId="77777777" w:rsidR="00104482" w:rsidRPr="00725407" w:rsidRDefault="00104482" w:rsidP="004D25CA">
            <w:pPr>
              <w:spacing w:line="276" w:lineRule="auto"/>
              <w:jc w:val="center"/>
              <w:rPr>
                <w:rFonts w:ascii="Century Gothic" w:hAnsi="Century Gothic" w:cstheme="minorHAnsi"/>
                <w:szCs w:val="24"/>
              </w:rPr>
            </w:pPr>
            <w:r>
              <w:rPr>
                <w:rFonts w:ascii="Century Gothic" w:hAnsi="Century Gothic" w:cstheme="minorHAnsi"/>
                <w:szCs w:val="24"/>
              </w:rPr>
              <w:t>0</w:t>
            </w:r>
          </w:p>
        </w:tc>
        <w:tc>
          <w:tcPr>
            <w:tcW w:w="752" w:type="dxa"/>
            <w:vAlign w:val="center"/>
          </w:tcPr>
          <w:p w14:paraId="151B8CE0" w14:textId="77777777" w:rsidR="00104482" w:rsidRPr="00725407" w:rsidRDefault="00104482" w:rsidP="004D25CA">
            <w:pPr>
              <w:spacing w:line="276" w:lineRule="auto"/>
              <w:jc w:val="center"/>
              <w:rPr>
                <w:rFonts w:ascii="Century Gothic" w:hAnsi="Century Gothic" w:cstheme="minorHAnsi"/>
                <w:szCs w:val="24"/>
              </w:rPr>
            </w:pPr>
            <w:r>
              <w:rPr>
                <w:rFonts w:ascii="Century Gothic" w:hAnsi="Century Gothic" w:cstheme="minorHAnsi"/>
                <w:szCs w:val="24"/>
              </w:rPr>
              <w:t>0</w:t>
            </w:r>
          </w:p>
        </w:tc>
      </w:tr>
      <w:tr w:rsidR="00104482" w:rsidRPr="00725407" w14:paraId="54A2943D" w14:textId="77777777" w:rsidTr="004D25CA">
        <w:trPr>
          <w:jc w:val="center"/>
        </w:trPr>
        <w:tc>
          <w:tcPr>
            <w:tcW w:w="4566" w:type="dxa"/>
            <w:tcBorders>
              <w:bottom w:val="single" w:sz="4" w:space="0" w:color="auto"/>
            </w:tcBorders>
            <w:vAlign w:val="center"/>
          </w:tcPr>
          <w:p w14:paraId="34B26CA5" w14:textId="77777777" w:rsidR="00104482" w:rsidRPr="00725407" w:rsidRDefault="00104482" w:rsidP="004D25CA">
            <w:pPr>
              <w:spacing w:line="276" w:lineRule="auto"/>
              <w:rPr>
                <w:rFonts w:ascii="Century Gothic" w:hAnsi="Century Gothic" w:cstheme="minorHAnsi"/>
                <w:szCs w:val="24"/>
              </w:rPr>
            </w:pPr>
            <w:r w:rsidRPr="00725407">
              <w:rPr>
                <w:rFonts w:ascii="Century Gothic" w:hAnsi="Century Gothic" w:cstheme="minorHAnsi"/>
                <w:szCs w:val="24"/>
              </w:rPr>
              <w:t>Medición de resultados</w:t>
            </w:r>
          </w:p>
        </w:tc>
        <w:tc>
          <w:tcPr>
            <w:tcW w:w="1816" w:type="dxa"/>
            <w:tcBorders>
              <w:bottom w:val="single" w:sz="4" w:space="0" w:color="auto"/>
            </w:tcBorders>
            <w:vAlign w:val="center"/>
          </w:tcPr>
          <w:p w14:paraId="3BFED361" w14:textId="77777777" w:rsidR="00104482" w:rsidRPr="00725407" w:rsidRDefault="004D5929" w:rsidP="004D25CA">
            <w:pPr>
              <w:spacing w:line="276" w:lineRule="auto"/>
              <w:jc w:val="center"/>
              <w:rPr>
                <w:rFonts w:ascii="Century Gothic" w:hAnsi="Century Gothic" w:cstheme="minorHAnsi"/>
                <w:szCs w:val="24"/>
              </w:rPr>
            </w:pPr>
            <w:r>
              <w:rPr>
                <w:rFonts w:ascii="Century Gothic" w:hAnsi="Century Gothic" w:cstheme="minorHAnsi"/>
                <w:szCs w:val="24"/>
              </w:rPr>
              <w:t>20</w:t>
            </w:r>
          </w:p>
        </w:tc>
        <w:tc>
          <w:tcPr>
            <w:tcW w:w="1664" w:type="dxa"/>
            <w:tcBorders>
              <w:bottom w:val="single" w:sz="4" w:space="0" w:color="auto"/>
            </w:tcBorders>
            <w:vAlign w:val="center"/>
          </w:tcPr>
          <w:p w14:paraId="39FFF71F" w14:textId="77777777" w:rsidR="00104482" w:rsidRPr="00725407" w:rsidRDefault="004D5929" w:rsidP="004D25CA">
            <w:pPr>
              <w:spacing w:line="276" w:lineRule="auto"/>
              <w:jc w:val="center"/>
              <w:rPr>
                <w:rFonts w:ascii="Century Gothic" w:hAnsi="Century Gothic" w:cstheme="minorHAnsi"/>
                <w:szCs w:val="24"/>
              </w:rPr>
            </w:pPr>
            <w:r>
              <w:rPr>
                <w:rFonts w:ascii="Century Gothic" w:hAnsi="Century Gothic" w:cstheme="minorHAnsi"/>
                <w:szCs w:val="24"/>
              </w:rPr>
              <w:t>1</w:t>
            </w:r>
          </w:p>
        </w:tc>
        <w:tc>
          <w:tcPr>
            <w:tcW w:w="752" w:type="dxa"/>
            <w:tcBorders>
              <w:bottom w:val="single" w:sz="4" w:space="0" w:color="auto"/>
            </w:tcBorders>
            <w:vAlign w:val="center"/>
          </w:tcPr>
          <w:p w14:paraId="2BB833A9" w14:textId="77777777" w:rsidR="00104482" w:rsidRPr="00725407" w:rsidRDefault="00671048" w:rsidP="004D25CA">
            <w:pPr>
              <w:spacing w:line="276" w:lineRule="auto"/>
              <w:jc w:val="center"/>
              <w:rPr>
                <w:rFonts w:ascii="Century Gothic" w:hAnsi="Century Gothic" w:cstheme="minorHAnsi"/>
                <w:szCs w:val="24"/>
              </w:rPr>
            </w:pPr>
            <w:r>
              <w:rPr>
                <w:rFonts w:ascii="Century Gothic" w:hAnsi="Century Gothic" w:cstheme="minorHAnsi"/>
                <w:szCs w:val="24"/>
              </w:rPr>
              <w:t>0</w:t>
            </w:r>
          </w:p>
        </w:tc>
      </w:tr>
      <w:tr w:rsidR="00104482" w:rsidRPr="00725407" w14:paraId="0B1C1B70" w14:textId="77777777" w:rsidTr="004D25CA">
        <w:trPr>
          <w:jc w:val="center"/>
        </w:trPr>
        <w:tc>
          <w:tcPr>
            <w:tcW w:w="4566" w:type="dxa"/>
            <w:tcBorders>
              <w:bottom w:val="single" w:sz="4" w:space="0" w:color="auto"/>
            </w:tcBorders>
            <w:shd w:val="clear" w:color="auto" w:fill="EEECE1" w:themeFill="background2"/>
            <w:vAlign w:val="center"/>
          </w:tcPr>
          <w:p w14:paraId="7C1DCAB0" w14:textId="77777777" w:rsidR="00104482" w:rsidRPr="00725407" w:rsidRDefault="004D25CA" w:rsidP="004D25CA">
            <w:pPr>
              <w:spacing w:line="276" w:lineRule="auto"/>
              <w:jc w:val="center"/>
              <w:rPr>
                <w:rFonts w:ascii="Century Gothic" w:hAnsi="Century Gothic" w:cstheme="minorHAnsi"/>
                <w:b/>
                <w:szCs w:val="24"/>
              </w:rPr>
            </w:pPr>
            <w:r w:rsidRPr="00725407">
              <w:rPr>
                <w:rFonts w:ascii="Century Gothic" w:hAnsi="Century Gothic" w:cstheme="minorHAnsi"/>
                <w:b/>
                <w:szCs w:val="24"/>
              </w:rPr>
              <w:t>Total</w:t>
            </w:r>
          </w:p>
        </w:tc>
        <w:tc>
          <w:tcPr>
            <w:tcW w:w="1816" w:type="dxa"/>
            <w:tcBorders>
              <w:bottom w:val="single" w:sz="4" w:space="0" w:color="auto"/>
            </w:tcBorders>
            <w:shd w:val="clear" w:color="auto" w:fill="EEECE1" w:themeFill="background2"/>
            <w:vAlign w:val="center"/>
          </w:tcPr>
          <w:p w14:paraId="1DF5BCAC" w14:textId="77777777" w:rsidR="00104482" w:rsidRPr="00725407" w:rsidRDefault="00671048" w:rsidP="004D25CA">
            <w:pPr>
              <w:spacing w:line="276" w:lineRule="auto"/>
              <w:jc w:val="center"/>
              <w:rPr>
                <w:rFonts w:ascii="Century Gothic" w:hAnsi="Century Gothic" w:cstheme="minorHAnsi"/>
                <w:b/>
                <w:szCs w:val="24"/>
              </w:rPr>
            </w:pPr>
            <w:r>
              <w:rPr>
                <w:rFonts w:ascii="Century Gothic" w:hAnsi="Century Gothic" w:cstheme="minorHAnsi"/>
                <w:b/>
                <w:szCs w:val="24"/>
              </w:rPr>
              <w:t>136</w:t>
            </w:r>
          </w:p>
        </w:tc>
        <w:tc>
          <w:tcPr>
            <w:tcW w:w="1664" w:type="dxa"/>
            <w:tcBorders>
              <w:bottom w:val="single" w:sz="4" w:space="0" w:color="auto"/>
            </w:tcBorders>
            <w:shd w:val="clear" w:color="auto" w:fill="EEECE1" w:themeFill="background2"/>
            <w:vAlign w:val="center"/>
          </w:tcPr>
          <w:p w14:paraId="7753DA56" w14:textId="77777777" w:rsidR="00104482" w:rsidRPr="00725407" w:rsidRDefault="00671048" w:rsidP="004D25CA">
            <w:pPr>
              <w:spacing w:line="276" w:lineRule="auto"/>
              <w:jc w:val="center"/>
              <w:rPr>
                <w:rFonts w:ascii="Century Gothic" w:hAnsi="Century Gothic" w:cstheme="minorHAnsi"/>
                <w:b/>
                <w:szCs w:val="24"/>
              </w:rPr>
            </w:pPr>
            <w:r>
              <w:rPr>
                <w:rFonts w:ascii="Century Gothic" w:hAnsi="Century Gothic" w:cstheme="minorHAnsi"/>
                <w:b/>
                <w:szCs w:val="24"/>
              </w:rPr>
              <w:t>74</w:t>
            </w:r>
          </w:p>
        </w:tc>
        <w:tc>
          <w:tcPr>
            <w:tcW w:w="752" w:type="dxa"/>
            <w:tcBorders>
              <w:bottom w:val="single" w:sz="4" w:space="0" w:color="auto"/>
            </w:tcBorders>
            <w:shd w:val="clear" w:color="auto" w:fill="EEECE1" w:themeFill="background2"/>
            <w:vAlign w:val="center"/>
          </w:tcPr>
          <w:p w14:paraId="66EC1CDC" w14:textId="77777777" w:rsidR="00104482" w:rsidRPr="00725407" w:rsidRDefault="00671048" w:rsidP="004D25CA">
            <w:pPr>
              <w:spacing w:line="276" w:lineRule="auto"/>
              <w:jc w:val="center"/>
              <w:rPr>
                <w:rFonts w:ascii="Century Gothic" w:hAnsi="Century Gothic" w:cstheme="minorHAnsi"/>
                <w:b/>
                <w:szCs w:val="24"/>
              </w:rPr>
            </w:pPr>
            <w:r>
              <w:rPr>
                <w:rFonts w:ascii="Century Gothic" w:hAnsi="Century Gothic" w:cstheme="minorHAnsi"/>
                <w:b/>
                <w:szCs w:val="24"/>
              </w:rPr>
              <w:t>54</w:t>
            </w:r>
          </w:p>
        </w:tc>
      </w:tr>
      <w:tr w:rsidR="00671048" w:rsidRPr="00671048" w14:paraId="71908EAE" w14:textId="77777777" w:rsidTr="00181D7B">
        <w:trPr>
          <w:jc w:val="center"/>
        </w:trPr>
        <w:tc>
          <w:tcPr>
            <w:tcW w:w="8798" w:type="dxa"/>
            <w:gridSpan w:val="4"/>
            <w:tcBorders>
              <w:top w:val="single" w:sz="4" w:space="0" w:color="auto"/>
              <w:left w:val="nil"/>
              <w:bottom w:val="nil"/>
              <w:right w:val="nil"/>
            </w:tcBorders>
            <w:shd w:val="clear" w:color="auto" w:fill="auto"/>
            <w:vAlign w:val="bottom"/>
          </w:tcPr>
          <w:p w14:paraId="5055404C" w14:textId="77777777" w:rsidR="004C6A20" w:rsidRPr="00181D7B" w:rsidRDefault="004C6A20" w:rsidP="004C6A20">
            <w:pPr>
              <w:rPr>
                <w:rFonts w:ascii="Century Gothic" w:hAnsi="Century Gothic" w:cstheme="minorHAnsi"/>
                <w:b/>
                <w:szCs w:val="24"/>
              </w:rPr>
            </w:pPr>
            <w:r w:rsidRPr="00181D7B">
              <w:rPr>
                <w:rFonts w:ascii="Century Gothic" w:hAnsi="Century Gothic"/>
                <w:sz w:val="20"/>
                <w:szCs w:val="20"/>
                <w:lang w:val="es-ES"/>
              </w:rPr>
              <w:t>Fuente: Elaborado por TECSO.</w:t>
            </w:r>
          </w:p>
        </w:tc>
      </w:tr>
    </w:tbl>
    <w:p w14:paraId="51BE98B4" w14:textId="77777777" w:rsidR="00793AB1" w:rsidRDefault="00793AB1" w:rsidP="004D25CA">
      <w:pPr>
        <w:tabs>
          <w:tab w:val="left" w:pos="540"/>
        </w:tabs>
        <w:spacing w:after="0"/>
        <w:jc w:val="center"/>
        <w:rPr>
          <w:rFonts w:ascii="Century Gothic" w:hAnsi="Century Gothic"/>
          <w:sz w:val="24"/>
        </w:rPr>
      </w:pPr>
    </w:p>
    <w:p w14:paraId="17F51606" w14:textId="77777777" w:rsidR="0052380E" w:rsidRDefault="00104482" w:rsidP="000A633E">
      <w:pPr>
        <w:overflowPunct w:val="0"/>
        <w:autoSpaceDE w:val="0"/>
        <w:autoSpaceDN w:val="0"/>
        <w:adjustRightInd w:val="0"/>
        <w:spacing w:after="0"/>
        <w:jc w:val="both"/>
        <w:textAlignment w:val="baseline"/>
        <w:rPr>
          <w:rFonts w:ascii="Century Gothic" w:hAnsi="Century Gothic" w:cstheme="minorHAnsi"/>
          <w:sz w:val="24"/>
          <w:szCs w:val="24"/>
        </w:rPr>
      </w:pPr>
      <w:r w:rsidRPr="0021787D">
        <w:rPr>
          <w:rFonts w:ascii="Century Gothic" w:eastAsia="Times New Roman" w:hAnsi="Century Gothic" w:cs="Calibri"/>
          <w:sz w:val="24"/>
          <w:szCs w:val="24"/>
          <w:lang w:eastAsia="es-MX"/>
        </w:rPr>
        <w:t>Esta valoración no debe verse en una lógica de escala decimales, sino como una semaforización que indica los puntos que se debe enfocar una atención especial para el mejoramiento del diseño del programa</w:t>
      </w:r>
      <w:r w:rsidR="00DC7731">
        <w:rPr>
          <w:rFonts w:ascii="Century Gothic" w:eastAsia="Times New Roman" w:hAnsi="Century Gothic" w:cs="Calibri"/>
          <w:sz w:val="24"/>
          <w:szCs w:val="24"/>
          <w:lang w:eastAsia="es-MX"/>
        </w:rPr>
        <w:t xml:space="preserve">.  </w:t>
      </w:r>
      <w:r w:rsidR="00860663" w:rsidRPr="0021787D">
        <w:rPr>
          <w:rFonts w:ascii="Century Gothic" w:eastAsia="Times New Roman" w:hAnsi="Century Gothic" w:cs="Calibri"/>
          <w:sz w:val="24"/>
          <w:szCs w:val="24"/>
          <w:lang w:eastAsia="es-MX"/>
        </w:rPr>
        <w:t>De ellos, el apartado de “</w:t>
      </w:r>
      <w:r w:rsidR="004D5929">
        <w:rPr>
          <w:rFonts w:ascii="Century Gothic" w:eastAsia="Times New Roman" w:hAnsi="Century Gothic" w:cs="Calibri"/>
          <w:sz w:val="24"/>
          <w:szCs w:val="24"/>
          <w:lang w:eastAsia="es-MX"/>
        </w:rPr>
        <w:t>Cobertura y Focalización”</w:t>
      </w:r>
      <w:r w:rsidR="00860663" w:rsidRPr="0021787D">
        <w:rPr>
          <w:rFonts w:ascii="Century Gothic" w:eastAsia="Times New Roman" w:hAnsi="Century Gothic" w:cs="Calibri"/>
          <w:sz w:val="24"/>
          <w:szCs w:val="24"/>
          <w:lang w:eastAsia="es-MX"/>
        </w:rPr>
        <w:t xml:space="preserve"> fue el que obtuvo el más alto porcentaje con el 7</w:t>
      </w:r>
      <w:r w:rsidR="004D5929">
        <w:rPr>
          <w:rFonts w:ascii="Century Gothic" w:eastAsia="Times New Roman" w:hAnsi="Century Gothic" w:cs="Calibri"/>
          <w:sz w:val="24"/>
          <w:szCs w:val="24"/>
          <w:lang w:eastAsia="es-MX"/>
        </w:rPr>
        <w:t>5</w:t>
      </w:r>
      <w:r w:rsidR="00860663" w:rsidRPr="0021787D">
        <w:rPr>
          <w:rFonts w:ascii="Century Gothic" w:eastAsia="Times New Roman" w:hAnsi="Century Gothic" w:cs="Calibri"/>
          <w:sz w:val="24"/>
          <w:szCs w:val="24"/>
          <w:lang w:eastAsia="es-MX"/>
        </w:rPr>
        <w:t>%,</w:t>
      </w:r>
      <w:r w:rsidR="004D5929">
        <w:rPr>
          <w:rFonts w:ascii="Century Gothic" w:eastAsia="Times New Roman" w:hAnsi="Century Gothic" w:cs="Calibri"/>
          <w:sz w:val="24"/>
          <w:szCs w:val="24"/>
          <w:lang w:eastAsia="es-MX"/>
        </w:rPr>
        <w:t xml:space="preserve"> </w:t>
      </w:r>
      <w:r w:rsidR="00860663" w:rsidRPr="0021787D">
        <w:rPr>
          <w:rFonts w:ascii="Century Gothic" w:eastAsia="Times New Roman" w:hAnsi="Century Gothic" w:cs="Calibri"/>
          <w:sz w:val="24"/>
          <w:szCs w:val="24"/>
          <w:lang w:eastAsia="es-MX"/>
        </w:rPr>
        <w:t xml:space="preserve">seguido por el </w:t>
      </w:r>
      <w:r w:rsidR="004D5929">
        <w:rPr>
          <w:rFonts w:ascii="Century Gothic" w:eastAsia="Times New Roman" w:hAnsi="Century Gothic" w:cs="Calibri"/>
          <w:sz w:val="24"/>
          <w:szCs w:val="24"/>
          <w:lang w:eastAsia="es-MX"/>
        </w:rPr>
        <w:t xml:space="preserve">de </w:t>
      </w:r>
      <w:r w:rsidR="00860663" w:rsidRPr="0021787D">
        <w:rPr>
          <w:rFonts w:ascii="Century Gothic" w:eastAsia="Times New Roman" w:hAnsi="Century Gothic" w:cs="Calibri"/>
          <w:sz w:val="24"/>
          <w:szCs w:val="24"/>
          <w:lang w:eastAsia="es-MX"/>
        </w:rPr>
        <w:t>“</w:t>
      </w:r>
      <w:r w:rsidR="004D5929">
        <w:rPr>
          <w:rFonts w:ascii="Century Gothic" w:eastAsia="Times New Roman" w:hAnsi="Century Gothic" w:cs="Calibri"/>
          <w:sz w:val="24"/>
          <w:szCs w:val="24"/>
          <w:lang w:eastAsia="es-MX"/>
        </w:rPr>
        <w:t>Operación</w:t>
      </w:r>
      <w:r w:rsidR="00860663" w:rsidRPr="0021787D">
        <w:rPr>
          <w:rFonts w:ascii="Century Gothic" w:eastAsia="Times New Roman" w:hAnsi="Century Gothic" w:cs="Calibri"/>
          <w:sz w:val="24"/>
          <w:szCs w:val="24"/>
          <w:lang w:eastAsia="es-MX"/>
        </w:rPr>
        <w:t xml:space="preserve">” con un cumplimiento de un </w:t>
      </w:r>
      <w:r w:rsidR="004D5929">
        <w:rPr>
          <w:rFonts w:ascii="Century Gothic" w:eastAsia="Times New Roman" w:hAnsi="Century Gothic" w:cs="Calibri"/>
          <w:sz w:val="24"/>
          <w:szCs w:val="24"/>
          <w:lang w:eastAsia="es-MX"/>
        </w:rPr>
        <w:t>71</w:t>
      </w:r>
      <w:r w:rsidR="00860663" w:rsidRPr="0021787D">
        <w:rPr>
          <w:rFonts w:ascii="Century Gothic" w:eastAsia="Times New Roman" w:hAnsi="Century Gothic" w:cs="Calibri"/>
          <w:sz w:val="24"/>
          <w:szCs w:val="24"/>
          <w:lang w:eastAsia="es-MX"/>
        </w:rPr>
        <w:t>%</w:t>
      </w:r>
      <w:r w:rsidR="002E7E22" w:rsidRPr="0021787D">
        <w:rPr>
          <w:rFonts w:ascii="Century Gothic" w:eastAsia="Times New Roman" w:hAnsi="Century Gothic" w:cs="Calibri"/>
          <w:sz w:val="24"/>
          <w:szCs w:val="24"/>
          <w:lang w:eastAsia="es-MX"/>
        </w:rPr>
        <w:t>, posteriormente</w:t>
      </w:r>
      <w:r w:rsidR="004D5929">
        <w:rPr>
          <w:rFonts w:ascii="Century Gothic" w:eastAsia="Times New Roman" w:hAnsi="Century Gothic" w:cs="Calibri"/>
          <w:sz w:val="24"/>
          <w:szCs w:val="24"/>
          <w:lang w:eastAsia="es-MX"/>
        </w:rPr>
        <w:t xml:space="preserve"> el de “Diseño” obtuvo 67% y el de </w:t>
      </w:r>
      <w:r w:rsidR="004D5929" w:rsidRPr="0021787D">
        <w:rPr>
          <w:rFonts w:ascii="Century Gothic" w:eastAsia="Times New Roman" w:hAnsi="Century Gothic" w:cs="Calibri"/>
          <w:sz w:val="24"/>
          <w:szCs w:val="24"/>
          <w:lang w:eastAsia="es-MX"/>
        </w:rPr>
        <w:t>P</w:t>
      </w:r>
      <w:r w:rsidR="004D5929" w:rsidRPr="0021787D">
        <w:rPr>
          <w:rFonts w:ascii="Century Gothic" w:hAnsi="Century Gothic" w:cstheme="minorHAnsi"/>
          <w:sz w:val="24"/>
          <w:szCs w:val="24"/>
        </w:rPr>
        <w:t xml:space="preserve">laneación y orientación a resultados </w:t>
      </w:r>
      <w:r w:rsidR="004D5929">
        <w:rPr>
          <w:rFonts w:ascii="Century Gothic" w:hAnsi="Century Gothic" w:cstheme="minorHAnsi"/>
          <w:sz w:val="24"/>
          <w:szCs w:val="24"/>
        </w:rPr>
        <w:t xml:space="preserve">con 50%; </w:t>
      </w:r>
      <w:r w:rsidR="002E7E22" w:rsidRPr="0021787D">
        <w:rPr>
          <w:rFonts w:ascii="Century Gothic" w:eastAsia="Times New Roman" w:hAnsi="Century Gothic" w:cs="Calibri"/>
          <w:sz w:val="24"/>
          <w:szCs w:val="24"/>
          <w:lang w:eastAsia="es-MX"/>
        </w:rPr>
        <w:t xml:space="preserve">dos apartados obtienen un </w:t>
      </w:r>
      <w:r w:rsidR="004D5929">
        <w:rPr>
          <w:rFonts w:ascii="Century Gothic" w:eastAsia="Times New Roman" w:hAnsi="Century Gothic" w:cs="Calibri"/>
          <w:sz w:val="24"/>
          <w:szCs w:val="24"/>
          <w:lang w:eastAsia="es-MX"/>
        </w:rPr>
        <w:t xml:space="preserve">mínimo </w:t>
      </w:r>
      <w:r w:rsidR="002E7E22" w:rsidRPr="0021787D">
        <w:rPr>
          <w:rFonts w:ascii="Century Gothic" w:eastAsia="Times New Roman" w:hAnsi="Century Gothic" w:cs="Calibri"/>
          <w:sz w:val="24"/>
          <w:szCs w:val="24"/>
          <w:lang w:eastAsia="es-MX"/>
        </w:rPr>
        <w:t xml:space="preserve">porcentaje </w:t>
      </w:r>
      <w:r w:rsidR="004D5929">
        <w:rPr>
          <w:rFonts w:ascii="Century Gothic" w:eastAsia="Times New Roman" w:hAnsi="Century Gothic" w:cs="Calibri"/>
          <w:sz w:val="24"/>
          <w:szCs w:val="24"/>
          <w:lang w:eastAsia="es-MX"/>
        </w:rPr>
        <w:t xml:space="preserve">de </w:t>
      </w:r>
      <w:r w:rsidR="002E7E22" w:rsidRPr="0021787D">
        <w:rPr>
          <w:rFonts w:ascii="Century Gothic" w:eastAsia="Times New Roman" w:hAnsi="Century Gothic" w:cs="Calibri"/>
          <w:sz w:val="24"/>
          <w:szCs w:val="24"/>
          <w:lang w:eastAsia="es-MX"/>
        </w:rPr>
        <w:t xml:space="preserve">cumplimiento el de </w:t>
      </w:r>
      <w:r w:rsidR="002E7E22" w:rsidRPr="0021787D">
        <w:rPr>
          <w:rFonts w:ascii="Century Gothic" w:hAnsi="Century Gothic" w:cstheme="minorHAnsi"/>
          <w:sz w:val="24"/>
          <w:szCs w:val="24"/>
        </w:rPr>
        <w:t xml:space="preserve">“Medición de Resultados” </w:t>
      </w:r>
      <w:r w:rsidR="00590F7A">
        <w:rPr>
          <w:rFonts w:ascii="Century Gothic" w:hAnsi="Century Gothic" w:cstheme="minorHAnsi"/>
          <w:sz w:val="24"/>
          <w:szCs w:val="24"/>
        </w:rPr>
        <w:t xml:space="preserve">y “Percepción de la población atendida” los cuales resultaron con 0%; </w:t>
      </w:r>
      <w:r w:rsidR="002E7E22" w:rsidRPr="0021787D">
        <w:rPr>
          <w:rFonts w:ascii="Century Gothic" w:hAnsi="Century Gothic" w:cstheme="minorHAnsi"/>
          <w:sz w:val="24"/>
          <w:szCs w:val="24"/>
        </w:rPr>
        <w:t xml:space="preserve">por la razón de que la Matriz de Indicadores para Resultados no </w:t>
      </w:r>
      <w:r w:rsidR="008F4411" w:rsidRPr="0021787D">
        <w:rPr>
          <w:rFonts w:ascii="Century Gothic" w:hAnsi="Century Gothic" w:cstheme="minorHAnsi"/>
          <w:sz w:val="24"/>
          <w:szCs w:val="24"/>
        </w:rPr>
        <w:t>está</w:t>
      </w:r>
      <w:r w:rsidR="002E7E22" w:rsidRPr="0021787D">
        <w:rPr>
          <w:rFonts w:ascii="Century Gothic" w:hAnsi="Century Gothic" w:cstheme="minorHAnsi"/>
          <w:sz w:val="24"/>
          <w:szCs w:val="24"/>
        </w:rPr>
        <w:t xml:space="preserve"> elaborada conforme a la normatividad </w:t>
      </w:r>
      <w:r w:rsidR="002E7E22" w:rsidRPr="0021787D">
        <w:rPr>
          <w:rFonts w:ascii="Century Gothic" w:hAnsi="Century Gothic" w:cstheme="minorHAnsi"/>
          <w:sz w:val="24"/>
          <w:szCs w:val="24"/>
        </w:rPr>
        <w:lastRenderedPageBreak/>
        <w:t xml:space="preserve">oficial en la materia, además de las inconsistencias entre los procesos de planeación del </w:t>
      </w:r>
      <w:r w:rsidR="0052380E" w:rsidRPr="0021787D">
        <w:rPr>
          <w:rFonts w:ascii="Century Gothic" w:hAnsi="Century Gothic" w:cstheme="minorHAnsi"/>
          <w:sz w:val="24"/>
          <w:szCs w:val="24"/>
        </w:rPr>
        <w:t>P</w:t>
      </w:r>
      <w:r w:rsidR="002E7E22" w:rsidRPr="0021787D">
        <w:rPr>
          <w:rFonts w:ascii="Century Gothic" w:hAnsi="Century Gothic" w:cstheme="minorHAnsi"/>
          <w:sz w:val="24"/>
          <w:szCs w:val="24"/>
        </w:rPr>
        <w:t>rograma</w:t>
      </w:r>
      <w:r w:rsidR="0052380E" w:rsidRPr="0021787D">
        <w:rPr>
          <w:rFonts w:ascii="Century Gothic" w:hAnsi="Century Gothic" w:cstheme="minorHAnsi"/>
          <w:sz w:val="24"/>
          <w:szCs w:val="24"/>
        </w:rPr>
        <w:t xml:space="preserve"> presupuestario, y por último el apartado de Percepción de la población atendida debido a que no existe un mecanismo de consulta al beneficiario que permita conocer su percepción a la atención recibida.</w:t>
      </w:r>
    </w:p>
    <w:p w14:paraId="305A957C" w14:textId="77777777" w:rsidR="00181D7B" w:rsidRPr="0021787D" w:rsidRDefault="00181D7B" w:rsidP="000A633E">
      <w:pPr>
        <w:overflowPunct w:val="0"/>
        <w:autoSpaceDE w:val="0"/>
        <w:autoSpaceDN w:val="0"/>
        <w:adjustRightInd w:val="0"/>
        <w:spacing w:after="0"/>
        <w:jc w:val="both"/>
        <w:textAlignment w:val="baseline"/>
        <w:rPr>
          <w:rFonts w:ascii="Century Gothic" w:hAnsi="Century Gothic" w:cstheme="minorHAnsi"/>
          <w:sz w:val="24"/>
          <w:szCs w:val="24"/>
        </w:rPr>
      </w:pPr>
    </w:p>
    <w:p w14:paraId="1E257D75" w14:textId="77777777" w:rsidR="00BC7972" w:rsidRDefault="002E7E22" w:rsidP="00762628">
      <w:pPr>
        <w:overflowPunct w:val="0"/>
        <w:autoSpaceDE w:val="0"/>
        <w:autoSpaceDN w:val="0"/>
        <w:adjustRightInd w:val="0"/>
        <w:spacing w:after="0"/>
        <w:jc w:val="both"/>
        <w:textAlignment w:val="baseline"/>
        <w:rPr>
          <w:rFonts w:ascii="Century Gothic" w:hAnsi="Century Gothic" w:cstheme="minorHAnsi"/>
          <w:sz w:val="24"/>
          <w:szCs w:val="24"/>
        </w:rPr>
      </w:pPr>
      <w:r w:rsidRPr="0021787D">
        <w:rPr>
          <w:rFonts w:ascii="Century Gothic" w:hAnsi="Century Gothic" w:cstheme="minorHAnsi"/>
          <w:sz w:val="24"/>
          <w:szCs w:val="24"/>
        </w:rPr>
        <w:t xml:space="preserve">A continuación se </w:t>
      </w:r>
      <w:r w:rsidR="00762628" w:rsidRPr="0004598A">
        <w:rPr>
          <w:rFonts w:ascii="Century Gothic" w:eastAsiaTheme="majorEastAsia" w:hAnsi="Century Gothic" w:cstheme="majorBidi"/>
          <w:sz w:val="24"/>
          <w:szCs w:val="32"/>
        </w:rPr>
        <w:t>detalla cada uno de los apartados</w:t>
      </w:r>
      <w:r w:rsidR="00762628">
        <w:rPr>
          <w:rFonts w:ascii="Century Gothic" w:hAnsi="Century Gothic" w:cstheme="minorHAnsi"/>
          <w:sz w:val="24"/>
          <w:szCs w:val="24"/>
        </w:rPr>
        <w:t>.</w:t>
      </w:r>
    </w:p>
    <w:p w14:paraId="1F4AA8F4" w14:textId="77777777" w:rsidR="00B863EA" w:rsidRDefault="00B863EA">
      <w:pPr>
        <w:rPr>
          <w:rFonts w:ascii="Century Gothic" w:hAnsi="Century Gothic" w:cstheme="minorHAnsi"/>
          <w:sz w:val="24"/>
          <w:szCs w:val="24"/>
        </w:rPr>
      </w:pPr>
      <w:r>
        <w:rPr>
          <w:rFonts w:ascii="Century Gothic" w:hAnsi="Century Gothic" w:cstheme="minorHAnsi"/>
          <w:sz w:val="24"/>
          <w:szCs w:val="24"/>
        </w:rPr>
        <w:br w:type="page"/>
      </w:r>
    </w:p>
    <w:p w14:paraId="0E405C01" w14:textId="77777777" w:rsidR="004F24E8" w:rsidRPr="00A5207C" w:rsidRDefault="00A5207C" w:rsidP="00A5207C">
      <w:pPr>
        <w:pStyle w:val="Ttulo1"/>
        <w:rPr>
          <w:rFonts w:ascii="Century Gothic" w:hAnsi="Century Gothic"/>
          <w:b/>
          <w:color w:val="0E4E7A"/>
        </w:rPr>
      </w:pPr>
      <w:bookmarkStart w:id="9" w:name="_Toc505364421"/>
      <w:bookmarkStart w:id="10" w:name="_Toc512598940"/>
      <w:r w:rsidRPr="00A5207C">
        <w:rPr>
          <w:rFonts w:ascii="Century Gothic" w:hAnsi="Century Gothic"/>
          <w:b/>
          <w:color w:val="0E4E7A"/>
        </w:rPr>
        <w:lastRenderedPageBreak/>
        <w:t>2.</w:t>
      </w:r>
      <w:r w:rsidR="0031424F">
        <w:rPr>
          <w:rFonts w:ascii="Century Gothic" w:hAnsi="Century Gothic"/>
          <w:b/>
          <w:color w:val="0E4E7A"/>
        </w:rPr>
        <w:t xml:space="preserve"> </w:t>
      </w:r>
      <w:r w:rsidR="00122F31" w:rsidRPr="00A5207C">
        <w:rPr>
          <w:rFonts w:ascii="Century Gothic" w:hAnsi="Century Gothic"/>
          <w:b/>
          <w:color w:val="0E4E7A"/>
        </w:rPr>
        <w:t>D</w:t>
      </w:r>
      <w:bookmarkEnd w:id="9"/>
      <w:r w:rsidR="0031424F">
        <w:rPr>
          <w:rFonts w:ascii="Century Gothic" w:hAnsi="Century Gothic"/>
          <w:b/>
          <w:color w:val="0E4E7A"/>
        </w:rPr>
        <w:t>iseño</w:t>
      </w:r>
      <w:bookmarkEnd w:id="10"/>
    </w:p>
    <w:p w14:paraId="56165127" w14:textId="77777777" w:rsidR="004F24E8" w:rsidRDefault="004F24E8" w:rsidP="003948F4">
      <w:pPr>
        <w:pStyle w:val="Ttulo2"/>
        <w:ind w:left="851"/>
        <w:rPr>
          <w:rFonts w:ascii="Century Gothic" w:hAnsi="Century Gothic"/>
          <w:color w:val="0E4E7A"/>
          <w:sz w:val="28"/>
        </w:rPr>
      </w:pPr>
      <w:bookmarkStart w:id="11" w:name="_Toc505364422"/>
      <w:bookmarkStart w:id="12" w:name="_Toc512598941"/>
      <w:r>
        <w:rPr>
          <w:rFonts w:ascii="Century Gothic" w:hAnsi="Century Gothic"/>
          <w:color w:val="0E4E7A"/>
          <w:sz w:val="28"/>
        </w:rPr>
        <w:t>2.1.</w:t>
      </w:r>
      <w:r w:rsidRPr="00745740">
        <w:rPr>
          <w:rFonts w:ascii="Century Gothic" w:hAnsi="Century Gothic"/>
          <w:color w:val="0E4E7A"/>
          <w:sz w:val="28"/>
        </w:rPr>
        <w:t xml:space="preserve"> </w:t>
      </w:r>
      <w:r w:rsidRPr="004F24E8">
        <w:rPr>
          <w:rFonts w:ascii="Century Gothic" w:hAnsi="Century Gothic"/>
          <w:color w:val="0E4E7A"/>
          <w:sz w:val="28"/>
        </w:rPr>
        <w:t>Análisis de la justificación de la creación y del diseño del programa</w:t>
      </w:r>
      <w:r w:rsidRPr="00745740">
        <w:rPr>
          <w:rFonts w:ascii="Century Gothic" w:hAnsi="Century Gothic"/>
          <w:color w:val="0E4E7A"/>
          <w:sz w:val="28"/>
        </w:rPr>
        <w:t>.</w:t>
      </w:r>
      <w:bookmarkEnd w:id="11"/>
      <w:bookmarkEnd w:id="12"/>
    </w:p>
    <w:p w14:paraId="31342740" w14:textId="77777777" w:rsidR="00B404F0" w:rsidRDefault="00B404F0" w:rsidP="00350FC1">
      <w:pPr>
        <w:jc w:val="both"/>
        <w:rPr>
          <w:rFonts w:ascii="Century Gothic" w:hAnsi="Century Gothic"/>
          <w:sz w:val="24"/>
        </w:rPr>
      </w:pPr>
    </w:p>
    <w:p w14:paraId="38D2932C" w14:textId="77777777" w:rsidR="00511300" w:rsidRPr="00181D7B" w:rsidRDefault="00511300" w:rsidP="00350FC1">
      <w:pPr>
        <w:jc w:val="both"/>
        <w:rPr>
          <w:rFonts w:ascii="Century Gothic" w:hAnsi="Century Gothic"/>
          <w:b/>
          <w:bCs/>
          <w:sz w:val="24"/>
        </w:rPr>
      </w:pPr>
      <w:r w:rsidRPr="00181D7B">
        <w:rPr>
          <w:rFonts w:ascii="Century Gothic" w:hAnsi="Century Gothic"/>
          <w:sz w:val="24"/>
        </w:rPr>
        <w:t>El Programa presupuestario</w:t>
      </w:r>
      <w:r w:rsidR="00CB79E8" w:rsidRPr="00181D7B">
        <w:rPr>
          <w:rFonts w:ascii="Century Gothic" w:hAnsi="Century Gothic"/>
          <w:sz w:val="24"/>
        </w:rPr>
        <w:t xml:space="preserve"> Educación Inicial Escolarizada</w:t>
      </w:r>
      <w:r w:rsidRPr="00181D7B">
        <w:rPr>
          <w:rFonts w:ascii="Century Gothic" w:hAnsi="Century Gothic"/>
          <w:sz w:val="24"/>
        </w:rPr>
        <w:t xml:space="preserve"> es operado por la </w:t>
      </w:r>
      <w:r w:rsidR="00CB79E8" w:rsidRPr="00181D7B">
        <w:rPr>
          <w:rFonts w:ascii="Century Gothic" w:hAnsi="Century Gothic"/>
          <w:sz w:val="24"/>
        </w:rPr>
        <w:t>Subdirección de Educación Inicial y Preescolar de la Secretaría de Educación</w:t>
      </w:r>
      <w:r w:rsidRPr="00181D7B">
        <w:rPr>
          <w:rFonts w:ascii="Century Gothic" w:hAnsi="Century Gothic"/>
          <w:sz w:val="24"/>
        </w:rPr>
        <w:t xml:space="preserve"> del Estado de Colima, para el ejercicio fiscal 201</w:t>
      </w:r>
      <w:r w:rsidR="00CB79E8" w:rsidRPr="00181D7B">
        <w:rPr>
          <w:rFonts w:ascii="Century Gothic" w:hAnsi="Century Gothic"/>
          <w:sz w:val="24"/>
        </w:rPr>
        <w:t>6</w:t>
      </w:r>
      <w:r w:rsidRPr="00181D7B">
        <w:rPr>
          <w:rFonts w:ascii="Century Gothic" w:hAnsi="Century Gothic"/>
          <w:sz w:val="24"/>
        </w:rPr>
        <w:t xml:space="preserve"> y tiene como objetivo general:</w:t>
      </w:r>
    </w:p>
    <w:p w14:paraId="0164DF6C" w14:textId="77777777" w:rsidR="00511300" w:rsidRPr="004D25CA" w:rsidRDefault="00511300" w:rsidP="00511300">
      <w:pPr>
        <w:jc w:val="center"/>
        <w:rPr>
          <w:rFonts w:ascii="Century Gothic" w:hAnsi="Century Gothic"/>
          <w:b/>
          <w:i/>
          <w:sz w:val="24"/>
          <w:szCs w:val="24"/>
        </w:rPr>
      </w:pPr>
      <w:r w:rsidRPr="004D25CA">
        <w:rPr>
          <w:rFonts w:ascii="Century Gothic" w:hAnsi="Century Gothic"/>
          <w:b/>
          <w:i/>
          <w:sz w:val="24"/>
          <w:szCs w:val="24"/>
        </w:rPr>
        <w:t>“</w:t>
      </w:r>
      <w:r w:rsidR="00CB79E8" w:rsidRPr="004D25CA">
        <w:rPr>
          <w:rFonts w:ascii="Century Gothic" w:hAnsi="Century Gothic"/>
          <w:b/>
          <w:i/>
          <w:sz w:val="24"/>
          <w:szCs w:val="24"/>
        </w:rPr>
        <w:t>Promover el desarrollo integral del niño y la niña a través de situaciones y oportunidades que le permitan ampliar y consolidar su estructura mental, lenguaje</w:t>
      </w:r>
      <w:r w:rsidR="006807F6" w:rsidRPr="004D25CA">
        <w:rPr>
          <w:rFonts w:ascii="Century Gothic" w:hAnsi="Century Gothic"/>
          <w:b/>
          <w:i/>
          <w:sz w:val="24"/>
          <w:szCs w:val="24"/>
        </w:rPr>
        <w:t>, psicomotricidad y afectividad</w:t>
      </w:r>
      <w:r w:rsidRPr="004D25CA">
        <w:rPr>
          <w:rFonts w:ascii="Century Gothic" w:hAnsi="Century Gothic"/>
          <w:b/>
          <w:i/>
          <w:sz w:val="24"/>
          <w:szCs w:val="24"/>
        </w:rPr>
        <w:t>”</w:t>
      </w:r>
    </w:p>
    <w:p w14:paraId="15DBDCF2" w14:textId="77777777" w:rsidR="006807F6" w:rsidRDefault="006807F6" w:rsidP="006807F6">
      <w:pPr>
        <w:jc w:val="both"/>
        <w:rPr>
          <w:rFonts w:ascii="Century Gothic" w:hAnsi="Century Gothic"/>
          <w:sz w:val="24"/>
        </w:rPr>
      </w:pPr>
      <w:r w:rsidRPr="006807F6">
        <w:rPr>
          <w:rFonts w:ascii="Century Gothic" w:hAnsi="Century Gothic"/>
          <w:sz w:val="24"/>
        </w:rPr>
        <w:t>Existe poca normatividad específica en la cual se pueda soportar el diseño y creación</w:t>
      </w:r>
      <w:r w:rsidR="006B48D4">
        <w:rPr>
          <w:rFonts w:ascii="Century Gothic" w:hAnsi="Century Gothic"/>
          <w:sz w:val="24"/>
        </w:rPr>
        <w:t xml:space="preserve"> del programa desde sus inicios (</w:t>
      </w:r>
      <w:r w:rsidRPr="006807F6">
        <w:rPr>
          <w:rFonts w:ascii="Century Gothic" w:hAnsi="Century Gothic"/>
          <w:sz w:val="24"/>
        </w:rPr>
        <w:t>1976</w:t>
      </w:r>
      <w:r w:rsidR="006B48D4">
        <w:rPr>
          <w:rFonts w:ascii="Century Gothic" w:hAnsi="Century Gothic"/>
          <w:sz w:val="24"/>
        </w:rPr>
        <w:t>).</w:t>
      </w:r>
      <w:r w:rsidRPr="006807F6">
        <w:rPr>
          <w:rFonts w:ascii="Century Gothic" w:hAnsi="Century Gothic"/>
          <w:sz w:val="24"/>
        </w:rPr>
        <w:t xml:space="preserve"> </w:t>
      </w:r>
      <w:r w:rsidR="006B48D4">
        <w:rPr>
          <w:rFonts w:ascii="Century Gothic" w:hAnsi="Century Gothic"/>
          <w:sz w:val="24"/>
        </w:rPr>
        <w:t>E</w:t>
      </w:r>
      <w:r w:rsidRPr="006807F6">
        <w:rPr>
          <w:rFonts w:ascii="Century Gothic" w:hAnsi="Century Gothic"/>
          <w:sz w:val="24"/>
        </w:rPr>
        <w:t>s importante destacar que en l</w:t>
      </w:r>
      <w:r w:rsidR="002C2E0A">
        <w:rPr>
          <w:rFonts w:ascii="Century Gothic" w:hAnsi="Century Gothic"/>
          <w:sz w:val="24"/>
        </w:rPr>
        <w:t xml:space="preserve">os Centros Escolares </w:t>
      </w:r>
      <w:r w:rsidRPr="006807F6">
        <w:rPr>
          <w:rFonts w:ascii="Century Gothic" w:hAnsi="Century Gothic"/>
          <w:sz w:val="24"/>
        </w:rPr>
        <w:t>en donde se imparte la Educación Inicial Escolarizada en Colima, los Centros de Desarrollo Infantil (</w:t>
      </w:r>
      <w:r w:rsidRPr="006B48D4">
        <w:rPr>
          <w:rFonts w:ascii="Century Gothic" w:hAnsi="Century Gothic"/>
          <w:b/>
          <w:sz w:val="24"/>
        </w:rPr>
        <w:t>CENDI</w:t>
      </w:r>
      <w:r w:rsidRPr="006807F6">
        <w:rPr>
          <w:rFonts w:ascii="Century Gothic" w:hAnsi="Century Gothic"/>
          <w:sz w:val="24"/>
        </w:rPr>
        <w:t xml:space="preserve">) el primero de ellos fue inaugurado su edificio en el año 1983, igualmente </w:t>
      </w:r>
      <w:r w:rsidR="002C2E0A" w:rsidRPr="006807F6">
        <w:rPr>
          <w:rFonts w:ascii="Century Gothic" w:hAnsi="Century Gothic"/>
          <w:sz w:val="24"/>
        </w:rPr>
        <w:t>dio</w:t>
      </w:r>
      <w:r w:rsidRPr="006807F6">
        <w:rPr>
          <w:rFonts w:ascii="Century Gothic" w:hAnsi="Century Gothic"/>
          <w:sz w:val="24"/>
        </w:rPr>
        <w:t xml:space="preserve"> inicio sus operaciones; y su normatividad </w:t>
      </w:r>
      <w:r w:rsidR="002C2E0A">
        <w:rPr>
          <w:rFonts w:ascii="Century Gothic" w:hAnsi="Century Gothic"/>
          <w:sz w:val="24"/>
        </w:rPr>
        <w:t xml:space="preserve">establecida fue mínima, solamente </w:t>
      </w:r>
      <w:r w:rsidRPr="006807F6">
        <w:rPr>
          <w:rFonts w:ascii="Century Gothic" w:hAnsi="Century Gothic"/>
          <w:sz w:val="24"/>
        </w:rPr>
        <w:t xml:space="preserve">se </w:t>
      </w:r>
      <w:r w:rsidR="002C2E0A" w:rsidRPr="006807F6">
        <w:rPr>
          <w:rFonts w:ascii="Century Gothic" w:hAnsi="Century Gothic"/>
          <w:sz w:val="24"/>
        </w:rPr>
        <w:t>basó</w:t>
      </w:r>
      <w:r w:rsidRPr="006807F6">
        <w:rPr>
          <w:rFonts w:ascii="Century Gothic" w:hAnsi="Century Gothic"/>
          <w:sz w:val="24"/>
        </w:rPr>
        <w:t xml:space="preserve"> en el </w:t>
      </w:r>
      <w:r w:rsidRPr="006B48D4">
        <w:rPr>
          <w:rFonts w:ascii="Century Gothic" w:hAnsi="Century Gothic"/>
          <w:b/>
          <w:sz w:val="24"/>
        </w:rPr>
        <w:t>Manual Normativo de la Dirección del Centro de Desarrollo Infantil</w:t>
      </w:r>
      <w:r w:rsidRPr="006807F6">
        <w:rPr>
          <w:rFonts w:ascii="Century Gothic" w:hAnsi="Century Gothic"/>
          <w:sz w:val="24"/>
        </w:rPr>
        <w:t>, editado por la Secretaría de Educación y Cultura del Estado de Zacatecas, mismo que no cuenta con fecha de emisión, sin embargo en un artículo transitorio en que hace mención a la abrogación del Instructivo para Padres de familia relativo a los servicios proporcionados por los Centros de Desarrollo Infantil, se muestra la fecha de agosto de 1981 y una anexo con fecha del 2001.</w:t>
      </w:r>
    </w:p>
    <w:p w14:paraId="2EB7F7EC" w14:textId="77777777" w:rsidR="006807F6" w:rsidRDefault="006807F6" w:rsidP="006807F6">
      <w:pPr>
        <w:jc w:val="both"/>
        <w:rPr>
          <w:rFonts w:ascii="Century Gothic" w:hAnsi="Century Gothic"/>
          <w:sz w:val="24"/>
        </w:rPr>
      </w:pPr>
      <w:r w:rsidRPr="006807F6">
        <w:rPr>
          <w:rFonts w:ascii="Century Gothic" w:hAnsi="Century Gothic"/>
          <w:sz w:val="24"/>
        </w:rPr>
        <w:t xml:space="preserve">Asimismo en una actualización en el 2013, se toma el </w:t>
      </w:r>
      <w:r w:rsidRPr="006B48D4">
        <w:rPr>
          <w:rFonts w:ascii="Century Gothic" w:hAnsi="Century Gothic"/>
          <w:b/>
          <w:sz w:val="24"/>
        </w:rPr>
        <w:t>Modelo de Atención con Enfoque Integral para la Educación Inicial</w:t>
      </w:r>
      <w:r w:rsidRPr="006807F6">
        <w:rPr>
          <w:rFonts w:ascii="Century Gothic" w:hAnsi="Century Gothic"/>
          <w:sz w:val="24"/>
        </w:rPr>
        <w:t xml:space="preserve"> el cual fue coordinado por personal académico de la Dirección General de Desarrollo Curricular (DGDC), que pertenece a la Subsecretaría de Educación Básica de la Secretaría de Educación Pública</w:t>
      </w:r>
      <w:r w:rsidR="00590F7A">
        <w:rPr>
          <w:rFonts w:ascii="Century Gothic" w:hAnsi="Century Gothic"/>
          <w:sz w:val="24"/>
        </w:rPr>
        <w:t xml:space="preserve"> Federal</w:t>
      </w:r>
      <w:r w:rsidRPr="006807F6">
        <w:rPr>
          <w:rFonts w:ascii="Century Gothic" w:hAnsi="Century Gothic"/>
          <w:sz w:val="24"/>
        </w:rPr>
        <w:t xml:space="preserve">. </w:t>
      </w:r>
    </w:p>
    <w:p w14:paraId="62AEED10" w14:textId="77777777" w:rsidR="006807F6" w:rsidRDefault="006807F6" w:rsidP="006807F6">
      <w:pPr>
        <w:jc w:val="both"/>
        <w:rPr>
          <w:rFonts w:ascii="Century Gothic" w:hAnsi="Century Gothic"/>
          <w:sz w:val="24"/>
        </w:rPr>
      </w:pPr>
      <w:r w:rsidRPr="006807F6">
        <w:rPr>
          <w:rFonts w:ascii="Century Gothic" w:hAnsi="Century Gothic"/>
          <w:sz w:val="24"/>
        </w:rPr>
        <w:t xml:space="preserve">En el año evaluado </w:t>
      </w:r>
      <w:r w:rsidR="00820859">
        <w:rPr>
          <w:rFonts w:ascii="Century Gothic" w:hAnsi="Century Gothic"/>
          <w:sz w:val="24"/>
        </w:rPr>
        <w:t xml:space="preserve">se carece de Reglas de </w:t>
      </w:r>
      <w:r w:rsidR="00007BF8">
        <w:rPr>
          <w:rFonts w:ascii="Century Gothic" w:hAnsi="Century Gothic"/>
          <w:sz w:val="24"/>
        </w:rPr>
        <w:t>Operación</w:t>
      </w:r>
      <w:r w:rsidR="00820859">
        <w:rPr>
          <w:rFonts w:ascii="Century Gothic" w:hAnsi="Century Gothic"/>
          <w:sz w:val="24"/>
        </w:rPr>
        <w:t>, de Lineamientos o de algunos documentos normativos elaborados por la Unidad Ejecutora del Programa.</w:t>
      </w:r>
      <w:r w:rsidR="00007BF8">
        <w:rPr>
          <w:rFonts w:ascii="Century Gothic" w:hAnsi="Century Gothic"/>
          <w:sz w:val="24"/>
        </w:rPr>
        <w:t xml:space="preserve">  La creación de estos documentos es necesaria para desarrollar </w:t>
      </w:r>
      <w:r w:rsidR="00007BF8">
        <w:rPr>
          <w:rFonts w:ascii="Century Gothic" w:hAnsi="Century Gothic"/>
          <w:sz w:val="24"/>
        </w:rPr>
        <w:lastRenderedPageBreak/>
        <w:t>una mejor operación del programa, delimitar las responsabilidades de cada área y sobre todo el poder contar los mecanismos que tanto beneficiarios como trabajadores de los CENDI faciliten su permanencia</w:t>
      </w:r>
      <w:r w:rsidR="00E61572">
        <w:rPr>
          <w:rFonts w:ascii="Century Gothic" w:hAnsi="Century Gothic"/>
          <w:sz w:val="24"/>
        </w:rPr>
        <w:t xml:space="preserve"> </w:t>
      </w:r>
      <w:r w:rsidR="00A1405E">
        <w:rPr>
          <w:rFonts w:ascii="Century Gothic" w:hAnsi="Century Gothic"/>
          <w:sz w:val="24"/>
        </w:rPr>
        <w:t>recibiendo</w:t>
      </w:r>
      <w:r w:rsidR="00E61572">
        <w:rPr>
          <w:rFonts w:ascii="Century Gothic" w:hAnsi="Century Gothic"/>
          <w:sz w:val="24"/>
        </w:rPr>
        <w:t xml:space="preserve"> y otorgando los servicios respectiv</w:t>
      </w:r>
      <w:r w:rsidR="00A1405E">
        <w:rPr>
          <w:rFonts w:ascii="Century Gothic" w:hAnsi="Century Gothic"/>
          <w:sz w:val="24"/>
        </w:rPr>
        <w:t>amente</w:t>
      </w:r>
      <w:r w:rsidR="00E61572">
        <w:rPr>
          <w:rFonts w:ascii="Century Gothic" w:hAnsi="Century Gothic"/>
          <w:sz w:val="24"/>
        </w:rPr>
        <w:t>.</w:t>
      </w:r>
    </w:p>
    <w:p w14:paraId="6BC97C94" w14:textId="77777777" w:rsidR="001E3E22" w:rsidRDefault="00A1405E" w:rsidP="00A1405E">
      <w:pPr>
        <w:jc w:val="both"/>
        <w:rPr>
          <w:rFonts w:ascii="Century Gothic" w:hAnsi="Century Gothic"/>
          <w:sz w:val="24"/>
        </w:rPr>
      </w:pPr>
      <w:r>
        <w:rPr>
          <w:rFonts w:ascii="Century Gothic" w:hAnsi="Century Gothic"/>
          <w:sz w:val="24"/>
        </w:rPr>
        <w:t>Se identificaron hallazgos importantes al respecto al diseño del Programa de Educación Inicial Escolarizada</w:t>
      </w:r>
      <w:r w:rsidR="004F5644">
        <w:rPr>
          <w:rFonts w:ascii="Century Gothic" w:hAnsi="Century Gothic"/>
          <w:sz w:val="24"/>
        </w:rPr>
        <w:t xml:space="preserve"> tanto en la población objetivo como en </w:t>
      </w:r>
      <w:r>
        <w:rPr>
          <w:rFonts w:ascii="Century Gothic" w:hAnsi="Century Gothic"/>
          <w:sz w:val="24"/>
        </w:rPr>
        <w:t xml:space="preserve">la </w:t>
      </w:r>
      <w:r w:rsidR="006807F6" w:rsidRPr="006807F6">
        <w:rPr>
          <w:rFonts w:ascii="Century Gothic" w:hAnsi="Century Gothic"/>
          <w:sz w:val="24"/>
        </w:rPr>
        <w:t xml:space="preserve">consistencia en la edad </w:t>
      </w:r>
      <w:r w:rsidR="001C547B">
        <w:rPr>
          <w:rFonts w:ascii="Century Gothic" w:hAnsi="Century Gothic"/>
          <w:sz w:val="24"/>
        </w:rPr>
        <w:t xml:space="preserve">para </w:t>
      </w:r>
      <w:r w:rsidR="006807F6" w:rsidRPr="006807F6">
        <w:rPr>
          <w:rFonts w:ascii="Century Gothic" w:hAnsi="Century Gothic"/>
          <w:sz w:val="24"/>
        </w:rPr>
        <w:t xml:space="preserve">ser beneficiaria, puesto que en los documentos normativos verificados </w:t>
      </w:r>
      <w:r>
        <w:rPr>
          <w:rFonts w:ascii="Century Gothic" w:hAnsi="Century Gothic"/>
          <w:sz w:val="24"/>
        </w:rPr>
        <w:t xml:space="preserve">como es la Convocatoria, </w:t>
      </w:r>
      <w:r w:rsidR="001C547B">
        <w:rPr>
          <w:rFonts w:ascii="Century Gothic" w:hAnsi="Century Gothic"/>
          <w:sz w:val="24"/>
        </w:rPr>
        <w:t>El Manual Normativo, el Modelo de Atención</w:t>
      </w:r>
      <w:r w:rsidR="001E3E22">
        <w:rPr>
          <w:rFonts w:ascii="Century Gothic" w:hAnsi="Century Gothic"/>
          <w:sz w:val="24"/>
        </w:rPr>
        <w:t xml:space="preserve"> </w:t>
      </w:r>
      <w:r w:rsidR="001E3E22" w:rsidRPr="006807F6">
        <w:rPr>
          <w:rFonts w:ascii="Century Gothic" w:hAnsi="Century Gothic"/>
          <w:sz w:val="24"/>
        </w:rPr>
        <w:t>con Enfoque Integral para la Educación Inicial</w:t>
      </w:r>
      <w:r w:rsidR="001C547B">
        <w:rPr>
          <w:rFonts w:ascii="Century Gothic" w:hAnsi="Century Gothic"/>
          <w:sz w:val="24"/>
        </w:rPr>
        <w:t xml:space="preserve">, </w:t>
      </w:r>
      <w:r w:rsidR="006807F6" w:rsidRPr="006807F6">
        <w:rPr>
          <w:rFonts w:ascii="Century Gothic" w:hAnsi="Century Gothic"/>
          <w:sz w:val="24"/>
        </w:rPr>
        <w:t xml:space="preserve">presentan diferentes edades de los niños a ser aceptados en los CENDI.  </w:t>
      </w:r>
    </w:p>
    <w:p w14:paraId="2BBD225E" w14:textId="77777777" w:rsidR="006807F6" w:rsidRPr="006807F6" w:rsidRDefault="006807F6" w:rsidP="006807F6">
      <w:pPr>
        <w:jc w:val="both"/>
        <w:rPr>
          <w:rFonts w:ascii="Century Gothic" w:hAnsi="Century Gothic"/>
          <w:sz w:val="24"/>
        </w:rPr>
      </w:pPr>
      <w:r w:rsidRPr="006807F6">
        <w:rPr>
          <w:rFonts w:ascii="Century Gothic" w:hAnsi="Century Gothic"/>
          <w:sz w:val="24"/>
        </w:rPr>
        <w:t xml:space="preserve">En la Ley General de Educación en su </w:t>
      </w:r>
      <w:r w:rsidR="00AC6F2C">
        <w:rPr>
          <w:rFonts w:ascii="Century Gothic" w:hAnsi="Century Gothic"/>
          <w:sz w:val="24"/>
        </w:rPr>
        <w:t>a</w:t>
      </w:r>
      <w:r w:rsidRPr="006807F6">
        <w:rPr>
          <w:rFonts w:ascii="Century Gothic" w:hAnsi="Century Gothic"/>
          <w:sz w:val="24"/>
        </w:rPr>
        <w:t>rtículo 40 establece que es para niños menores de 4 años y no especifica que el servicio solo sea para madres y padres que laboren en el Sector de Educación.</w:t>
      </w:r>
    </w:p>
    <w:p w14:paraId="11DC3982" w14:textId="77777777" w:rsidR="006807F6" w:rsidRPr="006807F6" w:rsidRDefault="006807F6" w:rsidP="006807F6">
      <w:pPr>
        <w:jc w:val="both"/>
        <w:rPr>
          <w:rFonts w:ascii="Century Gothic" w:hAnsi="Century Gothic"/>
          <w:sz w:val="24"/>
        </w:rPr>
      </w:pPr>
      <w:r w:rsidRPr="006807F6">
        <w:rPr>
          <w:rFonts w:ascii="Century Gothic" w:hAnsi="Century Gothic"/>
          <w:sz w:val="24"/>
        </w:rPr>
        <w:t>En el Modelo de Atención en la presentación del mismo establece “Como producto de este trabajo y en congruencia con los fines y propósitos de la educación y del Sistema Educativo Nacional (SEN) establecidos en la Constitución Política de los Estados Unidos Mexicanos y en la Ley General de Educación</w:t>
      </w:r>
      <w:r w:rsidR="00C10B50">
        <w:rPr>
          <w:rFonts w:ascii="Century Gothic" w:hAnsi="Century Gothic"/>
          <w:sz w:val="24"/>
        </w:rPr>
        <w:t>…</w:t>
      </w:r>
      <w:r w:rsidRPr="006807F6">
        <w:rPr>
          <w:rFonts w:ascii="Century Gothic" w:hAnsi="Century Gothic"/>
          <w:sz w:val="24"/>
        </w:rPr>
        <w:t xml:space="preserve"> con el objeto de orientar el trabajo educativo con los niños desde cero hasta los tres años de edad. </w:t>
      </w:r>
    </w:p>
    <w:p w14:paraId="4896DD09" w14:textId="77777777" w:rsidR="006807F6" w:rsidRPr="006807F6" w:rsidRDefault="006807F6" w:rsidP="006807F6">
      <w:pPr>
        <w:jc w:val="both"/>
        <w:rPr>
          <w:rFonts w:ascii="Century Gothic" w:hAnsi="Century Gothic"/>
          <w:sz w:val="24"/>
        </w:rPr>
      </w:pPr>
      <w:r w:rsidRPr="006807F6">
        <w:rPr>
          <w:rFonts w:ascii="Century Gothic" w:hAnsi="Century Gothic"/>
          <w:sz w:val="24"/>
          <w:lang w:val="es-ES"/>
        </w:rPr>
        <w:t>Asimismo en la Ley de Educac</w:t>
      </w:r>
      <w:r w:rsidR="00AC6F2C">
        <w:rPr>
          <w:rFonts w:ascii="Century Gothic" w:hAnsi="Century Gothic"/>
          <w:sz w:val="24"/>
          <w:lang w:val="es-ES"/>
        </w:rPr>
        <w:t>ión del Estado de Colima en el a</w:t>
      </w:r>
      <w:r w:rsidRPr="006807F6">
        <w:rPr>
          <w:rFonts w:ascii="Century Gothic" w:hAnsi="Century Gothic"/>
          <w:sz w:val="24"/>
          <w:lang w:val="es-ES"/>
        </w:rPr>
        <w:t>rtículo 98 menciona</w:t>
      </w:r>
      <w:r w:rsidR="00AC6F2C">
        <w:rPr>
          <w:rFonts w:ascii="Century Gothic" w:hAnsi="Century Gothic"/>
          <w:sz w:val="24"/>
          <w:lang w:val="es-ES"/>
        </w:rPr>
        <w:t>:</w:t>
      </w:r>
      <w:r w:rsidRPr="006807F6">
        <w:rPr>
          <w:rFonts w:ascii="Century Gothic" w:hAnsi="Century Gothic"/>
          <w:sz w:val="24"/>
          <w:lang w:val="es-ES"/>
        </w:rPr>
        <w:t xml:space="preserve"> “</w:t>
      </w:r>
      <w:r w:rsidR="00AC6F2C">
        <w:rPr>
          <w:rFonts w:ascii="Century Gothic" w:hAnsi="Century Gothic"/>
          <w:sz w:val="24"/>
        </w:rPr>
        <w:t>l</w:t>
      </w:r>
      <w:r w:rsidRPr="006807F6">
        <w:rPr>
          <w:rFonts w:ascii="Century Gothic" w:hAnsi="Century Gothic"/>
          <w:sz w:val="24"/>
        </w:rPr>
        <w:t>a educación inicial proporciona atención y educación a las niñas y niños menores de cuatro años de edad</w:t>
      </w:r>
      <w:r w:rsidR="00C10B50">
        <w:rPr>
          <w:rFonts w:ascii="Century Gothic" w:hAnsi="Century Gothic"/>
          <w:sz w:val="24"/>
        </w:rPr>
        <w:t>…</w:t>
      </w:r>
      <w:r w:rsidRPr="006807F6">
        <w:rPr>
          <w:rFonts w:ascii="Century Gothic" w:hAnsi="Century Gothic"/>
          <w:sz w:val="24"/>
        </w:rPr>
        <w:t xml:space="preserve"> y tiene como propósito favorecer el desarrollo físico, cognoscitivo, afectivo y social de la niñez, incluyendo</w:t>
      </w:r>
      <w:r w:rsidR="00C10B50">
        <w:rPr>
          <w:rFonts w:ascii="Century Gothic" w:hAnsi="Century Gothic"/>
          <w:sz w:val="24"/>
        </w:rPr>
        <w:t>…</w:t>
      </w:r>
      <w:r w:rsidRPr="006807F6">
        <w:rPr>
          <w:rFonts w:ascii="Century Gothic" w:hAnsi="Century Gothic"/>
          <w:sz w:val="24"/>
        </w:rPr>
        <w:t xml:space="preserve">” </w:t>
      </w:r>
    </w:p>
    <w:p w14:paraId="5EAA6D92" w14:textId="77777777" w:rsidR="006807F6" w:rsidRPr="006807F6" w:rsidRDefault="006807F6" w:rsidP="006807F6">
      <w:pPr>
        <w:jc w:val="both"/>
        <w:rPr>
          <w:rFonts w:ascii="Century Gothic" w:hAnsi="Century Gothic"/>
          <w:sz w:val="24"/>
        </w:rPr>
      </w:pPr>
      <w:r w:rsidRPr="006807F6">
        <w:rPr>
          <w:rFonts w:ascii="Century Gothic" w:hAnsi="Century Gothic"/>
          <w:sz w:val="24"/>
        </w:rPr>
        <w:t>Y en la Convocatoria para la selección de ingreso a los Centros de Desarrollo Infantil (CENDI) emitida el</w:t>
      </w:r>
      <w:r w:rsidR="00AC6F2C">
        <w:rPr>
          <w:rFonts w:ascii="Century Gothic" w:hAnsi="Century Gothic"/>
          <w:sz w:val="24"/>
        </w:rPr>
        <w:t xml:space="preserve"> 2 de mayo de 2016, establece: “a</w:t>
      </w:r>
      <w:r w:rsidRPr="006807F6">
        <w:rPr>
          <w:rFonts w:ascii="Century Gothic" w:hAnsi="Century Gothic"/>
          <w:sz w:val="24"/>
        </w:rPr>
        <w:t xml:space="preserve"> madres y padres trabajadores de la Secretaría de Educación y la Coordinación de los Servicios Educativos del Estado de Colima que tengan hijos entre 6 meses y cinco años de edad</w:t>
      </w:r>
      <w:r w:rsidR="00C10B50">
        <w:rPr>
          <w:rFonts w:ascii="Century Gothic" w:hAnsi="Century Gothic"/>
          <w:sz w:val="24"/>
        </w:rPr>
        <w:t>…</w:t>
      </w:r>
      <w:r w:rsidR="001E3E22" w:rsidRPr="006807F6">
        <w:rPr>
          <w:rFonts w:ascii="Century Gothic" w:hAnsi="Century Gothic"/>
          <w:sz w:val="24"/>
        </w:rPr>
        <w:t>”</w:t>
      </w:r>
    </w:p>
    <w:p w14:paraId="4B3A68EF" w14:textId="77777777" w:rsidR="006807F6" w:rsidRPr="006807F6" w:rsidRDefault="006807F6" w:rsidP="006807F6">
      <w:pPr>
        <w:jc w:val="both"/>
        <w:rPr>
          <w:rFonts w:ascii="Century Gothic" w:hAnsi="Century Gothic"/>
          <w:sz w:val="24"/>
        </w:rPr>
      </w:pPr>
      <w:r w:rsidRPr="006807F6">
        <w:rPr>
          <w:rFonts w:ascii="Century Gothic" w:hAnsi="Century Gothic"/>
          <w:sz w:val="24"/>
        </w:rPr>
        <w:t>No se tiene información o directrices del programa de trabajo o metas a realizar establecidas por el Estado, sin embargo se tiene una hoja de Planeación Anual</w:t>
      </w:r>
      <w:r w:rsidR="00060EE9">
        <w:rPr>
          <w:rFonts w:ascii="Century Gothic" w:hAnsi="Century Gothic"/>
          <w:sz w:val="24"/>
        </w:rPr>
        <w:t xml:space="preserve"> 2016</w:t>
      </w:r>
      <w:r w:rsidRPr="006807F6">
        <w:rPr>
          <w:rFonts w:ascii="Century Gothic" w:hAnsi="Century Gothic"/>
          <w:sz w:val="24"/>
        </w:rPr>
        <w:t xml:space="preserve"> del nivel central</w:t>
      </w:r>
      <w:r w:rsidR="00060EE9">
        <w:rPr>
          <w:rFonts w:ascii="Century Gothic" w:hAnsi="Century Gothic"/>
          <w:sz w:val="24"/>
        </w:rPr>
        <w:t>, por medio de la cual se autorizan los espacios que se pondrán habilitar para nuevas inscripciones</w:t>
      </w:r>
      <w:r w:rsidRPr="006807F6">
        <w:rPr>
          <w:rFonts w:ascii="Century Gothic" w:hAnsi="Century Gothic"/>
          <w:sz w:val="24"/>
        </w:rPr>
        <w:t>.</w:t>
      </w:r>
      <w:r w:rsidR="00762628">
        <w:rPr>
          <w:rFonts w:ascii="Century Gothic" w:hAnsi="Century Gothic"/>
          <w:sz w:val="24"/>
        </w:rPr>
        <w:t xml:space="preserve"> Es necesario que </w:t>
      </w:r>
      <w:r w:rsidR="00762628">
        <w:rPr>
          <w:rFonts w:ascii="Century Gothic" w:hAnsi="Century Gothic"/>
          <w:sz w:val="24"/>
        </w:rPr>
        <w:lastRenderedPageBreak/>
        <w:t xml:space="preserve">se realice una planeación interna de toda la operación del programa, que se instituya un Programa Anual de Trabajo en el cual se enlisten los servicios, bienes o apoyos que se otorgan en los CENDI, con su propósito u objetivo, metas a realizar, medios de verificación, avances </w:t>
      </w:r>
      <w:r w:rsidR="00513130">
        <w:rPr>
          <w:rFonts w:ascii="Century Gothic" w:hAnsi="Century Gothic"/>
          <w:sz w:val="24"/>
        </w:rPr>
        <w:t>físicos de las metas y el financiero de los recursos programados.</w:t>
      </w:r>
    </w:p>
    <w:p w14:paraId="1AD86C12" w14:textId="77777777" w:rsidR="006807F6" w:rsidRPr="006807F6" w:rsidRDefault="006807F6" w:rsidP="006807F6">
      <w:pPr>
        <w:jc w:val="both"/>
        <w:rPr>
          <w:rFonts w:ascii="Century Gothic" w:hAnsi="Century Gothic"/>
          <w:sz w:val="24"/>
        </w:rPr>
      </w:pPr>
      <w:r w:rsidRPr="006807F6">
        <w:rPr>
          <w:rFonts w:ascii="Century Gothic" w:hAnsi="Century Gothic"/>
          <w:sz w:val="24"/>
        </w:rPr>
        <w:t>No se han realizado diagnósticos sobre la operación, cobertura, así como cuantificación de la población objetivo y calidad en el servicio otorgado.</w:t>
      </w:r>
      <w:r w:rsidR="00513130">
        <w:rPr>
          <w:rFonts w:ascii="Century Gothic" w:hAnsi="Century Gothic"/>
          <w:sz w:val="24"/>
        </w:rPr>
        <w:t xml:space="preserve">  Como área de oportunidad la Secretaría de Educación podría a través de la Subdirección de Educación Inicial y Preescolar realizar un diagnóstico de la población de 0 a 3 años que vive en el Estado, los que están inscritos en Centros Educativos de Educación Inicial, tanto públicos como privados, y determinar el resultado del balance que hay entre la matrícula y el total de niños y niñas menores de 3 años, verificar en que municipio hay más necesidades de espacios para atenderlos y determinar una estrategia de atención que permita solucionar la exclusión por no haber espacios suficientes para inscribir y atender a los menores. </w:t>
      </w:r>
    </w:p>
    <w:p w14:paraId="7BB6C0CF" w14:textId="77777777" w:rsidR="00FD489B" w:rsidRDefault="00530329" w:rsidP="00FD489B">
      <w:pPr>
        <w:tabs>
          <w:tab w:val="left" w:pos="540"/>
        </w:tabs>
        <w:jc w:val="both"/>
        <w:rPr>
          <w:rFonts w:ascii="Century Gothic" w:eastAsia="Times" w:hAnsi="Century Gothic" w:cs="Arial"/>
          <w:sz w:val="24"/>
          <w:szCs w:val="24"/>
        </w:rPr>
      </w:pPr>
      <w:r w:rsidRPr="00FE717C">
        <w:rPr>
          <w:rFonts w:ascii="Century Gothic" w:hAnsi="Century Gothic"/>
          <w:sz w:val="24"/>
          <w:szCs w:val="24"/>
        </w:rPr>
        <w:t xml:space="preserve">Conforme </w:t>
      </w:r>
      <w:r w:rsidR="0043462F" w:rsidRPr="00FE717C">
        <w:rPr>
          <w:rFonts w:ascii="Century Gothic" w:hAnsi="Century Gothic"/>
          <w:sz w:val="24"/>
          <w:szCs w:val="24"/>
        </w:rPr>
        <w:t>a la información obtenida en la cédula</w:t>
      </w:r>
      <w:r w:rsidR="00AD497D">
        <w:rPr>
          <w:rFonts w:ascii="Century Gothic" w:hAnsi="Century Gothic"/>
          <w:sz w:val="24"/>
          <w:szCs w:val="24"/>
        </w:rPr>
        <w:t xml:space="preserve"> de información llenada por la Dependencia</w:t>
      </w:r>
      <w:r w:rsidR="0043462F" w:rsidRPr="00FE717C">
        <w:rPr>
          <w:rFonts w:ascii="Century Gothic" w:hAnsi="Century Gothic"/>
          <w:sz w:val="24"/>
          <w:szCs w:val="24"/>
        </w:rPr>
        <w:t>, re</w:t>
      </w:r>
      <w:r w:rsidR="00FD489B">
        <w:rPr>
          <w:rFonts w:ascii="Century Gothic" w:hAnsi="Century Gothic"/>
          <w:sz w:val="24"/>
          <w:szCs w:val="24"/>
        </w:rPr>
        <w:t>ferente</w:t>
      </w:r>
      <w:r w:rsidR="0043462F" w:rsidRPr="00FE717C">
        <w:rPr>
          <w:rFonts w:ascii="Century Gothic" w:hAnsi="Century Gothic"/>
          <w:sz w:val="24"/>
          <w:szCs w:val="24"/>
        </w:rPr>
        <w:t xml:space="preserve"> al problema que se quiere resolver </w:t>
      </w:r>
      <w:r w:rsidR="00FD489B">
        <w:rPr>
          <w:rFonts w:ascii="Century Gothic" w:hAnsi="Century Gothic"/>
          <w:sz w:val="24"/>
          <w:szCs w:val="24"/>
        </w:rPr>
        <w:t xml:space="preserve">por medio del </w:t>
      </w:r>
      <w:r w:rsidR="0043462F" w:rsidRPr="00FE717C">
        <w:rPr>
          <w:rFonts w:ascii="Century Gothic" w:hAnsi="Century Gothic"/>
          <w:sz w:val="24"/>
          <w:szCs w:val="24"/>
        </w:rPr>
        <w:t xml:space="preserve">Programa </w:t>
      </w:r>
      <w:r w:rsidR="00FD489B">
        <w:rPr>
          <w:rFonts w:ascii="Century Gothic" w:hAnsi="Century Gothic"/>
          <w:sz w:val="24"/>
          <w:szCs w:val="24"/>
        </w:rPr>
        <w:t xml:space="preserve">está redactado de la forma </w:t>
      </w:r>
      <w:r w:rsidR="00282CC0">
        <w:rPr>
          <w:rFonts w:ascii="Century Gothic" w:hAnsi="Century Gothic"/>
          <w:sz w:val="24"/>
          <w:szCs w:val="24"/>
        </w:rPr>
        <w:t xml:space="preserve">siguiente: </w:t>
      </w:r>
      <w:r w:rsidR="00FD489B" w:rsidRPr="00FD489B">
        <w:rPr>
          <w:rFonts w:ascii="Century Gothic" w:eastAsia="Times" w:hAnsi="Century Gothic" w:cs="Arial"/>
          <w:i/>
          <w:sz w:val="24"/>
          <w:szCs w:val="24"/>
        </w:rPr>
        <w:t>“Los problemas que se pretende atender con el programa radica en un primer momento en transformar la concepción que se tiene acerca de la atención a los niños menores de tres años como derecho exclusivo de la madre trabajadora, para plantearla además como un derecho fundamental de los niños de recibir atención desde que nacen; el segundo se refiere a la segmentación existente entre las acciones de tipo asistencial y las educativas, para centrarse en la atención integral que responda a las necesidades actuales de los niños, tanto en el plano educativo, como en los cuidados afectivos; y el tercer reto implica articular el esfuerzo de instituciones y organizaciones sociales, junto con 11 otros niveles del SEN, principalmente con la Educación Básica, para brindar atención a todos los niños, en particular a los grupos vulnerables, como indígenas, migrantes, o personas con alguna discapacidad; o bien con aptitudes sobresalientes. Es importante destacar que el programa es de carácter inclusivo, no hace distinción de sexo, etnia, etc.”</w:t>
      </w:r>
      <w:r w:rsidR="00FD489B">
        <w:rPr>
          <w:rFonts w:ascii="Century Gothic" w:eastAsia="Times" w:hAnsi="Century Gothic" w:cs="Arial"/>
          <w:i/>
          <w:sz w:val="24"/>
          <w:szCs w:val="24"/>
        </w:rPr>
        <w:t>.</w:t>
      </w:r>
      <w:r w:rsidR="00FD489B">
        <w:rPr>
          <w:rFonts w:ascii="Century Gothic" w:eastAsia="Times" w:hAnsi="Century Gothic" w:cs="Arial"/>
          <w:sz w:val="24"/>
          <w:szCs w:val="24"/>
        </w:rPr>
        <w:t xml:space="preserve">  Por lo tanto al </w:t>
      </w:r>
      <w:r w:rsidR="00FD489B">
        <w:rPr>
          <w:rFonts w:ascii="Century Gothic" w:eastAsia="Times" w:hAnsi="Century Gothic" w:cs="Arial"/>
          <w:sz w:val="24"/>
          <w:szCs w:val="24"/>
        </w:rPr>
        <w:lastRenderedPageBreak/>
        <w:t>analizar dicha descripción, se determina que no es uno sino varios los problemas que se requieren atender.</w:t>
      </w:r>
    </w:p>
    <w:p w14:paraId="2D0FAFF9" w14:textId="77777777" w:rsidR="00597ADE" w:rsidRPr="00597ADE" w:rsidRDefault="00597ADE" w:rsidP="00597ADE">
      <w:pPr>
        <w:tabs>
          <w:tab w:val="left" w:pos="426"/>
        </w:tabs>
        <w:jc w:val="both"/>
        <w:rPr>
          <w:rFonts w:ascii="Century Gothic" w:hAnsi="Century Gothic" w:cs="Arial"/>
          <w:sz w:val="24"/>
          <w:szCs w:val="24"/>
        </w:rPr>
      </w:pPr>
      <w:r>
        <w:rPr>
          <w:rFonts w:ascii="Century Gothic" w:eastAsia="Times" w:hAnsi="Century Gothic" w:cs="Arial"/>
          <w:sz w:val="24"/>
          <w:szCs w:val="24"/>
        </w:rPr>
        <w:t xml:space="preserve">Ya que </w:t>
      </w:r>
      <w:r w:rsidR="00282CC0">
        <w:rPr>
          <w:rFonts w:ascii="Century Gothic" w:hAnsi="Century Gothic"/>
          <w:sz w:val="24"/>
          <w:szCs w:val="24"/>
        </w:rPr>
        <w:t>“</w:t>
      </w:r>
      <w:r w:rsidR="00282CC0" w:rsidRPr="00DF04CE">
        <w:rPr>
          <w:rFonts w:ascii="Century Gothic" w:hAnsi="Century Gothic"/>
          <w:sz w:val="24"/>
          <w:szCs w:val="24"/>
        </w:rPr>
        <w:t>brindar el servicio educativo a niños y niñas de 45 días de nacidos a 3 años de edad</w:t>
      </w:r>
      <w:r w:rsidR="00282CC0">
        <w:rPr>
          <w:rFonts w:ascii="Century Gothic" w:hAnsi="Century Gothic"/>
          <w:sz w:val="24"/>
          <w:szCs w:val="24"/>
        </w:rPr>
        <w:t xml:space="preserve">” en este caso no es un problema el poder otorgar el servicio, porque es un derecho que se les ha </w:t>
      </w:r>
      <w:r w:rsidR="00282CC0" w:rsidRPr="00FD489B">
        <w:rPr>
          <w:rFonts w:ascii="Century Gothic" w:hAnsi="Century Gothic"/>
          <w:sz w:val="24"/>
          <w:szCs w:val="24"/>
        </w:rPr>
        <w:t>otorgado</w:t>
      </w:r>
      <w:r w:rsidR="00282CC0">
        <w:rPr>
          <w:rFonts w:ascii="Century Gothic" w:hAnsi="Century Gothic"/>
          <w:sz w:val="24"/>
          <w:szCs w:val="24"/>
        </w:rPr>
        <w:t xml:space="preserve"> de recibir una educación inicial de tipo escolarizada, no escolarizada o mixta; otro </w:t>
      </w:r>
      <w:r>
        <w:rPr>
          <w:rFonts w:ascii="Century Gothic" w:hAnsi="Century Gothic"/>
          <w:sz w:val="24"/>
          <w:szCs w:val="24"/>
        </w:rPr>
        <w:t xml:space="preserve">que es mencionado es </w:t>
      </w:r>
      <w:r w:rsidR="00282CC0">
        <w:rPr>
          <w:rFonts w:ascii="Century Gothic" w:hAnsi="Century Gothic"/>
          <w:sz w:val="24"/>
          <w:szCs w:val="24"/>
        </w:rPr>
        <w:t xml:space="preserve"> </w:t>
      </w:r>
      <w:r w:rsidR="005373C7">
        <w:rPr>
          <w:rFonts w:ascii="Century Gothic" w:hAnsi="Century Gothic"/>
          <w:sz w:val="24"/>
          <w:szCs w:val="24"/>
        </w:rPr>
        <w:t>“</w:t>
      </w:r>
      <w:r w:rsidR="0043462F" w:rsidRPr="00FE717C">
        <w:rPr>
          <w:rFonts w:ascii="Century Gothic" w:eastAsia="Times" w:hAnsi="Century Gothic" w:cs="Arial"/>
          <w:sz w:val="24"/>
          <w:szCs w:val="24"/>
        </w:rPr>
        <w:t>transformar la concepción que se tiene acerca de la atención a los niños menores de tres años como derecho exclusivo de la madre trabajadora, para plantearla además como un derecho fundamental de los niños de r</w:t>
      </w:r>
      <w:r w:rsidR="005373C7">
        <w:rPr>
          <w:rFonts w:ascii="Century Gothic" w:eastAsia="Times" w:hAnsi="Century Gothic" w:cs="Arial"/>
          <w:sz w:val="24"/>
          <w:szCs w:val="24"/>
        </w:rPr>
        <w:t xml:space="preserve">ecibir atención desde que nacen” en este caso es importante destacar que efectivamente el programa es para los hijos e hijas y no como un servicio o apoyo para la madre o el padre, </w:t>
      </w:r>
      <w:r>
        <w:rPr>
          <w:rFonts w:ascii="Century Gothic" w:eastAsia="Times" w:hAnsi="Century Gothic" w:cs="Arial"/>
          <w:sz w:val="24"/>
          <w:szCs w:val="24"/>
        </w:rPr>
        <w:t xml:space="preserve">y el próximo que se expone que </w:t>
      </w:r>
      <w:r w:rsidR="005373C7">
        <w:rPr>
          <w:rFonts w:ascii="Century Gothic" w:eastAsia="Times" w:hAnsi="Century Gothic" w:cs="Arial"/>
          <w:sz w:val="24"/>
          <w:szCs w:val="24"/>
        </w:rPr>
        <w:t>“</w:t>
      </w:r>
      <w:r w:rsidR="0043462F" w:rsidRPr="00FE717C">
        <w:rPr>
          <w:rFonts w:ascii="Century Gothic" w:eastAsia="Times" w:hAnsi="Century Gothic" w:cs="Arial"/>
          <w:sz w:val="24"/>
          <w:szCs w:val="24"/>
        </w:rPr>
        <w:t>la segmentación existente entre las acciones de tipo asistencial y las educativas, para centrarse en la atención integral que responda a las necesidades actuales de los niños, tanto en el plano educativo, como en los cuidados afectivos</w:t>
      </w:r>
      <w:r w:rsidR="005373C7">
        <w:rPr>
          <w:rFonts w:ascii="Century Gothic" w:eastAsia="Times" w:hAnsi="Century Gothic" w:cs="Arial"/>
          <w:sz w:val="24"/>
          <w:szCs w:val="24"/>
        </w:rPr>
        <w:t>” esto constituye o asemeja que un centro de educación inicial no solamente se cuidan a los niños, por medio de atención muy afectiva, sino también de carácter que se estimula el aprendizaje conforme a las capacidades naturales que presentan los infantes</w:t>
      </w:r>
      <w:r w:rsidR="0043462F" w:rsidRPr="00FE717C">
        <w:rPr>
          <w:rFonts w:ascii="Century Gothic" w:eastAsia="Times" w:hAnsi="Century Gothic" w:cs="Arial"/>
          <w:sz w:val="24"/>
          <w:szCs w:val="24"/>
        </w:rPr>
        <w:t>;</w:t>
      </w:r>
      <w:r w:rsidR="005373C7">
        <w:rPr>
          <w:rFonts w:ascii="Century Gothic" w:eastAsia="Times" w:hAnsi="Century Gothic" w:cs="Arial"/>
          <w:sz w:val="24"/>
          <w:szCs w:val="24"/>
        </w:rPr>
        <w:t xml:space="preserve"> y el último problema es </w:t>
      </w:r>
      <w:r>
        <w:rPr>
          <w:rFonts w:ascii="Century Gothic" w:eastAsia="Times" w:hAnsi="Century Gothic" w:cs="Arial"/>
          <w:sz w:val="24"/>
          <w:szCs w:val="24"/>
        </w:rPr>
        <w:t xml:space="preserve">mencionado así </w:t>
      </w:r>
      <w:r w:rsidR="005373C7">
        <w:rPr>
          <w:rFonts w:ascii="Century Gothic" w:eastAsia="Times" w:hAnsi="Century Gothic" w:cs="Arial"/>
          <w:sz w:val="24"/>
          <w:szCs w:val="24"/>
        </w:rPr>
        <w:t>“</w:t>
      </w:r>
      <w:r w:rsidR="0043462F" w:rsidRPr="00FE717C">
        <w:rPr>
          <w:rFonts w:ascii="Century Gothic" w:eastAsia="Times" w:hAnsi="Century Gothic" w:cs="Arial"/>
          <w:sz w:val="24"/>
          <w:szCs w:val="24"/>
        </w:rPr>
        <w:t>articular el esfuerzo de instituciones y organizaciones sociales, junto con 11 otros niveles del SEN, principalmente con la Educación Básica, para brindar atención a todos los niños, en particular a los grupos vulnerables, como indígenas, migrantes, o personas con alguna discapacidad; o bien con aptitudes sobresalientes</w:t>
      </w:r>
      <w:r w:rsidR="005373C7">
        <w:rPr>
          <w:rFonts w:ascii="Century Gothic" w:eastAsia="Times" w:hAnsi="Century Gothic" w:cs="Arial"/>
          <w:sz w:val="24"/>
          <w:szCs w:val="24"/>
        </w:rPr>
        <w:t>” este problema es un gran reto a resolver, pero de manera institucional desde el nivel central, lo que se pudiera ver reflejado en la coordinación existente en el Estado.</w:t>
      </w:r>
      <w:r>
        <w:rPr>
          <w:rFonts w:ascii="Century Gothic" w:eastAsia="Times" w:hAnsi="Century Gothic" w:cs="Arial"/>
          <w:sz w:val="24"/>
          <w:szCs w:val="24"/>
        </w:rPr>
        <w:t xml:space="preserve">  Es importante hacer notar que el problema planteado fue tomado de un extracto del documento </w:t>
      </w:r>
      <w:r w:rsidRPr="00597ADE">
        <w:rPr>
          <w:rFonts w:ascii="Century Gothic" w:eastAsia="Times" w:hAnsi="Century Gothic" w:cs="Arial"/>
          <w:sz w:val="24"/>
          <w:szCs w:val="24"/>
        </w:rPr>
        <w:t>Modelo de Atención con Enfoque Integral para la Educación Inicial, pág., 11-12.</w:t>
      </w:r>
    </w:p>
    <w:p w14:paraId="4DDEB727" w14:textId="77777777" w:rsidR="00AA13D3" w:rsidRDefault="00AA13D3" w:rsidP="00597ADE">
      <w:pPr>
        <w:tabs>
          <w:tab w:val="left" w:pos="540"/>
        </w:tabs>
        <w:jc w:val="both"/>
        <w:rPr>
          <w:rFonts w:ascii="Century Gothic" w:eastAsia="Times" w:hAnsi="Century Gothic" w:cs="Arial"/>
          <w:sz w:val="24"/>
          <w:szCs w:val="24"/>
        </w:rPr>
      </w:pPr>
      <w:r w:rsidRPr="005373C7">
        <w:rPr>
          <w:rFonts w:ascii="Century Gothic" w:eastAsia="Times" w:hAnsi="Century Gothic" w:cs="Arial"/>
          <w:sz w:val="24"/>
          <w:szCs w:val="24"/>
        </w:rPr>
        <w:t xml:space="preserve">De lo anterior se destaca que la problemática que </w:t>
      </w:r>
      <w:r w:rsidR="00BA0804" w:rsidRPr="005373C7">
        <w:rPr>
          <w:rFonts w:ascii="Century Gothic" w:eastAsia="Times" w:hAnsi="Century Gothic" w:cs="Arial"/>
          <w:sz w:val="24"/>
          <w:szCs w:val="24"/>
        </w:rPr>
        <w:t xml:space="preserve">busca resolver </w:t>
      </w:r>
      <w:r w:rsidRPr="005373C7">
        <w:rPr>
          <w:rFonts w:ascii="Century Gothic" w:eastAsia="Times" w:hAnsi="Century Gothic" w:cs="Arial"/>
          <w:sz w:val="24"/>
          <w:szCs w:val="24"/>
        </w:rPr>
        <w:t xml:space="preserve">el Programa está enfocado a los derechos de los niños y </w:t>
      </w:r>
      <w:r w:rsidR="00597ADE">
        <w:rPr>
          <w:rFonts w:ascii="Century Gothic" w:eastAsia="Times" w:hAnsi="Century Gothic" w:cs="Arial"/>
          <w:sz w:val="24"/>
          <w:szCs w:val="24"/>
        </w:rPr>
        <w:t>niñas me</w:t>
      </w:r>
      <w:r w:rsidRPr="005373C7">
        <w:rPr>
          <w:rFonts w:ascii="Century Gothic" w:eastAsia="Times" w:hAnsi="Century Gothic" w:cs="Arial"/>
          <w:sz w:val="24"/>
          <w:szCs w:val="24"/>
        </w:rPr>
        <w:t>no</w:t>
      </w:r>
      <w:r w:rsidR="00597ADE">
        <w:rPr>
          <w:rFonts w:ascii="Century Gothic" w:eastAsia="Times" w:hAnsi="Century Gothic" w:cs="Arial"/>
          <w:sz w:val="24"/>
          <w:szCs w:val="24"/>
        </w:rPr>
        <w:t xml:space="preserve">res de tres años de edad a </w:t>
      </w:r>
      <w:r w:rsidRPr="005373C7">
        <w:rPr>
          <w:rFonts w:ascii="Century Gothic" w:eastAsia="Times" w:hAnsi="Century Gothic" w:cs="Arial"/>
          <w:sz w:val="24"/>
          <w:szCs w:val="24"/>
        </w:rPr>
        <w:t>recibir el servicio</w:t>
      </w:r>
      <w:r w:rsidR="00597ADE">
        <w:rPr>
          <w:rFonts w:ascii="Century Gothic" w:eastAsia="Times" w:hAnsi="Century Gothic" w:cs="Arial"/>
          <w:sz w:val="24"/>
          <w:szCs w:val="24"/>
        </w:rPr>
        <w:t xml:space="preserve"> de Educación Inicial</w:t>
      </w:r>
      <w:r w:rsidRPr="005373C7">
        <w:rPr>
          <w:rFonts w:ascii="Century Gothic" w:eastAsia="Times" w:hAnsi="Century Gothic" w:cs="Arial"/>
          <w:sz w:val="24"/>
          <w:szCs w:val="24"/>
        </w:rPr>
        <w:t xml:space="preserve">, </w:t>
      </w:r>
      <w:r w:rsidR="00597ADE">
        <w:rPr>
          <w:rFonts w:ascii="Century Gothic" w:eastAsia="Times" w:hAnsi="Century Gothic" w:cs="Arial"/>
          <w:sz w:val="24"/>
          <w:szCs w:val="24"/>
        </w:rPr>
        <w:t xml:space="preserve">por medio de una </w:t>
      </w:r>
      <w:r w:rsidRPr="005373C7">
        <w:rPr>
          <w:rFonts w:ascii="Century Gothic" w:eastAsia="Times" w:hAnsi="Century Gothic" w:cs="Arial"/>
          <w:sz w:val="24"/>
          <w:szCs w:val="24"/>
        </w:rPr>
        <w:t>atención integral que responda a las necesidades actuales de los niños, tanto en el plano educativo, como en los cuidad</w:t>
      </w:r>
      <w:r w:rsidR="00597ADE">
        <w:rPr>
          <w:rFonts w:ascii="Century Gothic" w:eastAsia="Times" w:hAnsi="Century Gothic" w:cs="Arial"/>
          <w:sz w:val="24"/>
          <w:szCs w:val="24"/>
        </w:rPr>
        <w:t xml:space="preserve">os afectivos.  </w:t>
      </w:r>
      <w:r w:rsidR="00C614A4" w:rsidRPr="005373C7">
        <w:rPr>
          <w:rFonts w:ascii="Century Gothic" w:eastAsia="Times" w:hAnsi="Century Gothic" w:cs="Arial"/>
          <w:sz w:val="24"/>
          <w:szCs w:val="24"/>
        </w:rPr>
        <w:t xml:space="preserve">Existe un área de </w:t>
      </w:r>
      <w:r w:rsidR="00C614A4" w:rsidRPr="005373C7">
        <w:rPr>
          <w:rFonts w:ascii="Century Gothic" w:eastAsia="Times" w:hAnsi="Century Gothic" w:cs="Arial"/>
          <w:sz w:val="24"/>
          <w:szCs w:val="24"/>
        </w:rPr>
        <w:lastRenderedPageBreak/>
        <w:t xml:space="preserve">oportunidad para </w:t>
      </w:r>
      <w:r w:rsidRPr="005373C7">
        <w:rPr>
          <w:rFonts w:ascii="Century Gothic" w:eastAsia="Times" w:hAnsi="Century Gothic" w:cs="Arial"/>
          <w:sz w:val="24"/>
          <w:szCs w:val="24"/>
        </w:rPr>
        <w:t>replantear el problema en sí, ya que es posible que se hayan cubierto estas necesidades</w:t>
      </w:r>
      <w:r w:rsidR="00C614A4" w:rsidRPr="005373C7">
        <w:rPr>
          <w:rFonts w:ascii="Century Gothic" w:eastAsia="Times" w:hAnsi="Century Gothic" w:cs="Arial"/>
          <w:sz w:val="24"/>
          <w:szCs w:val="24"/>
        </w:rPr>
        <w:t xml:space="preserve"> expresadas anteriormente</w:t>
      </w:r>
      <w:r w:rsidRPr="005373C7">
        <w:rPr>
          <w:rFonts w:ascii="Century Gothic" w:eastAsia="Times" w:hAnsi="Century Gothic" w:cs="Arial"/>
          <w:sz w:val="24"/>
          <w:szCs w:val="24"/>
        </w:rPr>
        <w:t xml:space="preserve">, y ahora la mayor problemática no es el que, como o cuando dar la atención al niño en su primera infancia, sino es el </w:t>
      </w:r>
      <w:r w:rsidR="00C614A4" w:rsidRPr="005373C7">
        <w:rPr>
          <w:rFonts w:ascii="Century Gothic" w:eastAsia="Times" w:hAnsi="Century Gothic" w:cs="Arial"/>
          <w:sz w:val="24"/>
          <w:szCs w:val="24"/>
        </w:rPr>
        <w:t xml:space="preserve">donde ya </w:t>
      </w:r>
      <w:r w:rsidRPr="005373C7">
        <w:rPr>
          <w:rFonts w:ascii="Century Gothic" w:eastAsia="Times" w:hAnsi="Century Gothic" w:cs="Arial"/>
          <w:sz w:val="24"/>
          <w:szCs w:val="24"/>
        </w:rPr>
        <w:t>que no existe la capacidad instalada para dar la atención a toda la demanda del servicio</w:t>
      </w:r>
      <w:r w:rsidR="005373C7">
        <w:rPr>
          <w:rFonts w:ascii="Century Gothic" w:eastAsia="Times" w:hAnsi="Century Gothic" w:cs="Arial"/>
          <w:sz w:val="24"/>
          <w:szCs w:val="24"/>
        </w:rPr>
        <w:t xml:space="preserve">, </w:t>
      </w:r>
      <w:r w:rsidR="006131C9">
        <w:rPr>
          <w:rFonts w:ascii="Century Gothic" w:eastAsia="Times" w:hAnsi="Century Gothic" w:cs="Arial"/>
          <w:sz w:val="24"/>
          <w:szCs w:val="24"/>
        </w:rPr>
        <w:t xml:space="preserve">ya que </w:t>
      </w:r>
      <w:r w:rsidR="00C614A4" w:rsidRPr="005373C7">
        <w:rPr>
          <w:rFonts w:ascii="Century Gothic" w:eastAsia="Times" w:hAnsi="Century Gothic" w:cs="Arial"/>
          <w:sz w:val="24"/>
          <w:szCs w:val="24"/>
        </w:rPr>
        <w:t xml:space="preserve">existe alta demanda, y </w:t>
      </w:r>
      <w:r w:rsidR="006131C9">
        <w:rPr>
          <w:rFonts w:ascii="Century Gothic" w:eastAsia="Times" w:hAnsi="Century Gothic" w:cs="Arial"/>
          <w:sz w:val="24"/>
          <w:szCs w:val="24"/>
        </w:rPr>
        <w:t xml:space="preserve">en especial a los CENDI, lo cual constituye que los servicios otorgados son apreciados y generan </w:t>
      </w:r>
      <w:r w:rsidR="00C614A4" w:rsidRPr="005373C7">
        <w:rPr>
          <w:rFonts w:ascii="Century Gothic" w:eastAsia="Times" w:hAnsi="Century Gothic" w:cs="Arial"/>
          <w:sz w:val="24"/>
          <w:szCs w:val="24"/>
        </w:rPr>
        <w:t xml:space="preserve">un reconocimiento a la calidad de enseñanza ofrecida.  En el cuadro </w:t>
      </w:r>
      <w:r w:rsidR="004C6A20">
        <w:rPr>
          <w:rFonts w:ascii="Century Gothic" w:eastAsia="Times" w:hAnsi="Century Gothic" w:cs="Arial"/>
          <w:sz w:val="24"/>
          <w:szCs w:val="24"/>
        </w:rPr>
        <w:t>6</w:t>
      </w:r>
      <w:r w:rsidR="00C614A4" w:rsidRPr="005373C7">
        <w:rPr>
          <w:rFonts w:ascii="Century Gothic" w:eastAsia="Times" w:hAnsi="Century Gothic" w:cs="Arial"/>
          <w:sz w:val="24"/>
          <w:szCs w:val="24"/>
        </w:rPr>
        <w:t xml:space="preserve"> se </w:t>
      </w:r>
      <w:r w:rsidR="00416C34">
        <w:rPr>
          <w:rFonts w:ascii="Century Gothic" w:eastAsia="Times" w:hAnsi="Century Gothic" w:cs="Arial"/>
          <w:sz w:val="24"/>
          <w:szCs w:val="24"/>
        </w:rPr>
        <w:t xml:space="preserve">expone la </w:t>
      </w:r>
      <w:r w:rsidR="00C614A4" w:rsidRPr="005373C7">
        <w:rPr>
          <w:rFonts w:ascii="Century Gothic" w:eastAsia="Times" w:hAnsi="Century Gothic" w:cs="Arial"/>
          <w:sz w:val="24"/>
          <w:szCs w:val="24"/>
        </w:rPr>
        <w:t>sobredemanda</w:t>
      </w:r>
      <w:r w:rsidR="00416C34">
        <w:rPr>
          <w:rFonts w:ascii="Century Gothic" w:eastAsia="Times" w:hAnsi="Century Gothic" w:cs="Arial"/>
          <w:sz w:val="24"/>
          <w:szCs w:val="24"/>
        </w:rPr>
        <w:t xml:space="preserve"> a los CENDIS.</w:t>
      </w:r>
    </w:p>
    <w:p w14:paraId="742528E2" w14:textId="77777777" w:rsidR="00C249D5" w:rsidRDefault="00C249D5" w:rsidP="00597ADE">
      <w:pPr>
        <w:tabs>
          <w:tab w:val="left" w:pos="540"/>
        </w:tabs>
        <w:jc w:val="both"/>
        <w:rPr>
          <w:rFonts w:ascii="Century Gothic" w:eastAsia="Times" w:hAnsi="Century Gothic" w:cs="Arial"/>
          <w:sz w:val="24"/>
          <w:szCs w:val="24"/>
        </w:rPr>
      </w:pPr>
    </w:p>
    <w:tbl>
      <w:tblPr>
        <w:tblStyle w:val="Tablaconcuadrcula"/>
        <w:tblW w:w="0" w:type="auto"/>
        <w:jc w:val="center"/>
        <w:tblLook w:val="04A0" w:firstRow="1" w:lastRow="0" w:firstColumn="1" w:lastColumn="0" w:noHBand="0" w:noVBand="1"/>
      </w:tblPr>
      <w:tblGrid>
        <w:gridCol w:w="5132"/>
        <w:gridCol w:w="1701"/>
        <w:gridCol w:w="1603"/>
      </w:tblGrid>
      <w:tr w:rsidR="006131C9" w:rsidRPr="00597ADE" w14:paraId="669C9D88" w14:textId="77777777" w:rsidTr="00034DA4">
        <w:trPr>
          <w:jc w:val="center"/>
        </w:trPr>
        <w:tc>
          <w:tcPr>
            <w:tcW w:w="8436" w:type="dxa"/>
            <w:gridSpan w:val="3"/>
            <w:shd w:val="clear" w:color="auto" w:fill="244061" w:themeFill="accent1" w:themeFillShade="80"/>
          </w:tcPr>
          <w:p w14:paraId="509E5E83" w14:textId="77777777" w:rsidR="006131C9" w:rsidRPr="00AC6F2C" w:rsidRDefault="006131C9" w:rsidP="004C6A20">
            <w:pPr>
              <w:tabs>
                <w:tab w:val="left" w:pos="540"/>
              </w:tabs>
              <w:jc w:val="center"/>
              <w:rPr>
                <w:rFonts w:ascii="Century Gothic" w:eastAsia="Times" w:hAnsi="Century Gothic" w:cs="Arial"/>
                <w:b/>
                <w:sz w:val="20"/>
                <w:szCs w:val="18"/>
              </w:rPr>
            </w:pPr>
            <w:r w:rsidRPr="00AC6F2C">
              <w:rPr>
                <w:rFonts w:ascii="Century Gothic" w:eastAsia="Times" w:hAnsi="Century Gothic" w:cs="Arial"/>
                <w:b/>
                <w:sz w:val="20"/>
                <w:szCs w:val="18"/>
              </w:rPr>
              <w:t xml:space="preserve">Cuadro </w:t>
            </w:r>
            <w:r w:rsidR="004C6A20" w:rsidRPr="00AC6F2C">
              <w:rPr>
                <w:rFonts w:ascii="Century Gothic" w:eastAsia="Times" w:hAnsi="Century Gothic" w:cs="Arial"/>
                <w:b/>
                <w:sz w:val="20"/>
                <w:szCs w:val="18"/>
              </w:rPr>
              <w:t>6</w:t>
            </w:r>
            <w:r w:rsidRPr="00AC6F2C">
              <w:rPr>
                <w:rFonts w:ascii="Century Gothic" w:eastAsia="Times" w:hAnsi="Century Gothic" w:cs="Arial"/>
                <w:b/>
                <w:sz w:val="20"/>
                <w:szCs w:val="18"/>
              </w:rPr>
              <w:t>. Solicitudes recibidas y niños (as) aceptados (as) en los 3 CENDI.</w:t>
            </w:r>
          </w:p>
        </w:tc>
      </w:tr>
      <w:tr w:rsidR="006131C9" w:rsidRPr="00416C34" w14:paraId="473B9C51" w14:textId="77777777" w:rsidTr="00416C34">
        <w:trPr>
          <w:trHeight w:val="315"/>
          <w:jc w:val="center"/>
        </w:trPr>
        <w:tc>
          <w:tcPr>
            <w:tcW w:w="5132" w:type="dxa"/>
            <w:vAlign w:val="center"/>
          </w:tcPr>
          <w:p w14:paraId="2154515C" w14:textId="77777777" w:rsidR="006131C9" w:rsidRPr="00AC6F2C" w:rsidRDefault="006131C9" w:rsidP="00034DA4">
            <w:pPr>
              <w:tabs>
                <w:tab w:val="left" w:pos="540"/>
              </w:tabs>
              <w:jc w:val="center"/>
              <w:rPr>
                <w:rFonts w:ascii="Century Gothic" w:eastAsia="Times" w:hAnsi="Century Gothic" w:cs="Arial"/>
                <w:sz w:val="20"/>
                <w:szCs w:val="18"/>
              </w:rPr>
            </w:pPr>
            <w:r w:rsidRPr="00AC6F2C">
              <w:rPr>
                <w:rFonts w:ascii="Century Gothic" w:hAnsi="Century Gothic" w:cs="Arial"/>
                <w:sz w:val="20"/>
                <w:szCs w:val="18"/>
              </w:rPr>
              <w:t>CENDI</w:t>
            </w:r>
          </w:p>
        </w:tc>
        <w:tc>
          <w:tcPr>
            <w:tcW w:w="1701" w:type="dxa"/>
            <w:vAlign w:val="center"/>
          </w:tcPr>
          <w:p w14:paraId="3AC1FFED" w14:textId="77777777" w:rsidR="006131C9" w:rsidRPr="00AC6F2C" w:rsidRDefault="00034DA4" w:rsidP="00034DA4">
            <w:pPr>
              <w:tabs>
                <w:tab w:val="left" w:pos="540"/>
              </w:tabs>
              <w:jc w:val="center"/>
              <w:rPr>
                <w:rFonts w:ascii="Century Gothic" w:eastAsia="Times" w:hAnsi="Century Gothic" w:cs="Arial"/>
                <w:sz w:val="20"/>
                <w:szCs w:val="18"/>
              </w:rPr>
            </w:pPr>
            <w:r w:rsidRPr="00AC6F2C">
              <w:rPr>
                <w:rFonts w:ascii="Century Gothic" w:hAnsi="Century Gothic" w:cs="Arial"/>
                <w:sz w:val="20"/>
                <w:szCs w:val="18"/>
              </w:rPr>
              <w:t>Solicitudes Recibidas</w:t>
            </w:r>
          </w:p>
        </w:tc>
        <w:tc>
          <w:tcPr>
            <w:tcW w:w="1603" w:type="dxa"/>
            <w:vAlign w:val="center"/>
          </w:tcPr>
          <w:p w14:paraId="3F840834" w14:textId="77777777" w:rsidR="006131C9" w:rsidRPr="00AC6F2C" w:rsidRDefault="00034DA4" w:rsidP="00034DA4">
            <w:pPr>
              <w:tabs>
                <w:tab w:val="left" w:pos="540"/>
              </w:tabs>
              <w:jc w:val="center"/>
              <w:rPr>
                <w:rFonts w:ascii="Century Gothic" w:eastAsia="Times" w:hAnsi="Century Gothic" w:cs="Arial"/>
                <w:sz w:val="20"/>
                <w:szCs w:val="18"/>
              </w:rPr>
            </w:pPr>
            <w:r w:rsidRPr="00AC6F2C">
              <w:rPr>
                <w:rFonts w:ascii="Century Gothic" w:hAnsi="Century Gothic" w:cs="Arial"/>
                <w:sz w:val="20"/>
                <w:szCs w:val="18"/>
              </w:rPr>
              <w:t>Niños(as) Aceptados</w:t>
            </w:r>
          </w:p>
        </w:tc>
      </w:tr>
      <w:tr w:rsidR="006131C9" w:rsidRPr="00416C34" w14:paraId="1D206D1F" w14:textId="77777777" w:rsidTr="00034DA4">
        <w:trPr>
          <w:jc w:val="center"/>
        </w:trPr>
        <w:tc>
          <w:tcPr>
            <w:tcW w:w="5132" w:type="dxa"/>
            <w:vAlign w:val="center"/>
          </w:tcPr>
          <w:p w14:paraId="54E898B4" w14:textId="77777777" w:rsidR="006131C9" w:rsidRPr="00AC6F2C" w:rsidRDefault="006131C9" w:rsidP="00034DA4">
            <w:pPr>
              <w:tabs>
                <w:tab w:val="left" w:pos="540"/>
              </w:tabs>
              <w:rPr>
                <w:rFonts w:ascii="Century Gothic" w:eastAsia="Times" w:hAnsi="Century Gothic" w:cs="Arial"/>
                <w:sz w:val="20"/>
                <w:szCs w:val="18"/>
              </w:rPr>
            </w:pPr>
            <w:r w:rsidRPr="00AC6F2C">
              <w:rPr>
                <w:rFonts w:ascii="Century Gothic" w:hAnsi="Century Gothic" w:cs="Arial"/>
                <w:sz w:val="20"/>
                <w:szCs w:val="18"/>
              </w:rPr>
              <w:t xml:space="preserve">Colima; No. 1                          </w:t>
            </w:r>
            <w:r w:rsidR="004C6A20" w:rsidRPr="00AC6F2C">
              <w:rPr>
                <w:rFonts w:ascii="Century Gothic" w:hAnsi="Century Gothic" w:cs="Arial"/>
                <w:sz w:val="20"/>
                <w:szCs w:val="18"/>
              </w:rPr>
              <w:t xml:space="preserve">                      </w:t>
            </w:r>
            <w:r w:rsidRPr="00AC6F2C">
              <w:rPr>
                <w:rFonts w:ascii="Century Gothic" w:hAnsi="Century Gothic" w:cs="Arial"/>
                <w:sz w:val="20"/>
                <w:szCs w:val="18"/>
              </w:rPr>
              <w:t xml:space="preserve">                      “Ángela M. Alcázar Ríos”</w:t>
            </w:r>
          </w:p>
        </w:tc>
        <w:tc>
          <w:tcPr>
            <w:tcW w:w="1701" w:type="dxa"/>
            <w:vAlign w:val="center"/>
          </w:tcPr>
          <w:p w14:paraId="7A3723F4" w14:textId="77777777" w:rsidR="006131C9" w:rsidRPr="00AC6F2C" w:rsidRDefault="00704023" w:rsidP="00034DA4">
            <w:pPr>
              <w:tabs>
                <w:tab w:val="left" w:pos="540"/>
              </w:tabs>
              <w:jc w:val="center"/>
              <w:rPr>
                <w:rFonts w:ascii="Century Gothic" w:eastAsia="Times" w:hAnsi="Century Gothic" w:cs="Arial"/>
                <w:sz w:val="20"/>
                <w:szCs w:val="18"/>
              </w:rPr>
            </w:pPr>
            <w:r w:rsidRPr="00AC6F2C">
              <w:rPr>
                <w:rFonts w:ascii="Century Gothic" w:eastAsia="Times" w:hAnsi="Century Gothic" w:cs="Arial"/>
                <w:sz w:val="20"/>
                <w:szCs w:val="18"/>
              </w:rPr>
              <w:t>96</w:t>
            </w:r>
          </w:p>
        </w:tc>
        <w:tc>
          <w:tcPr>
            <w:tcW w:w="1603" w:type="dxa"/>
            <w:vAlign w:val="center"/>
          </w:tcPr>
          <w:p w14:paraId="306B3D6E" w14:textId="77777777" w:rsidR="006131C9" w:rsidRPr="00AC6F2C" w:rsidRDefault="00704023" w:rsidP="00034DA4">
            <w:pPr>
              <w:tabs>
                <w:tab w:val="left" w:pos="540"/>
              </w:tabs>
              <w:jc w:val="center"/>
              <w:rPr>
                <w:rFonts w:ascii="Century Gothic" w:eastAsia="Times" w:hAnsi="Century Gothic" w:cs="Arial"/>
                <w:sz w:val="20"/>
                <w:szCs w:val="18"/>
              </w:rPr>
            </w:pPr>
            <w:r w:rsidRPr="00AC6F2C">
              <w:rPr>
                <w:rFonts w:ascii="Century Gothic" w:eastAsia="Times" w:hAnsi="Century Gothic" w:cs="Arial"/>
                <w:sz w:val="20"/>
                <w:szCs w:val="18"/>
              </w:rPr>
              <w:t>41</w:t>
            </w:r>
          </w:p>
        </w:tc>
      </w:tr>
      <w:tr w:rsidR="006131C9" w:rsidRPr="00416C34" w14:paraId="56B9D19D" w14:textId="77777777" w:rsidTr="00034DA4">
        <w:trPr>
          <w:jc w:val="center"/>
        </w:trPr>
        <w:tc>
          <w:tcPr>
            <w:tcW w:w="5132" w:type="dxa"/>
            <w:vAlign w:val="center"/>
          </w:tcPr>
          <w:p w14:paraId="0006EEAB" w14:textId="77777777" w:rsidR="006131C9" w:rsidRPr="00AC6F2C" w:rsidRDefault="007401E3" w:rsidP="00034DA4">
            <w:pPr>
              <w:tabs>
                <w:tab w:val="left" w:pos="540"/>
              </w:tabs>
              <w:rPr>
                <w:rFonts w:ascii="Century Gothic" w:eastAsia="Times" w:hAnsi="Century Gothic" w:cs="Arial"/>
                <w:sz w:val="20"/>
                <w:szCs w:val="18"/>
              </w:rPr>
            </w:pPr>
            <w:r w:rsidRPr="00AC6F2C">
              <w:rPr>
                <w:rFonts w:ascii="Century Gothic" w:eastAsia="Times" w:hAnsi="Century Gothic" w:cs="Arial"/>
                <w:sz w:val="20"/>
                <w:szCs w:val="18"/>
              </w:rPr>
              <w:t xml:space="preserve">Manzanillo; </w:t>
            </w:r>
            <w:r w:rsidRPr="00AC6F2C">
              <w:rPr>
                <w:rFonts w:ascii="Century Gothic" w:hAnsi="Century Gothic" w:cs="Arial"/>
                <w:sz w:val="20"/>
                <w:szCs w:val="18"/>
              </w:rPr>
              <w:t xml:space="preserve">No. 2                           </w:t>
            </w:r>
            <w:r w:rsidR="004C6A20" w:rsidRPr="00AC6F2C">
              <w:rPr>
                <w:rFonts w:ascii="Century Gothic" w:hAnsi="Century Gothic" w:cs="Arial"/>
                <w:sz w:val="20"/>
                <w:szCs w:val="18"/>
              </w:rPr>
              <w:t xml:space="preserve">                         </w:t>
            </w:r>
            <w:r w:rsidRPr="00AC6F2C">
              <w:rPr>
                <w:rFonts w:ascii="Century Gothic" w:hAnsi="Century Gothic" w:cs="Arial"/>
                <w:sz w:val="20"/>
                <w:szCs w:val="18"/>
              </w:rPr>
              <w:t xml:space="preserve">           “María Soledad Corona Valencia”</w:t>
            </w:r>
          </w:p>
        </w:tc>
        <w:tc>
          <w:tcPr>
            <w:tcW w:w="1701" w:type="dxa"/>
            <w:vAlign w:val="center"/>
          </w:tcPr>
          <w:p w14:paraId="24FED6A3" w14:textId="77777777" w:rsidR="006131C9" w:rsidRPr="00AC6F2C" w:rsidRDefault="007401E3" w:rsidP="00034DA4">
            <w:pPr>
              <w:tabs>
                <w:tab w:val="left" w:pos="540"/>
              </w:tabs>
              <w:jc w:val="center"/>
              <w:rPr>
                <w:rFonts w:ascii="Century Gothic" w:eastAsia="Times" w:hAnsi="Century Gothic" w:cs="Arial"/>
                <w:sz w:val="20"/>
                <w:szCs w:val="18"/>
              </w:rPr>
            </w:pPr>
            <w:r w:rsidRPr="00AC6F2C">
              <w:rPr>
                <w:rFonts w:ascii="Century Gothic" w:eastAsia="Times" w:hAnsi="Century Gothic" w:cs="Arial"/>
                <w:sz w:val="20"/>
                <w:szCs w:val="18"/>
              </w:rPr>
              <w:t>19</w:t>
            </w:r>
          </w:p>
        </w:tc>
        <w:tc>
          <w:tcPr>
            <w:tcW w:w="1603" w:type="dxa"/>
            <w:vAlign w:val="center"/>
          </w:tcPr>
          <w:p w14:paraId="5F7CEDC0" w14:textId="77777777" w:rsidR="006131C9" w:rsidRPr="00AC6F2C" w:rsidRDefault="007401E3" w:rsidP="00034DA4">
            <w:pPr>
              <w:tabs>
                <w:tab w:val="left" w:pos="540"/>
              </w:tabs>
              <w:jc w:val="center"/>
              <w:rPr>
                <w:rFonts w:ascii="Century Gothic" w:eastAsia="Times" w:hAnsi="Century Gothic" w:cs="Arial"/>
                <w:sz w:val="20"/>
                <w:szCs w:val="18"/>
              </w:rPr>
            </w:pPr>
            <w:r w:rsidRPr="00AC6F2C">
              <w:rPr>
                <w:rFonts w:ascii="Century Gothic" w:eastAsia="Times" w:hAnsi="Century Gothic" w:cs="Arial"/>
                <w:sz w:val="20"/>
                <w:szCs w:val="18"/>
              </w:rPr>
              <w:t>19</w:t>
            </w:r>
          </w:p>
        </w:tc>
      </w:tr>
      <w:tr w:rsidR="006131C9" w:rsidRPr="00416C34" w14:paraId="4DE8078C" w14:textId="77777777" w:rsidTr="00181D7B">
        <w:trPr>
          <w:jc w:val="center"/>
        </w:trPr>
        <w:tc>
          <w:tcPr>
            <w:tcW w:w="5132" w:type="dxa"/>
            <w:tcBorders>
              <w:bottom w:val="single" w:sz="4" w:space="0" w:color="auto"/>
            </w:tcBorders>
            <w:vAlign w:val="center"/>
          </w:tcPr>
          <w:p w14:paraId="31AB5F55" w14:textId="77777777" w:rsidR="007401E3" w:rsidRPr="00AC6F2C" w:rsidRDefault="007401E3" w:rsidP="00034DA4">
            <w:pPr>
              <w:rPr>
                <w:rFonts w:ascii="Century Gothic" w:hAnsi="Century Gothic" w:cs="Arial"/>
                <w:sz w:val="20"/>
                <w:szCs w:val="18"/>
              </w:rPr>
            </w:pPr>
            <w:r w:rsidRPr="00AC6F2C">
              <w:rPr>
                <w:rFonts w:ascii="Century Gothic" w:eastAsia="Times" w:hAnsi="Century Gothic" w:cs="Arial"/>
                <w:sz w:val="20"/>
                <w:szCs w:val="18"/>
              </w:rPr>
              <w:t xml:space="preserve">Villa de Álvarez; </w:t>
            </w:r>
            <w:r w:rsidRPr="00AC6F2C">
              <w:rPr>
                <w:rFonts w:ascii="Century Gothic" w:hAnsi="Century Gothic" w:cs="Arial"/>
                <w:sz w:val="20"/>
                <w:szCs w:val="18"/>
              </w:rPr>
              <w:t>No. 3</w:t>
            </w:r>
          </w:p>
          <w:p w14:paraId="16751DEB" w14:textId="77777777" w:rsidR="006131C9" w:rsidRPr="00AC6F2C" w:rsidRDefault="007401E3" w:rsidP="00034DA4">
            <w:pPr>
              <w:tabs>
                <w:tab w:val="left" w:pos="540"/>
              </w:tabs>
              <w:rPr>
                <w:rFonts w:ascii="Century Gothic" w:eastAsia="Times" w:hAnsi="Century Gothic" w:cs="Arial"/>
                <w:sz w:val="20"/>
                <w:szCs w:val="18"/>
              </w:rPr>
            </w:pPr>
            <w:r w:rsidRPr="00AC6F2C">
              <w:rPr>
                <w:rFonts w:ascii="Century Gothic" w:hAnsi="Century Gothic" w:cs="Arial"/>
                <w:sz w:val="20"/>
                <w:szCs w:val="18"/>
              </w:rPr>
              <w:t>“Griselda Corrales Santoyo”</w:t>
            </w:r>
          </w:p>
        </w:tc>
        <w:tc>
          <w:tcPr>
            <w:tcW w:w="1701" w:type="dxa"/>
            <w:tcBorders>
              <w:bottom w:val="single" w:sz="4" w:space="0" w:color="auto"/>
            </w:tcBorders>
            <w:vAlign w:val="center"/>
          </w:tcPr>
          <w:p w14:paraId="26097246" w14:textId="77777777" w:rsidR="006131C9" w:rsidRPr="00AC6F2C" w:rsidRDefault="007401E3" w:rsidP="00034DA4">
            <w:pPr>
              <w:tabs>
                <w:tab w:val="left" w:pos="540"/>
              </w:tabs>
              <w:jc w:val="center"/>
              <w:rPr>
                <w:rFonts w:ascii="Century Gothic" w:eastAsia="Times" w:hAnsi="Century Gothic" w:cs="Arial"/>
                <w:sz w:val="20"/>
                <w:szCs w:val="18"/>
              </w:rPr>
            </w:pPr>
            <w:r w:rsidRPr="00AC6F2C">
              <w:rPr>
                <w:rFonts w:ascii="Century Gothic" w:eastAsia="Times" w:hAnsi="Century Gothic" w:cs="Arial"/>
                <w:sz w:val="20"/>
                <w:szCs w:val="18"/>
              </w:rPr>
              <w:t>79</w:t>
            </w:r>
          </w:p>
        </w:tc>
        <w:tc>
          <w:tcPr>
            <w:tcW w:w="1603" w:type="dxa"/>
            <w:tcBorders>
              <w:bottom w:val="single" w:sz="4" w:space="0" w:color="auto"/>
            </w:tcBorders>
            <w:vAlign w:val="center"/>
          </w:tcPr>
          <w:p w14:paraId="5371C038" w14:textId="77777777" w:rsidR="006131C9" w:rsidRPr="00AC6F2C" w:rsidRDefault="007401E3" w:rsidP="00034DA4">
            <w:pPr>
              <w:tabs>
                <w:tab w:val="left" w:pos="540"/>
              </w:tabs>
              <w:jc w:val="center"/>
              <w:rPr>
                <w:rFonts w:ascii="Century Gothic" w:eastAsia="Times" w:hAnsi="Century Gothic" w:cs="Arial"/>
                <w:sz w:val="20"/>
                <w:szCs w:val="18"/>
              </w:rPr>
            </w:pPr>
            <w:r w:rsidRPr="00AC6F2C">
              <w:rPr>
                <w:rFonts w:ascii="Century Gothic" w:eastAsia="Times" w:hAnsi="Century Gothic" w:cs="Arial"/>
                <w:sz w:val="20"/>
                <w:szCs w:val="18"/>
              </w:rPr>
              <w:t>41</w:t>
            </w:r>
          </w:p>
        </w:tc>
      </w:tr>
      <w:tr w:rsidR="006131C9" w:rsidRPr="00416C34" w14:paraId="13E8E532" w14:textId="77777777" w:rsidTr="00181D7B">
        <w:trPr>
          <w:jc w:val="center"/>
        </w:trPr>
        <w:tc>
          <w:tcPr>
            <w:tcW w:w="5132" w:type="dxa"/>
            <w:tcBorders>
              <w:bottom w:val="single" w:sz="4" w:space="0" w:color="auto"/>
            </w:tcBorders>
            <w:vAlign w:val="center"/>
          </w:tcPr>
          <w:p w14:paraId="59767294" w14:textId="77777777" w:rsidR="006131C9" w:rsidRPr="00AC6F2C" w:rsidRDefault="007401E3" w:rsidP="00181D7B">
            <w:pPr>
              <w:tabs>
                <w:tab w:val="left" w:pos="540"/>
              </w:tabs>
              <w:jc w:val="center"/>
              <w:rPr>
                <w:rFonts w:ascii="Century Gothic" w:eastAsia="Times" w:hAnsi="Century Gothic" w:cs="Arial"/>
                <w:b/>
                <w:sz w:val="20"/>
                <w:szCs w:val="18"/>
              </w:rPr>
            </w:pPr>
            <w:r w:rsidRPr="00AC6F2C">
              <w:rPr>
                <w:rFonts w:ascii="Century Gothic" w:eastAsia="Times" w:hAnsi="Century Gothic" w:cs="Arial"/>
                <w:b/>
                <w:sz w:val="20"/>
                <w:szCs w:val="18"/>
              </w:rPr>
              <w:t>Total</w:t>
            </w:r>
          </w:p>
        </w:tc>
        <w:tc>
          <w:tcPr>
            <w:tcW w:w="1701" w:type="dxa"/>
            <w:tcBorders>
              <w:bottom w:val="single" w:sz="4" w:space="0" w:color="auto"/>
            </w:tcBorders>
            <w:vAlign w:val="center"/>
          </w:tcPr>
          <w:p w14:paraId="3016871C" w14:textId="77777777" w:rsidR="006131C9" w:rsidRPr="00AC6F2C" w:rsidRDefault="007401E3" w:rsidP="00034DA4">
            <w:pPr>
              <w:tabs>
                <w:tab w:val="left" w:pos="540"/>
              </w:tabs>
              <w:jc w:val="center"/>
              <w:rPr>
                <w:rFonts w:ascii="Century Gothic" w:eastAsia="Times" w:hAnsi="Century Gothic" w:cs="Arial"/>
                <w:b/>
                <w:sz w:val="20"/>
                <w:szCs w:val="18"/>
              </w:rPr>
            </w:pPr>
            <w:r w:rsidRPr="00AC6F2C">
              <w:rPr>
                <w:rFonts w:ascii="Century Gothic" w:eastAsia="Times" w:hAnsi="Century Gothic" w:cs="Arial"/>
                <w:b/>
                <w:sz w:val="20"/>
                <w:szCs w:val="18"/>
              </w:rPr>
              <w:t>194</w:t>
            </w:r>
          </w:p>
        </w:tc>
        <w:tc>
          <w:tcPr>
            <w:tcW w:w="1603" w:type="dxa"/>
            <w:tcBorders>
              <w:bottom w:val="single" w:sz="4" w:space="0" w:color="auto"/>
            </w:tcBorders>
            <w:vAlign w:val="center"/>
          </w:tcPr>
          <w:p w14:paraId="6B4A13DD" w14:textId="77777777" w:rsidR="006131C9" w:rsidRPr="00AC6F2C" w:rsidRDefault="007401E3" w:rsidP="00034DA4">
            <w:pPr>
              <w:tabs>
                <w:tab w:val="left" w:pos="540"/>
              </w:tabs>
              <w:jc w:val="center"/>
              <w:rPr>
                <w:rFonts w:ascii="Century Gothic" w:eastAsia="Times" w:hAnsi="Century Gothic" w:cs="Arial"/>
                <w:b/>
                <w:sz w:val="20"/>
                <w:szCs w:val="18"/>
              </w:rPr>
            </w:pPr>
            <w:r w:rsidRPr="00AC6F2C">
              <w:rPr>
                <w:rFonts w:ascii="Century Gothic" w:eastAsia="Times" w:hAnsi="Century Gothic" w:cs="Arial"/>
                <w:b/>
                <w:sz w:val="20"/>
                <w:szCs w:val="18"/>
              </w:rPr>
              <w:t>101</w:t>
            </w:r>
          </w:p>
        </w:tc>
      </w:tr>
      <w:tr w:rsidR="007401E3" w:rsidRPr="00AC6F2C" w14:paraId="618DDE24" w14:textId="77777777" w:rsidTr="00181D7B">
        <w:trPr>
          <w:jc w:val="center"/>
        </w:trPr>
        <w:tc>
          <w:tcPr>
            <w:tcW w:w="8436" w:type="dxa"/>
            <w:gridSpan w:val="3"/>
            <w:tcBorders>
              <w:top w:val="single" w:sz="4" w:space="0" w:color="auto"/>
              <w:left w:val="nil"/>
              <w:bottom w:val="nil"/>
              <w:right w:val="nil"/>
            </w:tcBorders>
          </w:tcPr>
          <w:p w14:paraId="68AD75D2" w14:textId="77777777" w:rsidR="007401E3" w:rsidRPr="00AC6F2C" w:rsidRDefault="007401E3" w:rsidP="007401E3">
            <w:pPr>
              <w:tabs>
                <w:tab w:val="left" w:pos="540"/>
              </w:tabs>
              <w:jc w:val="both"/>
              <w:rPr>
                <w:rFonts w:ascii="Century Gothic" w:eastAsia="Times" w:hAnsi="Century Gothic" w:cs="Arial"/>
                <w:sz w:val="18"/>
                <w:szCs w:val="18"/>
              </w:rPr>
            </w:pPr>
            <w:r w:rsidRPr="00AC6F2C">
              <w:rPr>
                <w:rFonts w:ascii="Century Gothic" w:eastAsia="Times New Roman" w:hAnsi="Century Gothic" w:cs="Calibri"/>
                <w:b/>
                <w:color w:val="000000"/>
                <w:sz w:val="18"/>
                <w:szCs w:val="18"/>
                <w:lang w:eastAsia="es-MX"/>
              </w:rPr>
              <w:t xml:space="preserve">Fuente: </w:t>
            </w:r>
            <w:r w:rsidRPr="00AC6F2C">
              <w:rPr>
                <w:rFonts w:ascii="Century Gothic" w:eastAsia="Times New Roman" w:hAnsi="Century Gothic" w:cs="Calibri"/>
                <w:color w:val="000000"/>
                <w:sz w:val="18"/>
                <w:szCs w:val="18"/>
                <w:lang w:eastAsia="es-MX"/>
              </w:rPr>
              <w:t>Elaborado por TECSO en base a la información proporcionada por la Dependencia</w:t>
            </w:r>
            <w:r w:rsidRPr="00AC6F2C">
              <w:rPr>
                <w:rFonts w:ascii="Century Gothic" w:eastAsia="Times New Roman" w:hAnsi="Century Gothic" w:cs="Calibri"/>
                <w:b/>
                <w:color w:val="000000"/>
                <w:sz w:val="18"/>
                <w:szCs w:val="18"/>
                <w:lang w:eastAsia="es-MX"/>
              </w:rPr>
              <w:t>.</w:t>
            </w:r>
          </w:p>
        </w:tc>
      </w:tr>
    </w:tbl>
    <w:p w14:paraId="1A8FF7A7" w14:textId="77777777" w:rsidR="00181D7B" w:rsidRDefault="00181D7B" w:rsidP="00694701">
      <w:pPr>
        <w:tabs>
          <w:tab w:val="left" w:pos="540"/>
        </w:tabs>
        <w:jc w:val="both"/>
        <w:rPr>
          <w:rFonts w:ascii="Century Gothic" w:eastAsia="Times" w:hAnsi="Century Gothic" w:cs="Arial"/>
          <w:sz w:val="24"/>
          <w:szCs w:val="24"/>
        </w:rPr>
      </w:pPr>
    </w:p>
    <w:p w14:paraId="201C7CB7" w14:textId="77777777" w:rsidR="00C614A4" w:rsidRPr="00694701" w:rsidRDefault="00C614A4" w:rsidP="00694701">
      <w:pPr>
        <w:tabs>
          <w:tab w:val="left" w:pos="540"/>
        </w:tabs>
        <w:jc w:val="both"/>
        <w:rPr>
          <w:rFonts w:ascii="Century Gothic" w:eastAsia="Times" w:hAnsi="Century Gothic" w:cs="Arial"/>
          <w:sz w:val="24"/>
          <w:szCs w:val="24"/>
        </w:rPr>
      </w:pPr>
      <w:r w:rsidRPr="00694701">
        <w:rPr>
          <w:rFonts w:ascii="Century Gothic" w:eastAsia="Times" w:hAnsi="Century Gothic" w:cs="Arial"/>
          <w:sz w:val="24"/>
          <w:szCs w:val="24"/>
        </w:rPr>
        <w:t>Esto significa que en el periodo de inscripción al ciclo escolar 2017 – 2016 el 52% de los solicitantes fueron rechazados, lo anterior por no contar con los espacios físicos suficientes para poder ampliar la capacidad de inscripción y otorgamiento del servicio, lo que provoca a la</w:t>
      </w:r>
      <w:r w:rsidR="00447065" w:rsidRPr="00694701">
        <w:rPr>
          <w:rFonts w:ascii="Century Gothic" w:eastAsia="Times" w:hAnsi="Century Gothic" w:cs="Arial"/>
          <w:sz w:val="24"/>
          <w:szCs w:val="24"/>
        </w:rPr>
        <w:t xml:space="preserve"> población una insatisfacción a su expectativa, además de tener que buscar en donde colocar su niño o niña.</w:t>
      </w:r>
      <w:r w:rsidR="00597ADE">
        <w:rPr>
          <w:rFonts w:ascii="Century Gothic" w:eastAsia="Times" w:hAnsi="Century Gothic" w:cs="Arial"/>
          <w:sz w:val="24"/>
          <w:szCs w:val="24"/>
        </w:rPr>
        <w:t xml:space="preserve">  Llama la atención que en el CENDI No. 2 de Manzanillo existiera un número exacto de solicitudes y de aceptados, dando a entender que no existió la mencionada sobredemanda.</w:t>
      </w:r>
    </w:p>
    <w:p w14:paraId="7FE9310C" w14:textId="77777777" w:rsidR="00447065" w:rsidRPr="00694701" w:rsidRDefault="00447065" w:rsidP="00694701">
      <w:pPr>
        <w:spacing w:after="0"/>
        <w:jc w:val="both"/>
        <w:rPr>
          <w:rFonts w:ascii="Century Gothic" w:hAnsi="Century Gothic" w:cs="Arial"/>
          <w:sz w:val="24"/>
          <w:szCs w:val="24"/>
        </w:rPr>
      </w:pPr>
      <w:r w:rsidRPr="00694701">
        <w:rPr>
          <w:rFonts w:ascii="Century Gothic" w:hAnsi="Century Gothic"/>
          <w:sz w:val="24"/>
          <w:szCs w:val="24"/>
        </w:rPr>
        <w:t xml:space="preserve">Conforme a los datos del SEN, emitidos en el 2016, el número de alumnos de Educación </w:t>
      </w:r>
      <w:r w:rsidRPr="00694701">
        <w:rPr>
          <w:rFonts w:ascii="Century Gothic" w:hAnsi="Century Gothic" w:cs="Arial"/>
          <w:sz w:val="24"/>
          <w:szCs w:val="24"/>
        </w:rPr>
        <w:t>Inicial Escolarizada era de 238</w:t>
      </w:r>
      <w:r w:rsidR="00694701" w:rsidRPr="00694701">
        <w:rPr>
          <w:rFonts w:ascii="Century Gothic" w:hAnsi="Century Gothic" w:cs="Arial"/>
          <w:sz w:val="24"/>
          <w:szCs w:val="24"/>
        </w:rPr>
        <w:t>,</w:t>
      </w:r>
      <w:r w:rsidRPr="00694701">
        <w:rPr>
          <w:rFonts w:ascii="Century Gothic" w:hAnsi="Century Gothic" w:cs="Arial"/>
          <w:sz w:val="24"/>
          <w:szCs w:val="24"/>
        </w:rPr>
        <w:t>509, atendidos por 5,424 docentes en 3</w:t>
      </w:r>
      <w:r w:rsidR="00D61F0D">
        <w:rPr>
          <w:rFonts w:ascii="Century Gothic" w:hAnsi="Century Gothic" w:cs="Arial"/>
          <w:sz w:val="24"/>
          <w:szCs w:val="24"/>
        </w:rPr>
        <w:t>,</w:t>
      </w:r>
      <w:r w:rsidRPr="00694701">
        <w:rPr>
          <w:rFonts w:ascii="Century Gothic" w:hAnsi="Century Gothic" w:cs="Arial"/>
          <w:sz w:val="24"/>
          <w:szCs w:val="24"/>
        </w:rPr>
        <w:t>254 escuelas, de ellos por el tipo de subtipo de servicio los lactantes llegaron a ser un total de 78</w:t>
      </w:r>
      <w:r w:rsidR="00416C34">
        <w:rPr>
          <w:rFonts w:ascii="Century Gothic" w:hAnsi="Century Gothic" w:cs="Arial"/>
          <w:sz w:val="24"/>
          <w:szCs w:val="24"/>
        </w:rPr>
        <w:t>,</w:t>
      </w:r>
      <w:r w:rsidRPr="00694701">
        <w:rPr>
          <w:rFonts w:ascii="Century Gothic" w:hAnsi="Century Gothic" w:cs="Arial"/>
          <w:sz w:val="24"/>
          <w:szCs w:val="24"/>
        </w:rPr>
        <w:t>866 niños atendidos por 1</w:t>
      </w:r>
      <w:r w:rsidR="00D61F0D">
        <w:rPr>
          <w:rFonts w:ascii="Century Gothic" w:hAnsi="Century Gothic" w:cs="Arial"/>
          <w:sz w:val="24"/>
          <w:szCs w:val="24"/>
        </w:rPr>
        <w:t>,</w:t>
      </w:r>
      <w:r w:rsidRPr="00694701">
        <w:rPr>
          <w:rFonts w:ascii="Century Gothic" w:hAnsi="Century Gothic" w:cs="Arial"/>
          <w:sz w:val="24"/>
          <w:szCs w:val="24"/>
        </w:rPr>
        <w:t>609 docentes y maternales 159</w:t>
      </w:r>
      <w:r w:rsidR="00D61F0D">
        <w:rPr>
          <w:rFonts w:ascii="Century Gothic" w:hAnsi="Century Gothic" w:cs="Arial"/>
          <w:sz w:val="24"/>
          <w:szCs w:val="24"/>
        </w:rPr>
        <w:t>,</w:t>
      </w:r>
      <w:r w:rsidRPr="00694701">
        <w:rPr>
          <w:rFonts w:ascii="Century Gothic" w:hAnsi="Century Gothic" w:cs="Arial"/>
          <w:sz w:val="24"/>
          <w:szCs w:val="24"/>
        </w:rPr>
        <w:t>643 atendidos por 3</w:t>
      </w:r>
      <w:r w:rsidR="00D9381A">
        <w:rPr>
          <w:rFonts w:ascii="Century Gothic" w:hAnsi="Century Gothic" w:cs="Arial"/>
          <w:sz w:val="24"/>
          <w:szCs w:val="24"/>
        </w:rPr>
        <w:t>,</w:t>
      </w:r>
      <w:r w:rsidRPr="00694701">
        <w:rPr>
          <w:rFonts w:ascii="Century Gothic" w:hAnsi="Century Gothic" w:cs="Arial"/>
          <w:sz w:val="24"/>
          <w:szCs w:val="24"/>
        </w:rPr>
        <w:t>734 docentes.</w:t>
      </w:r>
    </w:p>
    <w:p w14:paraId="300B9EE2" w14:textId="77777777" w:rsidR="00694701" w:rsidRPr="00694701" w:rsidRDefault="00694701" w:rsidP="00694701">
      <w:pPr>
        <w:spacing w:after="0"/>
        <w:jc w:val="both"/>
        <w:rPr>
          <w:rFonts w:ascii="Century Gothic" w:hAnsi="Century Gothic" w:cs="Arial"/>
          <w:sz w:val="24"/>
          <w:szCs w:val="24"/>
        </w:rPr>
      </w:pPr>
    </w:p>
    <w:p w14:paraId="48DB11F4" w14:textId="77777777" w:rsidR="00447065" w:rsidRPr="00694701" w:rsidRDefault="00447065" w:rsidP="00694701">
      <w:pPr>
        <w:spacing w:after="0"/>
        <w:jc w:val="both"/>
        <w:rPr>
          <w:rFonts w:ascii="Century Gothic" w:hAnsi="Century Gothic"/>
          <w:sz w:val="24"/>
          <w:szCs w:val="24"/>
        </w:rPr>
      </w:pPr>
      <w:r w:rsidRPr="00694701">
        <w:rPr>
          <w:rFonts w:ascii="Century Gothic" w:hAnsi="Century Gothic" w:cs="Arial"/>
          <w:sz w:val="24"/>
          <w:szCs w:val="24"/>
        </w:rPr>
        <w:lastRenderedPageBreak/>
        <w:t>Datos del INEE sobre la dinámica demográfica basado en la Encuesta Interce</w:t>
      </w:r>
      <w:r w:rsidR="00D9381A">
        <w:rPr>
          <w:rFonts w:ascii="Century Gothic" w:hAnsi="Century Gothic" w:cs="Arial"/>
          <w:sz w:val="24"/>
          <w:szCs w:val="24"/>
        </w:rPr>
        <w:t>n</w:t>
      </w:r>
      <w:r w:rsidRPr="00694701">
        <w:rPr>
          <w:rFonts w:ascii="Century Gothic" w:hAnsi="Century Gothic" w:cs="Arial"/>
          <w:sz w:val="24"/>
          <w:szCs w:val="24"/>
        </w:rPr>
        <w:t xml:space="preserve">sal 2015, muestran que en </w:t>
      </w:r>
      <w:r w:rsidR="00D9381A">
        <w:rPr>
          <w:rFonts w:ascii="Century Gothic" w:hAnsi="Century Gothic" w:cs="Arial"/>
          <w:sz w:val="24"/>
          <w:szCs w:val="24"/>
        </w:rPr>
        <w:t xml:space="preserve">el Estado de </w:t>
      </w:r>
      <w:r w:rsidRPr="00694701">
        <w:rPr>
          <w:rFonts w:ascii="Century Gothic" w:hAnsi="Century Gothic" w:cs="Arial"/>
          <w:sz w:val="24"/>
          <w:szCs w:val="24"/>
        </w:rPr>
        <w:t xml:space="preserve">Colima existió un descenso </w:t>
      </w:r>
      <w:r w:rsidR="00D9381A">
        <w:rPr>
          <w:rFonts w:ascii="Century Gothic" w:hAnsi="Century Gothic" w:cs="Arial"/>
          <w:sz w:val="24"/>
          <w:szCs w:val="24"/>
        </w:rPr>
        <w:t xml:space="preserve">marginal </w:t>
      </w:r>
      <w:r w:rsidRPr="00694701">
        <w:rPr>
          <w:rFonts w:ascii="Century Gothic" w:hAnsi="Century Gothic" w:cs="Arial"/>
          <w:sz w:val="24"/>
          <w:szCs w:val="24"/>
        </w:rPr>
        <w:t>de población en edad idónea para ser alumnos de Educación Inicial Escolarizada (Lactantes y Maternal) de 0 a 2 años que paso de un 5,4% del total de la población a un 5% en el 2015</w:t>
      </w:r>
      <w:r w:rsidR="00C249D5">
        <w:rPr>
          <w:rFonts w:ascii="Century Gothic" w:hAnsi="Century Gothic" w:cs="Arial"/>
          <w:sz w:val="24"/>
          <w:szCs w:val="24"/>
        </w:rPr>
        <w:t xml:space="preserve">.  Y a nivel preescolar de 3 </w:t>
      </w:r>
      <w:r w:rsidRPr="00694701">
        <w:rPr>
          <w:rFonts w:ascii="Century Gothic" w:hAnsi="Century Gothic" w:cs="Arial"/>
          <w:sz w:val="24"/>
          <w:szCs w:val="24"/>
        </w:rPr>
        <w:t>años tuvo un ligero aumento ya que en el 2010 era de 5,3% y pasó a</w:t>
      </w:r>
      <w:r w:rsidR="002021A6" w:rsidRPr="00694701">
        <w:rPr>
          <w:rFonts w:ascii="Century Gothic" w:hAnsi="Century Gothic" w:cs="Arial"/>
          <w:sz w:val="24"/>
          <w:szCs w:val="24"/>
        </w:rPr>
        <w:t xml:space="preserve"> </w:t>
      </w:r>
      <w:r w:rsidRPr="00694701">
        <w:rPr>
          <w:rFonts w:ascii="Century Gothic" w:hAnsi="Century Gothic" w:cs="Arial"/>
          <w:sz w:val="24"/>
          <w:szCs w:val="24"/>
        </w:rPr>
        <w:t>5.4% en el 2015.</w:t>
      </w:r>
      <w:r w:rsidRPr="00694701">
        <w:rPr>
          <w:rFonts w:ascii="Century Gothic" w:hAnsi="Century Gothic"/>
          <w:sz w:val="24"/>
          <w:szCs w:val="24"/>
        </w:rPr>
        <w:t xml:space="preserve"> </w:t>
      </w:r>
    </w:p>
    <w:p w14:paraId="174C8CEB" w14:textId="77777777" w:rsidR="00694701" w:rsidRPr="00694701" w:rsidRDefault="00694701" w:rsidP="00694701">
      <w:pPr>
        <w:spacing w:after="0"/>
        <w:jc w:val="both"/>
        <w:rPr>
          <w:rFonts w:ascii="Century Gothic" w:hAnsi="Century Gothic" w:cs="Arial"/>
          <w:sz w:val="24"/>
          <w:szCs w:val="24"/>
        </w:rPr>
      </w:pPr>
    </w:p>
    <w:p w14:paraId="6EC6CD96" w14:textId="77777777" w:rsidR="00D61F0D" w:rsidRPr="00694701" w:rsidRDefault="00D61F0D" w:rsidP="00D61F0D">
      <w:pPr>
        <w:spacing w:after="0"/>
        <w:jc w:val="both"/>
        <w:rPr>
          <w:rFonts w:ascii="Century Gothic" w:hAnsi="Century Gothic" w:cs="Arial"/>
          <w:sz w:val="24"/>
          <w:szCs w:val="24"/>
        </w:rPr>
      </w:pPr>
      <w:r w:rsidRPr="001A4B07">
        <w:rPr>
          <w:rFonts w:ascii="Century Gothic" w:hAnsi="Century Gothic" w:cs="Arial"/>
          <w:sz w:val="24"/>
          <w:szCs w:val="24"/>
        </w:rPr>
        <w:t>Asimismo con datos de proyección del aumento de la población elaborado por el Consejo Nacional de Población en el rubro de tasa de crecimiento media anual de la población según edad idónea para cursar la Educación Inicial Escolarizada en el periodo 2016 a 2017 es del .5% (0 a 2 años) y en preescolar .8% (3 a 5 años)</w:t>
      </w:r>
      <w:r>
        <w:rPr>
          <w:rFonts w:ascii="Century Gothic" w:hAnsi="Century Gothic" w:cs="Arial"/>
          <w:sz w:val="24"/>
          <w:szCs w:val="24"/>
        </w:rPr>
        <w:t>.</w:t>
      </w:r>
    </w:p>
    <w:p w14:paraId="5BC9F8DD" w14:textId="77777777" w:rsidR="00D61F0D" w:rsidRDefault="00D61F0D" w:rsidP="00694701">
      <w:pPr>
        <w:spacing w:after="0"/>
        <w:jc w:val="both"/>
        <w:rPr>
          <w:rFonts w:ascii="Century Gothic" w:hAnsi="Century Gothic"/>
          <w:sz w:val="24"/>
          <w:szCs w:val="24"/>
        </w:rPr>
      </w:pPr>
    </w:p>
    <w:p w14:paraId="6E5D1C69" w14:textId="77777777" w:rsidR="00447065" w:rsidRPr="00694701" w:rsidRDefault="00447065" w:rsidP="00694701">
      <w:pPr>
        <w:spacing w:after="0"/>
        <w:jc w:val="both"/>
        <w:rPr>
          <w:rFonts w:ascii="Century Gothic" w:hAnsi="Century Gothic" w:cs="Arial"/>
          <w:sz w:val="24"/>
          <w:szCs w:val="24"/>
        </w:rPr>
      </w:pPr>
      <w:r w:rsidRPr="00694701">
        <w:rPr>
          <w:rFonts w:ascii="Century Gothic" w:hAnsi="Century Gothic"/>
          <w:sz w:val="24"/>
          <w:szCs w:val="24"/>
        </w:rPr>
        <w:t xml:space="preserve">Ahora bien, </w:t>
      </w:r>
      <w:r w:rsidR="00416C34">
        <w:rPr>
          <w:rFonts w:ascii="Century Gothic" w:hAnsi="Century Gothic"/>
          <w:sz w:val="24"/>
          <w:szCs w:val="24"/>
        </w:rPr>
        <w:t>“</w:t>
      </w:r>
      <w:r w:rsidRPr="00694701">
        <w:rPr>
          <w:rFonts w:ascii="Century Gothic" w:hAnsi="Century Gothic"/>
          <w:sz w:val="24"/>
          <w:szCs w:val="24"/>
        </w:rPr>
        <w:t>si se disminuye la presión sobre el SEN para ofrecer servicios educativos, los recursos liberados se podrían emplear para garantizar el acceso a la educación y la permanencia en ella, en especial para la atención de la población más vulnerable (Székely, 2003).</w:t>
      </w:r>
      <w:r w:rsidR="00416C34">
        <w:rPr>
          <w:rFonts w:ascii="Century Gothic" w:hAnsi="Century Gothic"/>
          <w:sz w:val="24"/>
          <w:szCs w:val="24"/>
        </w:rPr>
        <w:t>”</w:t>
      </w:r>
    </w:p>
    <w:p w14:paraId="0517D817" w14:textId="77777777" w:rsidR="00447065" w:rsidRPr="00694701" w:rsidRDefault="00447065" w:rsidP="00694701">
      <w:pPr>
        <w:spacing w:after="0"/>
        <w:ind w:left="720"/>
        <w:jc w:val="both"/>
        <w:rPr>
          <w:rFonts w:ascii="Century Gothic" w:hAnsi="Century Gothic" w:cs="Arial"/>
          <w:sz w:val="24"/>
          <w:szCs w:val="24"/>
        </w:rPr>
      </w:pPr>
    </w:p>
    <w:p w14:paraId="7EC9AC37" w14:textId="77777777" w:rsidR="00025262" w:rsidRDefault="002021A6" w:rsidP="00025262">
      <w:pPr>
        <w:jc w:val="both"/>
        <w:rPr>
          <w:rFonts w:ascii="Century Gothic" w:hAnsi="Century Gothic" w:cs="Arial"/>
          <w:b/>
          <w:sz w:val="24"/>
          <w:szCs w:val="24"/>
        </w:rPr>
      </w:pPr>
      <w:r w:rsidRPr="00694701">
        <w:rPr>
          <w:rFonts w:ascii="Century Gothic" w:hAnsi="Century Gothic" w:cs="Arial"/>
          <w:sz w:val="24"/>
          <w:szCs w:val="24"/>
        </w:rPr>
        <w:t>Es interesante saber que aun cuando la población menor a tres años ha sufrido un marginal descenso, la demanda a los CENDI va en aumento, esto puede ser por el servicio que se otorga que satisface plenamente a las madres y padres trabajadoras del sector educativo, pero también puede ser por cuestiones de crecimiento demográfico en las cabeceras municipales</w:t>
      </w:r>
      <w:r w:rsidR="00D61F0D">
        <w:rPr>
          <w:rFonts w:ascii="Century Gothic" w:hAnsi="Century Gothic" w:cs="Arial"/>
          <w:sz w:val="24"/>
          <w:szCs w:val="24"/>
        </w:rPr>
        <w:t xml:space="preserve"> </w:t>
      </w:r>
      <w:r w:rsidR="00D61F0D" w:rsidRPr="00694701">
        <w:rPr>
          <w:rFonts w:ascii="Century Gothic" w:hAnsi="Century Gothic" w:cs="Arial"/>
          <w:sz w:val="24"/>
          <w:szCs w:val="24"/>
        </w:rPr>
        <w:t>ocasionado por la migración</w:t>
      </w:r>
      <w:r w:rsidR="00D61F0D">
        <w:rPr>
          <w:rFonts w:ascii="Century Gothic" w:hAnsi="Century Gothic" w:cs="Arial"/>
          <w:sz w:val="24"/>
          <w:szCs w:val="24"/>
        </w:rPr>
        <w:t xml:space="preserve">, y que es </w:t>
      </w:r>
      <w:r w:rsidRPr="00694701">
        <w:rPr>
          <w:rFonts w:ascii="Century Gothic" w:hAnsi="Century Gothic" w:cs="Arial"/>
          <w:sz w:val="24"/>
          <w:szCs w:val="24"/>
        </w:rPr>
        <w:t>donde est</w:t>
      </w:r>
      <w:r w:rsidR="00D61F0D">
        <w:rPr>
          <w:rFonts w:ascii="Century Gothic" w:hAnsi="Century Gothic" w:cs="Arial"/>
          <w:sz w:val="24"/>
          <w:szCs w:val="24"/>
        </w:rPr>
        <w:t>án ubicados los CENDI.</w:t>
      </w:r>
      <w:r w:rsidRPr="00694701">
        <w:rPr>
          <w:rFonts w:ascii="Century Gothic" w:hAnsi="Century Gothic" w:cs="Arial"/>
          <w:sz w:val="24"/>
          <w:szCs w:val="24"/>
        </w:rPr>
        <w:t xml:space="preserve"> </w:t>
      </w:r>
      <w:r w:rsidR="00025262">
        <w:rPr>
          <w:rFonts w:ascii="Century Gothic" w:hAnsi="Century Gothic" w:cs="Arial"/>
          <w:sz w:val="24"/>
          <w:szCs w:val="24"/>
        </w:rPr>
        <w:t xml:space="preserve"> </w:t>
      </w:r>
      <w:r w:rsidR="000505FA" w:rsidRPr="00025262">
        <w:rPr>
          <w:rFonts w:ascii="Century Gothic" w:hAnsi="Century Gothic" w:cs="Arial"/>
          <w:sz w:val="24"/>
          <w:szCs w:val="24"/>
        </w:rPr>
        <w:t xml:space="preserve">Es necesario se prevea por parte de la Subdirección de Educación Inicial y Preescolar el aumento de los CENDI en el Estado, y más aún por la meta </w:t>
      </w:r>
      <w:r w:rsidR="00025262">
        <w:rPr>
          <w:rFonts w:ascii="Century Gothic" w:hAnsi="Century Gothic" w:cs="Arial"/>
          <w:sz w:val="24"/>
          <w:szCs w:val="24"/>
        </w:rPr>
        <w:t xml:space="preserve">del Programa Institucional 2017-2021 de la Secretaria de Educación y Coordinación de los Servicios Educativos del Estado de Colima que dice “Proporcionar a los niños y niñas del Estado de Colima una oferta educativa  de Educación Inicial Suficiente”, siendo su estrategia el “Coordinar con equidad servicios de Educación Inicial”.  Y en su línea de acción “Aplicar el Programa de Educación Inicial Escolarizado (CENDIS).  Con una </w:t>
      </w:r>
      <w:r w:rsidR="00C249D5">
        <w:rPr>
          <w:rFonts w:ascii="Century Gothic" w:hAnsi="Century Gothic" w:cs="Arial"/>
          <w:sz w:val="24"/>
          <w:szCs w:val="24"/>
        </w:rPr>
        <w:t>m</w:t>
      </w:r>
      <w:r w:rsidR="00025262" w:rsidRPr="00C249D5">
        <w:rPr>
          <w:rFonts w:ascii="Century Gothic" w:hAnsi="Century Gothic" w:cs="Arial"/>
          <w:sz w:val="24"/>
          <w:szCs w:val="24"/>
        </w:rPr>
        <w:t>eta “</w:t>
      </w:r>
      <w:r w:rsidR="00025262" w:rsidRPr="00C249D5">
        <w:rPr>
          <w:rFonts w:ascii="Century Gothic" w:hAnsi="Century Gothic" w:cs="Arial"/>
          <w:i/>
          <w:sz w:val="24"/>
          <w:szCs w:val="24"/>
        </w:rPr>
        <w:t>Al 2021, brindar el servicio de Educación Inicial a 724 niños y niñas de 6 meses a 3 años 11 meses de edad, de nuevo ingreso a los CENDI’s hijos/as de madres y padres trabajadores de la CSEE</w:t>
      </w:r>
      <w:r w:rsidR="00025262" w:rsidRPr="00C249D5">
        <w:rPr>
          <w:rFonts w:ascii="Century Gothic" w:hAnsi="Century Gothic" w:cs="Arial"/>
          <w:sz w:val="24"/>
          <w:szCs w:val="24"/>
        </w:rPr>
        <w:t>”</w:t>
      </w:r>
      <w:r w:rsidR="00C249D5">
        <w:rPr>
          <w:rFonts w:ascii="Century Gothic" w:hAnsi="Century Gothic" w:cs="Arial"/>
          <w:sz w:val="24"/>
          <w:szCs w:val="24"/>
        </w:rPr>
        <w:t>.</w:t>
      </w:r>
    </w:p>
    <w:p w14:paraId="19E0AD39" w14:textId="77777777" w:rsidR="00181D7B" w:rsidRPr="00AF3DEA" w:rsidRDefault="00181D7B" w:rsidP="00025262">
      <w:pPr>
        <w:jc w:val="both"/>
        <w:rPr>
          <w:rFonts w:ascii="Century Gothic" w:hAnsi="Century Gothic" w:cs="Arial"/>
          <w:b/>
          <w:sz w:val="24"/>
          <w:szCs w:val="24"/>
        </w:rPr>
      </w:pPr>
    </w:p>
    <w:p w14:paraId="5B622545" w14:textId="77777777" w:rsidR="004F24E8" w:rsidRDefault="00B404F0" w:rsidP="00B404F0">
      <w:pPr>
        <w:pStyle w:val="Ttulo2"/>
        <w:rPr>
          <w:rFonts w:ascii="Century Gothic" w:hAnsi="Century Gothic"/>
          <w:color w:val="0E4E7A"/>
          <w:sz w:val="28"/>
        </w:rPr>
      </w:pPr>
      <w:bookmarkStart w:id="13" w:name="_Toc505364425"/>
      <w:bookmarkStart w:id="14" w:name="_Toc512598942"/>
      <w:r>
        <w:rPr>
          <w:rFonts w:ascii="Century Gothic" w:hAnsi="Century Gothic"/>
          <w:color w:val="0E4E7A"/>
          <w:sz w:val="28"/>
        </w:rPr>
        <w:t xml:space="preserve">2.2. </w:t>
      </w:r>
      <w:r w:rsidR="004F24E8" w:rsidRPr="004F24E8">
        <w:rPr>
          <w:rFonts w:ascii="Century Gothic" w:hAnsi="Century Gothic"/>
          <w:color w:val="0E4E7A"/>
          <w:sz w:val="28"/>
        </w:rPr>
        <w:t>Análisis de la contribución del programa a las metas y estrategias nacionales</w:t>
      </w:r>
      <w:r w:rsidR="004F24E8" w:rsidRPr="00745740">
        <w:rPr>
          <w:rFonts w:ascii="Century Gothic" w:hAnsi="Century Gothic"/>
          <w:color w:val="0E4E7A"/>
          <w:sz w:val="28"/>
        </w:rPr>
        <w:t>.</w:t>
      </w:r>
      <w:bookmarkEnd w:id="13"/>
      <w:bookmarkEnd w:id="14"/>
    </w:p>
    <w:p w14:paraId="5F3C9F6E" w14:textId="77777777" w:rsidR="00511300" w:rsidRDefault="00511300" w:rsidP="00511300">
      <w:pPr>
        <w:jc w:val="both"/>
        <w:rPr>
          <w:rFonts w:ascii="Century Gothic" w:hAnsi="Century Gothic"/>
          <w:sz w:val="24"/>
        </w:rPr>
      </w:pPr>
    </w:p>
    <w:p w14:paraId="33BD3739" w14:textId="77777777" w:rsidR="00511300" w:rsidRPr="00826B1E" w:rsidRDefault="00511300" w:rsidP="00511300">
      <w:pPr>
        <w:jc w:val="both"/>
        <w:rPr>
          <w:rFonts w:ascii="Century Gothic" w:hAnsi="Century Gothic"/>
          <w:sz w:val="24"/>
        </w:rPr>
      </w:pPr>
      <w:r w:rsidRPr="00826B1E">
        <w:rPr>
          <w:rFonts w:ascii="Century Gothic" w:hAnsi="Century Gothic"/>
          <w:sz w:val="24"/>
        </w:rPr>
        <w:t>En este apartado se identifica la vinculación que tiene el fin y propósito del programa con los objetivos de</w:t>
      </w:r>
      <w:r>
        <w:rPr>
          <w:rFonts w:ascii="Century Gothic" w:hAnsi="Century Gothic"/>
          <w:sz w:val="24"/>
        </w:rPr>
        <w:t xml:space="preserve"> </w:t>
      </w:r>
      <w:r w:rsidRPr="00826B1E">
        <w:rPr>
          <w:rFonts w:ascii="Century Gothic" w:hAnsi="Century Gothic"/>
          <w:sz w:val="24"/>
        </w:rPr>
        <w:t>los planes: estatal y nacional</w:t>
      </w:r>
      <w:r w:rsidRPr="00694701">
        <w:rPr>
          <w:rFonts w:ascii="Century Gothic" w:hAnsi="Century Gothic"/>
          <w:sz w:val="24"/>
        </w:rPr>
        <w:t>, y/o programas sectoriales, institucionales;</w:t>
      </w:r>
      <w:r>
        <w:rPr>
          <w:rFonts w:ascii="Century Gothic" w:hAnsi="Century Gothic"/>
          <w:sz w:val="24"/>
        </w:rPr>
        <w:t xml:space="preserve"> </w:t>
      </w:r>
      <w:r w:rsidRPr="00826B1E">
        <w:rPr>
          <w:rFonts w:ascii="Century Gothic" w:hAnsi="Century Gothic"/>
          <w:sz w:val="24"/>
        </w:rPr>
        <w:t>así como los objetivos del milenio de la ONU, esto con el fin de identificar la contribución del programa al logro de los objetivos de estos.</w:t>
      </w:r>
    </w:p>
    <w:p w14:paraId="7CFC4DA3" w14:textId="77777777" w:rsidR="00511300" w:rsidRDefault="00511300" w:rsidP="00511300">
      <w:pPr>
        <w:jc w:val="both"/>
        <w:rPr>
          <w:rFonts w:ascii="Century Gothic" w:hAnsi="Century Gothic"/>
          <w:sz w:val="24"/>
        </w:rPr>
      </w:pPr>
      <w:r>
        <w:rPr>
          <w:rFonts w:ascii="Century Gothic" w:hAnsi="Century Gothic"/>
          <w:sz w:val="24"/>
        </w:rPr>
        <w:t xml:space="preserve">En primer lugar se analizó la vinculación entre </w:t>
      </w:r>
      <w:r w:rsidRPr="0096717A">
        <w:rPr>
          <w:rFonts w:ascii="Century Gothic" w:hAnsi="Century Gothic"/>
          <w:b/>
          <w:sz w:val="24"/>
        </w:rPr>
        <w:t>el propósito del programa con los Planes Estatal y Nacional de Desarrollo</w:t>
      </w:r>
      <w:r>
        <w:rPr>
          <w:rFonts w:ascii="Century Gothic" w:hAnsi="Century Gothic"/>
          <w:sz w:val="24"/>
        </w:rPr>
        <w:t>. En el caso de los planes estatal y nacional, la dependencia señaló: “</w:t>
      </w:r>
      <w:r w:rsidR="006B641C" w:rsidRPr="006B641C">
        <w:rPr>
          <w:rFonts w:ascii="Century Gothic" w:hAnsi="Century Gothic"/>
          <w:sz w:val="24"/>
        </w:rPr>
        <w:t>Los servicios de educación inicial escolarizada en la SE-CSEEE son proporcionados con equidad.</w:t>
      </w:r>
      <w:r>
        <w:rPr>
          <w:rFonts w:ascii="Century Gothic" w:hAnsi="Century Gothic"/>
          <w:sz w:val="24"/>
        </w:rPr>
        <w:t>”.</w:t>
      </w:r>
    </w:p>
    <w:p w14:paraId="763B4E70" w14:textId="77777777" w:rsidR="00FB5102" w:rsidRPr="00694701" w:rsidRDefault="006B641C" w:rsidP="006B641C">
      <w:pPr>
        <w:tabs>
          <w:tab w:val="left" w:pos="540"/>
        </w:tabs>
        <w:jc w:val="both"/>
        <w:rPr>
          <w:rFonts w:ascii="Century Gothic" w:hAnsi="Century Gothic" w:cs="Arial"/>
          <w:color w:val="000000"/>
          <w:sz w:val="24"/>
          <w:szCs w:val="24"/>
        </w:rPr>
      </w:pPr>
      <w:r w:rsidRPr="00694701">
        <w:rPr>
          <w:rFonts w:ascii="Century Gothic" w:eastAsia="Times" w:hAnsi="Century Gothic" w:cs="Arial"/>
          <w:iCs/>
          <w:sz w:val="24"/>
          <w:szCs w:val="24"/>
        </w:rPr>
        <w:t xml:space="preserve">Asimismo </w:t>
      </w:r>
      <w:r w:rsidR="00FB5102" w:rsidRPr="00694701">
        <w:rPr>
          <w:rFonts w:ascii="Century Gothic" w:eastAsia="Times" w:hAnsi="Century Gothic" w:cs="Arial"/>
          <w:iCs/>
          <w:sz w:val="24"/>
          <w:szCs w:val="24"/>
        </w:rPr>
        <w:t>con el Programa Institucional de Desarrollo 2017-2021, de manera concreta con</w:t>
      </w:r>
      <w:r w:rsidR="00FB5102" w:rsidRPr="00694701">
        <w:rPr>
          <w:rFonts w:ascii="Century Gothic" w:hAnsi="Century Gothic" w:cs="Arial"/>
          <w:color w:val="000000"/>
          <w:sz w:val="24"/>
          <w:szCs w:val="24"/>
        </w:rPr>
        <w:t xml:space="preserve"> las líneas de acción del Eje 2 del Plan Estatal de Desarrollo 2016-2021, “</w:t>
      </w:r>
      <w:r w:rsidR="00FB5102" w:rsidRPr="00694701">
        <w:rPr>
          <w:rFonts w:ascii="Century Gothic" w:hAnsi="Century Gothic" w:cs="Arial"/>
          <w:i/>
          <w:color w:val="000000"/>
          <w:sz w:val="24"/>
          <w:szCs w:val="24"/>
        </w:rPr>
        <w:t>Colima con mayor calidad de vida</w:t>
      </w:r>
      <w:r w:rsidR="00FB5102" w:rsidRPr="00694701">
        <w:rPr>
          <w:rFonts w:ascii="Century Gothic" w:hAnsi="Century Gothic" w:cs="Arial"/>
          <w:color w:val="000000"/>
          <w:sz w:val="24"/>
          <w:szCs w:val="24"/>
        </w:rPr>
        <w:t xml:space="preserve">”. En la Línea de Política 2.3: Fortalecer la cobertura y la calidad educativa, la investigación y la vinculación entre el sistema educativo y productivo, como bases para mejorar el desarrollo económico de Colima y el bienestar de la población. Objetivo 2.3.1 Garantizar la inclusión y la equidad en el sistema educativo, creando competencias para el capital humano mediante educación de calidad. Objetivos Sectoriales: Objetivo general: </w:t>
      </w:r>
      <w:r w:rsidR="00FB5102" w:rsidRPr="00D61F0D">
        <w:rPr>
          <w:rFonts w:ascii="Century Gothic" w:hAnsi="Century Gothic" w:cs="Arial"/>
          <w:b/>
          <w:color w:val="000000"/>
          <w:sz w:val="24"/>
          <w:szCs w:val="24"/>
        </w:rPr>
        <w:t xml:space="preserve">Garantizar la inclusión y equidad </w:t>
      </w:r>
      <w:r w:rsidR="00FB5102" w:rsidRPr="00694701">
        <w:rPr>
          <w:rFonts w:ascii="Century Gothic" w:hAnsi="Century Gothic" w:cs="Arial"/>
          <w:color w:val="000000"/>
          <w:sz w:val="24"/>
          <w:szCs w:val="24"/>
        </w:rPr>
        <w:t>en el Sistema Educativo, así como fortalecer la calidad  de los servicios con la finalidad de desarrollar competencias para el capital humano mediante la creación de estrategias que mejore los indicadores educativos en los distintos tipos y niveles escolares, y consoliden una educación científica y tecnológica para la transformación de Colima en una sociedad de la información y el conocimiento. Objetivos Institucionales: 1. Proporcionar a los niños y niñas del Estado de Colima una oferta educativa de Educación Inicial suficiente.</w:t>
      </w:r>
    </w:p>
    <w:p w14:paraId="5C3D1200" w14:textId="77777777" w:rsidR="00FB5102" w:rsidRDefault="00FB5102" w:rsidP="00694701">
      <w:pPr>
        <w:tabs>
          <w:tab w:val="left" w:pos="540"/>
        </w:tabs>
        <w:jc w:val="both"/>
        <w:rPr>
          <w:rFonts w:ascii="Century Gothic" w:hAnsi="Century Gothic" w:cs="Arial"/>
          <w:color w:val="000000"/>
          <w:sz w:val="24"/>
          <w:szCs w:val="24"/>
        </w:rPr>
      </w:pPr>
      <w:r w:rsidRPr="00694701">
        <w:rPr>
          <w:rFonts w:ascii="Century Gothic" w:hAnsi="Century Gothic" w:cs="Arial"/>
          <w:color w:val="000000"/>
          <w:sz w:val="24"/>
          <w:szCs w:val="24"/>
        </w:rPr>
        <w:t xml:space="preserve">Respecto a la vinculación del Propósito del programa con los Objetivos del Desarrollo Sostenible 2030, está contribuyendo al cumplimiento del objetivo 4 que dice “Garantizar una </w:t>
      </w:r>
      <w:r w:rsidRPr="00D61F0D">
        <w:rPr>
          <w:rFonts w:ascii="Century Gothic" w:hAnsi="Century Gothic" w:cs="Arial"/>
          <w:b/>
          <w:color w:val="000000"/>
          <w:sz w:val="24"/>
          <w:szCs w:val="24"/>
        </w:rPr>
        <w:t>educación inclusiva, equitativa y de calidad</w:t>
      </w:r>
      <w:r w:rsidRPr="00694701">
        <w:rPr>
          <w:rFonts w:ascii="Century Gothic" w:hAnsi="Century Gothic" w:cs="Arial"/>
          <w:color w:val="000000"/>
          <w:sz w:val="24"/>
          <w:szCs w:val="24"/>
        </w:rPr>
        <w:t xml:space="preserve"> y </w:t>
      </w:r>
      <w:r w:rsidRPr="00694701">
        <w:rPr>
          <w:rFonts w:ascii="Century Gothic" w:hAnsi="Century Gothic" w:cs="Arial"/>
          <w:color w:val="000000"/>
          <w:sz w:val="24"/>
          <w:szCs w:val="24"/>
        </w:rPr>
        <w:lastRenderedPageBreak/>
        <w:t>promover oportunidades de aprendizaje durante toda la vida para todos” en la meta 4.2 “Para 2030, velar por que todas las niñas y todos los niños tengan acceso a servicios de atención y desarrollo en la primera infancia y a una enseñanza preescolar de calidad, a fin de que estén preparados para la enseñanza primaria”.</w:t>
      </w:r>
    </w:p>
    <w:p w14:paraId="2DE878D2" w14:textId="77777777" w:rsidR="00181D7B" w:rsidRPr="00694701" w:rsidRDefault="00181D7B" w:rsidP="00694701">
      <w:pPr>
        <w:tabs>
          <w:tab w:val="left" w:pos="540"/>
        </w:tabs>
        <w:jc w:val="both"/>
        <w:rPr>
          <w:rFonts w:ascii="Century Gothic" w:hAnsi="Century Gothic" w:cs="Arial"/>
          <w:color w:val="000000"/>
          <w:sz w:val="24"/>
          <w:szCs w:val="24"/>
        </w:rPr>
      </w:pPr>
    </w:p>
    <w:p w14:paraId="4A6FDC91" w14:textId="77777777" w:rsidR="004F24E8" w:rsidRDefault="004F24E8" w:rsidP="004F24E8">
      <w:pPr>
        <w:pStyle w:val="Ttulo2"/>
        <w:ind w:left="785"/>
        <w:rPr>
          <w:rFonts w:ascii="Century Gothic" w:hAnsi="Century Gothic"/>
          <w:color w:val="0E4E7A"/>
          <w:sz w:val="28"/>
        </w:rPr>
      </w:pPr>
      <w:bookmarkStart w:id="15" w:name="_Toc505364426"/>
      <w:bookmarkStart w:id="16" w:name="_Toc512598943"/>
      <w:r>
        <w:rPr>
          <w:rFonts w:ascii="Century Gothic" w:hAnsi="Century Gothic"/>
          <w:color w:val="0E4E7A"/>
          <w:sz w:val="28"/>
        </w:rPr>
        <w:t>2.3.</w:t>
      </w:r>
      <w:r w:rsidRPr="00745740">
        <w:rPr>
          <w:rFonts w:ascii="Century Gothic" w:hAnsi="Century Gothic"/>
          <w:color w:val="0E4E7A"/>
          <w:sz w:val="28"/>
        </w:rPr>
        <w:t xml:space="preserve"> </w:t>
      </w:r>
      <w:r w:rsidRPr="004F24E8">
        <w:rPr>
          <w:rFonts w:ascii="Century Gothic" w:hAnsi="Century Gothic"/>
          <w:color w:val="0E4E7A"/>
          <w:sz w:val="28"/>
        </w:rPr>
        <w:t>Análisis de la población potencial y objetivo y mecanismos de elegibilidad</w:t>
      </w:r>
      <w:r w:rsidRPr="00745740">
        <w:rPr>
          <w:rFonts w:ascii="Century Gothic" w:hAnsi="Century Gothic"/>
          <w:color w:val="0E4E7A"/>
          <w:sz w:val="28"/>
        </w:rPr>
        <w:t>.</w:t>
      </w:r>
      <w:bookmarkEnd w:id="15"/>
      <w:bookmarkEnd w:id="16"/>
    </w:p>
    <w:p w14:paraId="406D7D12" w14:textId="77777777" w:rsidR="00BC540A" w:rsidRDefault="00BC540A" w:rsidP="004F24E8">
      <w:pPr>
        <w:tabs>
          <w:tab w:val="left" w:pos="284"/>
        </w:tabs>
        <w:jc w:val="both"/>
        <w:rPr>
          <w:rFonts w:ascii="Century Gothic" w:eastAsia="Times" w:hAnsi="Century Gothic"/>
          <w:b/>
        </w:rPr>
      </w:pPr>
    </w:p>
    <w:p w14:paraId="4363DF93" w14:textId="77777777" w:rsidR="00BC540A" w:rsidRPr="008D7B9C" w:rsidRDefault="00BC540A" w:rsidP="00BC540A">
      <w:pPr>
        <w:spacing w:after="240"/>
        <w:jc w:val="both"/>
        <w:rPr>
          <w:rFonts w:ascii="Century Gothic" w:hAnsi="Century Gothic"/>
          <w:sz w:val="24"/>
          <w:szCs w:val="24"/>
        </w:rPr>
      </w:pPr>
      <w:r>
        <w:rPr>
          <w:rFonts w:ascii="Century Gothic" w:hAnsi="Century Gothic"/>
          <w:sz w:val="24"/>
          <w:szCs w:val="24"/>
        </w:rPr>
        <w:t>Este apartado tiene como objetivo i</w:t>
      </w:r>
      <w:r w:rsidRPr="008D7B9C">
        <w:rPr>
          <w:rFonts w:ascii="Century Gothic" w:hAnsi="Century Gothic"/>
          <w:sz w:val="24"/>
          <w:szCs w:val="24"/>
        </w:rPr>
        <w:t>dentificar</w:t>
      </w:r>
      <w:r>
        <w:rPr>
          <w:rFonts w:ascii="Century Gothic" w:hAnsi="Century Gothic"/>
          <w:sz w:val="24"/>
          <w:szCs w:val="24"/>
        </w:rPr>
        <w:t xml:space="preserve"> si </w:t>
      </w:r>
      <w:r w:rsidR="00F16B3C">
        <w:rPr>
          <w:rFonts w:ascii="Century Gothic" w:hAnsi="Century Gothic"/>
          <w:sz w:val="24"/>
          <w:szCs w:val="24"/>
        </w:rPr>
        <w:t>el Programa</w:t>
      </w:r>
      <w:r>
        <w:rPr>
          <w:rFonts w:ascii="Century Gothic" w:hAnsi="Century Gothic"/>
          <w:sz w:val="24"/>
          <w:szCs w:val="24"/>
        </w:rPr>
        <w:t xml:space="preserve"> tiene definidos los siguientes conceptos</w:t>
      </w:r>
      <w:r w:rsidRPr="008D7B9C">
        <w:rPr>
          <w:rFonts w:ascii="Century Gothic" w:hAnsi="Century Gothic"/>
          <w:sz w:val="24"/>
          <w:szCs w:val="24"/>
        </w:rPr>
        <w:t>:</w:t>
      </w:r>
    </w:p>
    <w:p w14:paraId="6984E18B" w14:textId="77777777" w:rsidR="00BC540A" w:rsidRPr="008D7B9C" w:rsidRDefault="007776B7" w:rsidP="002E640D">
      <w:pPr>
        <w:numPr>
          <w:ilvl w:val="0"/>
          <w:numId w:val="5"/>
        </w:numPr>
        <w:spacing w:after="0"/>
        <w:jc w:val="both"/>
        <w:rPr>
          <w:rFonts w:ascii="Century Gothic" w:hAnsi="Century Gothic"/>
          <w:sz w:val="24"/>
          <w:szCs w:val="24"/>
        </w:rPr>
      </w:pPr>
      <w:r>
        <w:rPr>
          <w:rFonts w:ascii="Century Gothic" w:hAnsi="Century Gothic"/>
          <w:sz w:val="24"/>
          <w:szCs w:val="24"/>
        </w:rPr>
        <w:t xml:space="preserve">Población potencial, </w:t>
      </w:r>
      <w:r w:rsidR="00BC540A" w:rsidRPr="008D7B9C">
        <w:rPr>
          <w:rFonts w:ascii="Century Gothic" w:hAnsi="Century Gothic"/>
          <w:sz w:val="24"/>
          <w:szCs w:val="24"/>
        </w:rPr>
        <w:t>objetivo y atendida, y mecanismos para identificarla.</w:t>
      </w:r>
    </w:p>
    <w:p w14:paraId="29CD74DA" w14:textId="77777777" w:rsidR="00BC540A" w:rsidRPr="00F16B3C" w:rsidRDefault="00BC540A" w:rsidP="00F16B3C">
      <w:pPr>
        <w:pStyle w:val="Prrafodelista"/>
        <w:numPr>
          <w:ilvl w:val="0"/>
          <w:numId w:val="21"/>
        </w:numPr>
        <w:spacing w:after="0"/>
        <w:jc w:val="both"/>
        <w:rPr>
          <w:rFonts w:ascii="Century Gothic" w:hAnsi="Century Gothic"/>
          <w:sz w:val="24"/>
          <w:szCs w:val="24"/>
        </w:rPr>
      </w:pPr>
      <w:r w:rsidRPr="00F16B3C">
        <w:rPr>
          <w:rFonts w:ascii="Century Gothic" w:hAnsi="Century Gothic"/>
          <w:sz w:val="24"/>
          <w:szCs w:val="24"/>
        </w:rPr>
        <w:t xml:space="preserve">Información sobre la demanda total de apoyo y sus características. </w:t>
      </w:r>
    </w:p>
    <w:p w14:paraId="4A08A37D" w14:textId="77777777" w:rsidR="00BC540A" w:rsidRPr="008D7B9C" w:rsidRDefault="00BC540A" w:rsidP="002E640D">
      <w:pPr>
        <w:numPr>
          <w:ilvl w:val="0"/>
          <w:numId w:val="7"/>
        </w:numPr>
        <w:spacing w:after="0"/>
        <w:jc w:val="both"/>
        <w:rPr>
          <w:rFonts w:ascii="Century Gothic" w:hAnsi="Century Gothic"/>
          <w:sz w:val="24"/>
          <w:szCs w:val="24"/>
        </w:rPr>
      </w:pPr>
      <w:r w:rsidRPr="008D7B9C">
        <w:rPr>
          <w:rFonts w:ascii="Century Gothic" w:hAnsi="Century Gothic"/>
          <w:sz w:val="24"/>
          <w:szCs w:val="24"/>
        </w:rPr>
        <w:t>Estrategia de cobertura.</w:t>
      </w:r>
    </w:p>
    <w:p w14:paraId="4874D983" w14:textId="77777777" w:rsidR="00BC540A" w:rsidRDefault="00BC540A" w:rsidP="002E640D">
      <w:pPr>
        <w:numPr>
          <w:ilvl w:val="0"/>
          <w:numId w:val="8"/>
        </w:numPr>
        <w:spacing w:after="0"/>
        <w:jc w:val="both"/>
        <w:rPr>
          <w:rFonts w:ascii="Century Gothic" w:hAnsi="Century Gothic"/>
          <w:sz w:val="24"/>
          <w:szCs w:val="24"/>
        </w:rPr>
      </w:pPr>
      <w:r w:rsidRPr="008D7B9C">
        <w:rPr>
          <w:rFonts w:ascii="Century Gothic" w:hAnsi="Century Gothic"/>
          <w:sz w:val="24"/>
          <w:szCs w:val="24"/>
        </w:rPr>
        <w:t>Procedimientos para la selección de beneficiarios.</w:t>
      </w:r>
    </w:p>
    <w:p w14:paraId="45C94E08" w14:textId="77777777" w:rsidR="00BC540A" w:rsidRDefault="00BC540A" w:rsidP="00BC540A">
      <w:pPr>
        <w:spacing w:after="0"/>
        <w:ind w:left="720"/>
        <w:jc w:val="both"/>
        <w:rPr>
          <w:rFonts w:ascii="Century Gothic" w:hAnsi="Century Gothic"/>
          <w:sz w:val="24"/>
          <w:szCs w:val="24"/>
        </w:rPr>
      </w:pPr>
    </w:p>
    <w:p w14:paraId="56C361C5" w14:textId="77777777" w:rsidR="00BC540A" w:rsidRDefault="00BC540A" w:rsidP="00BC540A">
      <w:pPr>
        <w:spacing w:after="240"/>
        <w:jc w:val="both"/>
        <w:rPr>
          <w:rFonts w:ascii="Century Gothic" w:hAnsi="Century Gothic"/>
          <w:sz w:val="24"/>
          <w:szCs w:val="24"/>
        </w:rPr>
      </w:pPr>
      <w:r>
        <w:rPr>
          <w:rFonts w:ascii="Century Gothic" w:hAnsi="Century Gothic"/>
          <w:sz w:val="24"/>
          <w:szCs w:val="24"/>
        </w:rPr>
        <w:t>Estos</w:t>
      </w:r>
      <w:r w:rsidR="00596AA3">
        <w:rPr>
          <w:rFonts w:ascii="Century Gothic" w:hAnsi="Century Gothic"/>
          <w:sz w:val="24"/>
          <w:szCs w:val="24"/>
        </w:rPr>
        <w:t xml:space="preserve"> conceptos</w:t>
      </w:r>
      <w:r>
        <w:rPr>
          <w:rFonts w:ascii="Century Gothic" w:hAnsi="Century Gothic"/>
          <w:sz w:val="24"/>
          <w:szCs w:val="24"/>
        </w:rPr>
        <w:t xml:space="preserve"> ya tienen referentes obligatorios, por ello, de acuerdo con los términos de referencia de CONEVAL, se entenderá por:</w:t>
      </w:r>
    </w:p>
    <w:p w14:paraId="208AACBE" w14:textId="77777777" w:rsidR="00BC540A" w:rsidRPr="007776B7" w:rsidRDefault="00BC540A" w:rsidP="002E640D">
      <w:pPr>
        <w:pStyle w:val="Prrafodelista"/>
        <w:numPr>
          <w:ilvl w:val="0"/>
          <w:numId w:val="9"/>
        </w:numPr>
        <w:spacing w:after="240"/>
        <w:jc w:val="both"/>
        <w:rPr>
          <w:rFonts w:ascii="Century Gothic" w:hAnsi="Century Gothic"/>
          <w:b/>
          <w:sz w:val="24"/>
          <w:szCs w:val="24"/>
        </w:rPr>
      </w:pPr>
      <w:r w:rsidRPr="00865C95">
        <w:rPr>
          <w:rFonts w:ascii="Century Gothic" w:hAnsi="Century Gothic"/>
          <w:b/>
          <w:sz w:val="24"/>
          <w:szCs w:val="24"/>
        </w:rPr>
        <w:t>Población potencial</w:t>
      </w:r>
      <w:r>
        <w:rPr>
          <w:rFonts w:ascii="Century Gothic" w:hAnsi="Century Gothic"/>
          <w:sz w:val="24"/>
          <w:szCs w:val="24"/>
        </w:rPr>
        <w:t xml:space="preserve"> a la población total que representa la necesidad y/o problema que justifica la existencia del programa y que por lo tanto pudiera ser elegible para su atención.</w:t>
      </w:r>
    </w:p>
    <w:p w14:paraId="0311B744" w14:textId="77777777" w:rsidR="007776B7" w:rsidRPr="00865C95" w:rsidRDefault="007776B7" w:rsidP="007776B7">
      <w:pPr>
        <w:pStyle w:val="Prrafodelista"/>
        <w:spacing w:after="240"/>
        <w:jc w:val="both"/>
        <w:rPr>
          <w:rFonts w:ascii="Century Gothic" w:hAnsi="Century Gothic"/>
          <w:b/>
          <w:sz w:val="24"/>
          <w:szCs w:val="24"/>
        </w:rPr>
      </w:pPr>
    </w:p>
    <w:p w14:paraId="59B04EB2" w14:textId="77777777" w:rsidR="00BC540A" w:rsidRPr="00865C95" w:rsidRDefault="00BC540A" w:rsidP="002E640D">
      <w:pPr>
        <w:pStyle w:val="Prrafodelista"/>
        <w:numPr>
          <w:ilvl w:val="0"/>
          <w:numId w:val="9"/>
        </w:numPr>
        <w:spacing w:after="240"/>
        <w:jc w:val="both"/>
        <w:rPr>
          <w:rFonts w:ascii="Century Gothic" w:hAnsi="Century Gothic"/>
          <w:b/>
          <w:sz w:val="24"/>
          <w:szCs w:val="24"/>
        </w:rPr>
      </w:pPr>
      <w:r>
        <w:rPr>
          <w:rFonts w:ascii="Century Gothic" w:hAnsi="Century Gothic"/>
          <w:b/>
          <w:sz w:val="24"/>
          <w:szCs w:val="24"/>
        </w:rPr>
        <w:t>Población objetivo</w:t>
      </w:r>
      <w:r>
        <w:rPr>
          <w:rFonts w:ascii="Century Gothic" w:hAnsi="Century Gothic"/>
          <w:sz w:val="24"/>
          <w:szCs w:val="24"/>
        </w:rPr>
        <w:t xml:space="preserve"> a la población que el programa tiene planeado o programado atender para cubrir la población potencial, y que cumple con los criterios de elegibilidad establecidos en su normatividad.</w:t>
      </w:r>
    </w:p>
    <w:p w14:paraId="5BC7D5D6" w14:textId="77777777" w:rsidR="007776B7" w:rsidRDefault="007776B7" w:rsidP="007776B7">
      <w:pPr>
        <w:pStyle w:val="Prrafodelista"/>
        <w:spacing w:after="240"/>
        <w:jc w:val="both"/>
        <w:rPr>
          <w:rFonts w:ascii="Century Gothic" w:hAnsi="Century Gothic"/>
          <w:b/>
          <w:sz w:val="24"/>
          <w:szCs w:val="24"/>
        </w:rPr>
      </w:pPr>
    </w:p>
    <w:p w14:paraId="1C63550D" w14:textId="77777777" w:rsidR="00BC540A" w:rsidRPr="007C3025" w:rsidRDefault="00BC540A" w:rsidP="002E640D">
      <w:pPr>
        <w:pStyle w:val="Prrafodelista"/>
        <w:numPr>
          <w:ilvl w:val="0"/>
          <w:numId w:val="9"/>
        </w:numPr>
        <w:spacing w:after="240"/>
        <w:jc w:val="both"/>
        <w:rPr>
          <w:rFonts w:ascii="Century Gothic" w:hAnsi="Century Gothic"/>
          <w:b/>
          <w:sz w:val="24"/>
          <w:szCs w:val="24"/>
        </w:rPr>
      </w:pPr>
      <w:r>
        <w:rPr>
          <w:rFonts w:ascii="Century Gothic" w:hAnsi="Century Gothic"/>
          <w:b/>
          <w:sz w:val="24"/>
          <w:szCs w:val="24"/>
        </w:rPr>
        <w:t xml:space="preserve">Población atendida </w:t>
      </w:r>
      <w:r>
        <w:rPr>
          <w:rFonts w:ascii="Century Gothic" w:hAnsi="Century Gothic"/>
          <w:sz w:val="24"/>
          <w:szCs w:val="24"/>
        </w:rPr>
        <w:t xml:space="preserve">a la población beneficiada por el programa en un ejercicio fiscal. </w:t>
      </w:r>
    </w:p>
    <w:p w14:paraId="29C29330" w14:textId="77777777" w:rsidR="007C3025" w:rsidRDefault="007C3025" w:rsidP="007C3025">
      <w:pPr>
        <w:spacing w:after="240"/>
        <w:jc w:val="both"/>
        <w:rPr>
          <w:rFonts w:ascii="Century Gothic" w:hAnsi="Century Gothic"/>
          <w:sz w:val="24"/>
          <w:szCs w:val="24"/>
        </w:rPr>
      </w:pPr>
      <w:r w:rsidRPr="00034DA4">
        <w:rPr>
          <w:rFonts w:ascii="Century Gothic" w:hAnsi="Century Gothic"/>
          <w:sz w:val="24"/>
          <w:szCs w:val="24"/>
        </w:rPr>
        <w:t xml:space="preserve"> </w:t>
      </w:r>
      <w:r w:rsidR="004C6A20" w:rsidRPr="00034DA4">
        <w:rPr>
          <w:rFonts w:ascii="Century Gothic" w:hAnsi="Century Gothic"/>
          <w:sz w:val="24"/>
          <w:szCs w:val="24"/>
        </w:rPr>
        <w:t xml:space="preserve">A </w:t>
      </w:r>
      <w:r w:rsidRPr="00034DA4">
        <w:rPr>
          <w:rFonts w:ascii="Century Gothic" w:hAnsi="Century Gothic"/>
          <w:sz w:val="24"/>
          <w:szCs w:val="24"/>
        </w:rPr>
        <w:t xml:space="preserve">continuación en el Cuadro </w:t>
      </w:r>
      <w:r w:rsidR="004C6A20" w:rsidRPr="00034DA4">
        <w:rPr>
          <w:rFonts w:ascii="Century Gothic" w:hAnsi="Century Gothic"/>
          <w:sz w:val="24"/>
          <w:szCs w:val="24"/>
        </w:rPr>
        <w:t>7</w:t>
      </w:r>
      <w:r w:rsidRPr="00034DA4">
        <w:rPr>
          <w:rFonts w:ascii="Century Gothic" w:hAnsi="Century Gothic"/>
          <w:sz w:val="24"/>
          <w:szCs w:val="24"/>
        </w:rPr>
        <w:t xml:space="preserve"> se podrá distinguir los tres tipos de población mencionados anteriormente y que los 3 CENDI han identificado.</w:t>
      </w:r>
    </w:p>
    <w:tbl>
      <w:tblPr>
        <w:tblStyle w:val="Tablaconcuadrcula"/>
        <w:tblW w:w="0" w:type="auto"/>
        <w:tblLook w:val="04A0" w:firstRow="1" w:lastRow="0" w:firstColumn="1" w:lastColumn="0" w:noHBand="0" w:noVBand="1"/>
      </w:tblPr>
      <w:tblGrid>
        <w:gridCol w:w="2615"/>
        <w:gridCol w:w="3125"/>
        <w:gridCol w:w="3088"/>
      </w:tblGrid>
      <w:tr w:rsidR="007C3025" w:rsidRPr="00D61F0D" w14:paraId="0770896D" w14:textId="77777777" w:rsidTr="00181D7B">
        <w:tc>
          <w:tcPr>
            <w:tcW w:w="8828" w:type="dxa"/>
            <w:gridSpan w:val="3"/>
            <w:shd w:val="clear" w:color="auto" w:fill="0F243E" w:themeFill="text2" w:themeFillShade="80"/>
          </w:tcPr>
          <w:p w14:paraId="28956C82" w14:textId="77777777" w:rsidR="007C3025" w:rsidRPr="00D61F0D" w:rsidRDefault="007C3025" w:rsidP="00CC15BF">
            <w:pPr>
              <w:tabs>
                <w:tab w:val="left" w:pos="1053"/>
                <w:tab w:val="center" w:pos="4306"/>
              </w:tabs>
              <w:rPr>
                <w:rFonts w:ascii="Century Gothic" w:hAnsi="Century Gothic" w:cs="Arial"/>
                <w:b/>
                <w:color w:val="FFFFFF" w:themeColor="background1"/>
                <w:sz w:val="18"/>
                <w:szCs w:val="18"/>
              </w:rPr>
            </w:pPr>
            <w:r w:rsidRPr="00D61F0D">
              <w:rPr>
                <w:rFonts w:ascii="Century Gothic" w:hAnsi="Century Gothic" w:cs="Arial"/>
                <w:b/>
                <w:color w:val="FFFFFF" w:themeColor="background1"/>
                <w:sz w:val="18"/>
                <w:szCs w:val="18"/>
              </w:rPr>
              <w:lastRenderedPageBreak/>
              <w:t>Cuadro</w:t>
            </w:r>
            <w:r w:rsidR="004C6A20" w:rsidRPr="00D61F0D">
              <w:rPr>
                <w:rFonts w:ascii="Century Gothic" w:hAnsi="Century Gothic" w:cs="Arial"/>
                <w:b/>
                <w:color w:val="FFFFFF" w:themeColor="background1"/>
                <w:sz w:val="18"/>
                <w:szCs w:val="18"/>
              </w:rPr>
              <w:t xml:space="preserve"> </w:t>
            </w:r>
            <w:r w:rsidRPr="00D61F0D">
              <w:rPr>
                <w:rFonts w:ascii="Century Gothic" w:hAnsi="Century Gothic" w:cs="Arial"/>
                <w:b/>
                <w:color w:val="FFFFFF" w:themeColor="background1"/>
                <w:sz w:val="18"/>
                <w:szCs w:val="18"/>
              </w:rPr>
              <w:t xml:space="preserve"> </w:t>
            </w:r>
            <w:r w:rsidR="004C6A20" w:rsidRPr="00D61F0D">
              <w:rPr>
                <w:rFonts w:ascii="Century Gothic" w:hAnsi="Century Gothic" w:cs="Arial"/>
                <w:b/>
                <w:color w:val="FFFFFF" w:themeColor="background1"/>
                <w:sz w:val="18"/>
                <w:szCs w:val="18"/>
              </w:rPr>
              <w:t>7</w:t>
            </w:r>
            <w:r w:rsidRPr="00D61F0D">
              <w:rPr>
                <w:rFonts w:ascii="Century Gothic" w:hAnsi="Century Gothic" w:cs="Arial"/>
                <w:b/>
                <w:color w:val="FFFFFF" w:themeColor="background1"/>
                <w:sz w:val="18"/>
                <w:szCs w:val="18"/>
              </w:rPr>
              <w:t xml:space="preserve">. </w:t>
            </w:r>
            <w:r w:rsidR="00CC15BF" w:rsidRPr="00D61F0D">
              <w:rPr>
                <w:rFonts w:ascii="Century Gothic" w:hAnsi="Century Gothic" w:cs="Arial"/>
                <w:b/>
                <w:color w:val="FFFFFF" w:themeColor="background1"/>
                <w:sz w:val="18"/>
                <w:szCs w:val="18"/>
              </w:rPr>
              <w:t>Criterios para definir a la p</w:t>
            </w:r>
            <w:r w:rsidRPr="00D61F0D">
              <w:rPr>
                <w:rFonts w:ascii="Century Gothic" w:hAnsi="Century Gothic" w:cs="Arial"/>
                <w:b/>
                <w:color w:val="FFFFFF" w:themeColor="background1"/>
                <w:sz w:val="18"/>
                <w:szCs w:val="18"/>
              </w:rPr>
              <w:t>oblación potencial, objetivo y atendida por los CENDI.</w:t>
            </w:r>
          </w:p>
        </w:tc>
      </w:tr>
      <w:tr w:rsidR="00F16B3C" w:rsidRPr="007C3025" w14:paraId="1C22DBF2" w14:textId="77777777" w:rsidTr="00181D7B">
        <w:tc>
          <w:tcPr>
            <w:tcW w:w="2615" w:type="dxa"/>
            <w:shd w:val="clear" w:color="auto" w:fill="0F243E" w:themeFill="text2" w:themeFillShade="80"/>
          </w:tcPr>
          <w:p w14:paraId="0354D80B" w14:textId="77777777" w:rsidR="00F16B3C" w:rsidRPr="007C3025" w:rsidRDefault="00F16B3C" w:rsidP="00EB1318">
            <w:pPr>
              <w:jc w:val="center"/>
              <w:rPr>
                <w:rFonts w:ascii="Century Gothic" w:hAnsi="Century Gothic" w:cs="Arial"/>
                <w:b/>
                <w:color w:val="FFFFFF" w:themeColor="background1"/>
                <w:sz w:val="20"/>
                <w:szCs w:val="20"/>
              </w:rPr>
            </w:pPr>
            <w:r w:rsidRPr="007C3025">
              <w:rPr>
                <w:rFonts w:ascii="Century Gothic" w:hAnsi="Century Gothic" w:cs="Arial"/>
                <w:b/>
                <w:color w:val="FFFFFF" w:themeColor="background1"/>
                <w:sz w:val="20"/>
                <w:szCs w:val="20"/>
              </w:rPr>
              <w:t>Concepto</w:t>
            </w:r>
          </w:p>
        </w:tc>
        <w:tc>
          <w:tcPr>
            <w:tcW w:w="3125" w:type="dxa"/>
            <w:shd w:val="clear" w:color="auto" w:fill="0F243E" w:themeFill="text2" w:themeFillShade="80"/>
          </w:tcPr>
          <w:p w14:paraId="68F0CF5F" w14:textId="77777777" w:rsidR="00F16B3C" w:rsidRPr="007C3025" w:rsidRDefault="00F16B3C" w:rsidP="00EB1318">
            <w:pPr>
              <w:jc w:val="center"/>
              <w:rPr>
                <w:rFonts w:ascii="Century Gothic" w:hAnsi="Century Gothic" w:cs="Arial"/>
                <w:b/>
                <w:color w:val="FFFFFF" w:themeColor="background1"/>
                <w:sz w:val="20"/>
                <w:szCs w:val="20"/>
              </w:rPr>
            </w:pPr>
            <w:r w:rsidRPr="007C3025">
              <w:rPr>
                <w:rFonts w:ascii="Century Gothic" w:hAnsi="Century Gothic" w:cs="Arial"/>
                <w:b/>
                <w:color w:val="FFFFFF" w:themeColor="background1"/>
                <w:sz w:val="20"/>
                <w:szCs w:val="20"/>
              </w:rPr>
              <w:t>Metodología</w:t>
            </w:r>
          </w:p>
        </w:tc>
        <w:tc>
          <w:tcPr>
            <w:tcW w:w="3088" w:type="dxa"/>
            <w:shd w:val="clear" w:color="auto" w:fill="0F243E" w:themeFill="text2" w:themeFillShade="80"/>
          </w:tcPr>
          <w:p w14:paraId="79506440" w14:textId="77777777" w:rsidR="00F16B3C" w:rsidRPr="007C3025" w:rsidRDefault="00F16B3C" w:rsidP="00EB1318">
            <w:pPr>
              <w:jc w:val="center"/>
              <w:rPr>
                <w:rFonts w:ascii="Century Gothic" w:hAnsi="Century Gothic" w:cs="Arial"/>
                <w:b/>
                <w:color w:val="FFFFFF" w:themeColor="background1"/>
                <w:sz w:val="20"/>
                <w:szCs w:val="20"/>
              </w:rPr>
            </w:pPr>
            <w:r w:rsidRPr="007C3025">
              <w:rPr>
                <w:rFonts w:ascii="Century Gothic" w:hAnsi="Century Gothic" w:cs="Arial"/>
                <w:b/>
                <w:color w:val="FFFFFF" w:themeColor="background1"/>
                <w:sz w:val="20"/>
                <w:szCs w:val="20"/>
              </w:rPr>
              <w:t>Fuente</w:t>
            </w:r>
          </w:p>
        </w:tc>
      </w:tr>
      <w:tr w:rsidR="00F16B3C" w:rsidRPr="007C3025" w14:paraId="02EBCCCF" w14:textId="77777777" w:rsidTr="00181D7B">
        <w:trPr>
          <w:trHeight w:val="1911"/>
        </w:trPr>
        <w:tc>
          <w:tcPr>
            <w:tcW w:w="2615" w:type="dxa"/>
            <w:shd w:val="clear" w:color="auto" w:fill="0F243E" w:themeFill="text2" w:themeFillShade="80"/>
          </w:tcPr>
          <w:p w14:paraId="005C8D96" w14:textId="77777777" w:rsidR="00F16B3C" w:rsidRPr="007C3025" w:rsidRDefault="00F16B3C" w:rsidP="00EB1318">
            <w:pPr>
              <w:rPr>
                <w:rFonts w:ascii="Century Gothic" w:hAnsi="Century Gothic" w:cs="Arial"/>
                <w:color w:val="FFFFFF" w:themeColor="background1"/>
                <w:sz w:val="20"/>
                <w:szCs w:val="20"/>
              </w:rPr>
            </w:pPr>
            <w:r w:rsidRPr="007C3025">
              <w:rPr>
                <w:rFonts w:ascii="Century Gothic" w:hAnsi="Century Gothic" w:cs="Arial"/>
                <w:color w:val="FFFFFF" w:themeColor="background1"/>
                <w:sz w:val="20"/>
                <w:szCs w:val="20"/>
              </w:rPr>
              <w:t xml:space="preserve">Cuáles son los criterios y/o características que se utilizan para determinar a la población potencial </w:t>
            </w:r>
          </w:p>
        </w:tc>
        <w:tc>
          <w:tcPr>
            <w:tcW w:w="3125" w:type="dxa"/>
          </w:tcPr>
          <w:p w14:paraId="79B06F95" w14:textId="77777777" w:rsidR="00F16B3C" w:rsidRPr="007C3025" w:rsidRDefault="00F16B3C" w:rsidP="00EB1318">
            <w:pPr>
              <w:rPr>
                <w:rFonts w:ascii="Century Gothic" w:hAnsi="Century Gothic"/>
                <w:sz w:val="20"/>
                <w:szCs w:val="20"/>
              </w:rPr>
            </w:pPr>
            <w:r w:rsidRPr="007C3025">
              <w:rPr>
                <w:rFonts w:ascii="Century Gothic" w:hAnsi="Century Gothic"/>
                <w:sz w:val="20"/>
                <w:szCs w:val="20"/>
              </w:rPr>
              <w:t>Hijos (as) de madres y padres trabajadores de la Secretaria de Educación y la Coordinación de los Servicios Educativos del Estado, que tengan entre 6 meses y 5 años de edad.</w:t>
            </w:r>
          </w:p>
        </w:tc>
        <w:tc>
          <w:tcPr>
            <w:tcW w:w="3088" w:type="dxa"/>
          </w:tcPr>
          <w:p w14:paraId="00B59AE6" w14:textId="77777777" w:rsidR="00F16B3C" w:rsidRPr="007C3025" w:rsidRDefault="00F16B3C" w:rsidP="00EB1318">
            <w:pPr>
              <w:rPr>
                <w:rFonts w:ascii="Century Gothic" w:hAnsi="Century Gothic"/>
                <w:sz w:val="20"/>
                <w:szCs w:val="20"/>
              </w:rPr>
            </w:pPr>
            <w:r w:rsidRPr="007C3025">
              <w:rPr>
                <w:rFonts w:ascii="Century Gothic" w:hAnsi="Century Gothic"/>
                <w:sz w:val="20"/>
                <w:szCs w:val="20"/>
              </w:rPr>
              <w:t>Convocatoria 2016.</w:t>
            </w:r>
          </w:p>
          <w:p w14:paraId="52041D7B" w14:textId="77777777" w:rsidR="00F16B3C" w:rsidRPr="007C3025" w:rsidRDefault="00F16B3C" w:rsidP="00EB1318">
            <w:pPr>
              <w:rPr>
                <w:rFonts w:ascii="Century Gothic" w:hAnsi="Century Gothic"/>
                <w:sz w:val="20"/>
                <w:szCs w:val="20"/>
              </w:rPr>
            </w:pPr>
            <w:r w:rsidRPr="007C3025">
              <w:rPr>
                <w:rFonts w:ascii="Century Gothic" w:hAnsi="Century Gothic"/>
                <w:sz w:val="20"/>
                <w:szCs w:val="20"/>
              </w:rPr>
              <w:t xml:space="preserve">Manual Normativo de la Dirección del Centro de Infantil de Desarrollo, pág. 8,120. </w:t>
            </w:r>
          </w:p>
        </w:tc>
      </w:tr>
      <w:tr w:rsidR="00F16B3C" w:rsidRPr="007C3025" w14:paraId="120692D9" w14:textId="77777777" w:rsidTr="00181D7B">
        <w:trPr>
          <w:trHeight w:val="1981"/>
        </w:trPr>
        <w:tc>
          <w:tcPr>
            <w:tcW w:w="2615" w:type="dxa"/>
            <w:tcBorders>
              <w:bottom w:val="single" w:sz="4" w:space="0" w:color="auto"/>
            </w:tcBorders>
            <w:shd w:val="clear" w:color="auto" w:fill="0F243E" w:themeFill="text2" w:themeFillShade="80"/>
          </w:tcPr>
          <w:p w14:paraId="2B1CC6F7" w14:textId="77777777" w:rsidR="00F16B3C" w:rsidRPr="007C3025" w:rsidRDefault="00F16B3C" w:rsidP="00EB1318">
            <w:pPr>
              <w:rPr>
                <w:rFonts w:ascii="Century Gothic" w:hAnsi="Century Gothic" w:cs="Arial"/>
                <w:color w:val="FFFFFF" w:themeColor="background1"/>
                <w:sz w:val="20"/>
                <w:szCs w:val="20"/>
              </w:rPr>
            </w:pPr>
            <w:r w:rsidRPr="007C3025">
              <w:rPr>
                <w:rFonts w:ascii="Century Gothic" w:hAnsi="Century Gothic" w:cs="Arial"/>
                <w:color w:val="FFFFFF" w:themeColor="background1"/>
                <w:sz w:val="20"/>
                <w:szCs w:val="20"/>
              </w:rPr>
              <w:t>Cuáles son los criterios y/o características que se utilizan para determinar a la población objetivo</w:t>
            </w:r>
          </w:p>
        </w:tc>
        <w:tc>
          <w:tcPr>
            <w:tcW w:w="3125" w:type="dxa"/>
            <w:tcBorders>
              <w:bottom w:val="single" w:sz="4" w:space="0" w:color="auto"/>
            </w:tcBorders>
          </w:tcPr>
          <w:p w14:paraId="0A09BA31" w14:textId="77777777" w:rsidR="00F16B3C" w:rsidRPr="007C3025" w:rsidRDefault="00F16B3C" w:rsidP="00EB1318">
            <w:pPr>
              <w:rPr>
                <w:rFonts w:ascii="Century Gothic" w:hAnsi="Century Gothic"/>
                <w:sz w:val="20"/>
                <w:szCs w:val="20"/>
              </w:rPr>
            </w:pPr>
            <w:r w:rsidRPr="007C3025">
              <w:rPr>
                <w:rFonts w:ascii="Century Gothic" w:hAnsi="Century Gothic"/>
                <w:sz w:val="20"/>
                <w:szCs w:val="20"/>
              </w:rPr>
              <w:t>Hijos (as) de madres y padres trabajadores de la Secretaria de Educación y la Coordinación de los Servicios Educativos del Estado, que tengan entre 6 meses y 3 años de edad.</w:t>
            </w:r>
          </w:p>
        </w:tc>
        <w:tc>
          <w:tcPr>
            <w:tcW w:w="3088" w:type="dxa"/>
            <w:tcBorders>
              <w:bottom w:val="single" w:sz="4" w:space="0" w:color="auto"/>
            </w:tcBorders>
          </w:tcPr>
          <w:p w14:paraId="3238A6B8" w14:textId="77777777" w:rsidR="00F16B3C" w:rsidRPr="007C3025" w:rsidRDefault="00F16B3C" w:rsidP="00EB1318">
            <w:pPr>
              <w:rPr>
                <w:rFonts w:ascii="Century Gothic" w:hAnsi="Century Gothic"/>
                <w:sz w:val="20"/>
                <w:szCs w:val="20"/>
              </w:rPr>
            </w:pPr>
            <w:r w:rsidRPr="007C3025">
              <w:rPr>
                <w:rFonts w:ascii="Century Gothic" w:hAnsi="Century Gothic"/>
                <w:sz w:val="20"/>
                <w:szCs w:val="20"/>
              </w:rPr>
              <w:t>Convocatoria 2016.</w:t>
            </w:r>
          </w:p>
          <w:p w14:paraId="4260AE2C" w14:textId="77777777" w:rsidR="00F16B3C" w:rsidRPr="007C3025" w:rsidRDefault="00F16B3C" w:rsidP="00413934">
            <w:pPr>
              <w:rPr>
                <w:rFonts w:ascii="Century Gothic" w:hAnsi="Century Gothic"/>
                <w:sz w:val="20"/>
                <w:szCs w:val="20"/>
              </w:rPr>
            </w:pPr>
            <w:r w:rsidRPr="007C3025">
              <w:rPr>
                <w:rFonts w:ascii="Century Gothic" w:hAnsi="Century Gothic"/>
                <w:sz w:val="20"/>
                <w:szCs w:val="20"/>
              </w:rPr>
              <w:t>Manual Normativo de la Dirección del Centro Infantil de Desarrollo, pág. 8,120.</w:t>
            </w:r>
          </w:p>
        </w:tc>
      </w:tr>
      <w:tr w:rsidR="00F16B3C" w:rsidRPr="007C3025" w14:paraId="6555199D" w14:textId="77777777" w:rsidTr="00181D7B">
        <w:trPr>
          <w:trHeight w:val="1556"/>
        </w:trPr>
        <w:tc>
          <w:tcPr>
            <w:tcW w:w="2615" w:type="dxa"/>
            <w:tcBorders>
              <w:bottom w:val="single" w:sz="4" w:space="0" w:color="auto"/>
            </w:tcBorders>
            <w:shd w:val="clear" w:color="auto" w:fill="0F243E" w:themeFill="text2" w:themeFillShade="80"/>
          </w:tcPr>
          <w:p w14:paraId="213C3F8A" w14:textId="77777777" w:rsidR="00F16B3C" w:rsidRPr="007C3025" w:rsidRDefault="00F16B3C" w:rsidP="00EB1318">
            <w:pPr>
              <w:rPr>
                <w:rFonts w:ascii="Century Gothic" w:hAnsi="Century Gothic" w:cs="Arial"/>
                <w:color w:val="FFFFFF" w:themeColor="background1"/>
                <w:sz w:val="20"/>
                <w:szCs w:val="20"/>
              </w:rPr>
            </w:pPr>
            <w:r w:rsidRPr="007C3025">
              <w:rPr>
                <w:rFonts w:ascii="Century Gothic" w:hAnsi="Century Gothic" w:cs="Arial"/>
                <w:color w:val="FFFFFF" w:themeColor="background1"/>
                <w:sz w:val="20"/>
                <w:szCs w:val="20"/>
              </w:rPr>
              <w:t>¿Se utiliza alguna metodología para acotar o estratificar a la población objetivo?, ¿cuál?</w:t>
            </w:r>
          </w:p>
        </w:tc>
        <w:tc>
          <w:tcPr>
            <w:tcW w:w="3125" w:type="dxa"/>
            <w:tcBorders>
              <w:bottom w:val="single" w:sz="4" w:space="0" w:color="auto"/>
            </w:tcBorders>
          </w:tcPr>
          <w:p w14:paraId="1F5E4729" w14:textId="77777777" w:rsidR="00F16B3C" w:rsidRPr="007C3025" w:rsidRDefault="00F16B3C" w:rsidP="00EB1318">
            <w:pPr>
              <w:rPr>
                <w:rFonts w:ascii="Century Gothic" w:hAnsi="Century Gothic"/>
                <w:sz w:val="20"/>
                <w:szCs w:val="20"/>
              </w:rPr>
            </w:pPr>
            <w:r w:rsidRPr="007C3025">
              <w:rPr>
                <w:rFonts w:ascii="Century Gothic" w:hAnsi="Century Gothic"/>
                <w:sz w:val="20"/>
                <w:szCs w:val="20"/>
              </w:rPr>
              <w:t>Para la selección de los aceptados se considera la antigüedad laboral de la madre o el padre y el lugar de adscripción de su centro de trabajo.</w:t>
            </w:r>
          </w:p>
        </w:tc>
        <w:tc>
          <w:tcPr>
            <w:tcW w:w="3088" w:type="dxa"/>
            <w:tcBorders>
              <w:bottom w:val="single" w:sz="4" w:space="0" w:color="auto"/>
            </w:tcBorders>
          </w:tcPr>
          <w:p w14:paraId="7EDCA1F1" w14:textId="77777777" w:rsidR="00F16B3C" w:rsidRPr="004907AC" w:rsidRDefault="00F16B3C" w:rsidP="00EB1318">
            <w:pPr>
              <w:rPr>
                <w:rFonts w:ascii="Century Gothic" w:hAnsi="Century Gothic"/>
                <w:b/>
                <w:sz w:val="20"/>
                <w:szCs w:val="20"/>
              </w:rPr>
            </w:pPr>
            <w:r w:rsidRPr="004907AC">
              <w:rPr>
                <w:rFonts w:ascii="Century Gothic" w:hAnsi="Century Gothic"/>
                <w:b/>
                <w:sz w:val="20"/>
                <w:szCs w:val="20"/>
              </w:rPr>
              <w:t>Convocatoria 2016.</w:t>
            </w:r>
          </w:p>
          <w:p w14:paraId="713DA7A3" w14:textId="77777777" w:rsidR="00F16B3C" w:rsidRPr="004907AC" w:rsidRDefault="00F16B3C" w:rsidP="00EB1318">
            <w:pPr>
              <w:rPr>
                <w:rFonts w:ascii="Century Gothic" w:hAnsi="Century Gothic"/>
                <w:b/>
                <w:sz w:val="20"/>
                <w:szCs w:val="20"/>
              </w:rPr>
            </w:pPr>
          </w:p>
        </w:tc>
      </w:tr>
      <w:tr w:rsidR="007C3025" w:rsidRPr="007C3025" w14:paraId="6BEA3601" w14:textId="77777777" w:rsidTr="00181D7B">
        <w:trPr>
          <w:trHeight w:val="245"/>
        </w:trPr>
        <w:tc>
          <w:tcPr>
            <w:tcW w:w="8828" w:type="dxa"/>
            <w:gridSpan w:val="3"/>
            <w:tcBorders>
              <w:top w:val="single" w:sz="4" w:space="0" w:color="auto"/>
              <w:left w:val="nil"/>
              <w:bottom w:val="nil"/>
              <w:right w:val="nil"/>
            </w:tcBorders>
            <w:shd w:val="clear" w:color="auto" w:fill="auto"/>
          </w:tcPr>
          <w:p w14:paraId="0CC4908D" w14:textId="77777777" w:rsidR="007C3025" w:rsidRPr="004907AC" w:rsidRDefault="007C3025" w:rsidP="007C3025">
            <w:pPr>
              <w:rPr>
                <w:rFonts w:ascii="Century Gothic" w:hAnsi="Century Gothic"/>
                <w:b/>
                <w:sz w:val="20"/>
                <w:szCs w:val="20"/>
              </w:rPr>
            </w:pPr>
            <w:r w:rsidRPr="004907AC">
              <w:rPr>
                <w:rFonts w:ascii="Century Gothic" w:eastAsia="Times New Roman" w:hAnsi="Century Gothic" w:cs="Calibri"/>
                <w:b/>
                <w:sz w:val="14"/>
                <w:szCs w:val="14"/>
                <w:lang w:eastAsia="es-MX"/>
              </w:rPr>
              <w:t xml:space="preserve">Fuente: </w:t>
            </w:r>
            <w:r w:rsidRPr="004907AC">
              <w:rPr>
                <w:rFonts w:ascii="Century Gothic" w:eastAsia="Times New Roman" w:hAnsi="Century Gothic" w:cs="Calibri"/>
                <w:sz w:val="14"/>
                <w:szCs w:val="14"/>
                <w:lang w:eastAsia="es-MX"/>
              </w:rPr>
              <w:t>Elaborado por TECSO en base a la información proporcionada por la Dependencia</w:t>
            </w:r>
            <w:r w:rsidRPr="004907AC">
              <w:rPr>
                <w:rFonts w:ascii="Century Gothic" w:eastAsia="Times New Roman" w:hAnsi="Century Gothic" w:cs="Calibri"/>
                <w:b/>
                <w:sz w:val="14"/>
                <w:szCs w:val="14"/>
                <w:lang w:eastAsia="es-MX"/>
              </w:rPr>
              <w:t>.</w:t>
            </w:r>
          </w:p>
        </w:tc>
      </w:tr>
    </w:tbl>
    <w:p w14:paraId="1326BAD4" w14:textId="77777777" w:rsidR="007C3025" w:rsidRDefault="004907AC" w:rsidP="004907AC">
      <w:pPr>
        <w:tabs>
          <w:tab w:val="left" w:pos="3610"/>
        </w:tabs>
        <w:jc w:val="both"/>
        <w:rPr>
          <w:rFonts w:ascii="Century Gothic" w:hAnsi="Century Gothic" w:cs="Arial"/>
          <w:sz w:val="24"/>
          <w:szCs w:val="24"/>
        </w:rPr>
      </w:pPr>
      <w:r>
        <w:rPr>
          <w:rFonts w:ascii="Century Gothic" w:hAnsi="Century Gothic" w:cs="Arial"/>
          <w:sz w:val="24"/>
          <w:szCs w:val="24"/>
        </w:rPr>
        <w:tab/>
      </w:r>
    </w:p>
    <w:p w14:paraId="4FDA113C" w14:textId="77777777" w:rsidR="007776B7" w:rsidRDefault="00F16B3C" w:rsidP="00F16B3C">
      <w:pPr>
        <w:tabs>
          <w:tab w:val="left" w:pos="284"/>
          <w:tab w:val="left" w:pos="993"/>
        </w:tabs>
        <w:jc w:val="both"/>
        <w:rPr>
          <w:rFonts w:ascii="Century Gothic" w:hAnsi="Century Gothic" w:cs="Arial"/>
          <w:sz w:val="24"/>
          <w:szCs w:val="24"/>
        </w:rPr>
      </w:pPr>
      <w:r w:rsidRPr="00694701">
        <w:rPr>
          <w:rFonts w:ascii="Century Gothic" w:hAnsi="Century Gothic" w:cs="Arial"/>
          <w:sz w:val="24"/>
          <w:szCs w:val="24"/>
        </w:rPr>
        <w:t xml:space="preserve">La población </w:t>
      </w:r>
      <w:r w:rsidR="000B1DAA" w:rsidRPr="00694701">
        <w:rPr>
          <w:rFonts w:ascii="Century Gothic" w:hAnsi="Century Gothic" w:cs="Arial"/>
          <w:sz w:val="24"/>
          <w:szCs w:val="24"/>
        </w:rPr>
        <w:t xml:space="preserve">a ser atendida </w:t>
      </w:r>
      <w:r w:rsidRPr="00694701">
        <w:rPr>
          <w:rFonts w:ascii="Century Gothic" w:hAnsi="Century Gothic" w:cs="Arial"/>
          <w:sz w:val="24"/>
          <w:szCs w:val="24"/>
        </w:rPr>
        <w:t xml:space="preserve">está definida en  la Convocatoria 2016 y el Manual Normativo de la Dirección del Centro </w:t>
      </w:r>
      <w:r w:rsidR="00413934">
        <w:rPr>
          <w:rFonts w:ascii="Century Gothic" w:hAnsi="Century Gothic" w:cs="Arial"/>
          <w:sz w:val="24"/>
          <w:szCs w:val="24"/>
        </w:rPr>
        <w:t>Infantil de Desarrollo, a</w:t>
      </w:r>
      <w:r w:rsidR="000B1DAA" w:rsidRPr="00694701">
        <w:rPr>
          <w:rFonts w:ascii="Century Gothic" w:hAnsi="Century Gothic" w:cs="Arial"/>
          <w:sz w:val="24"/>
          <w:szCs w:val="24"/>
        </w:rPr>
        <w:t xml:space="preserve">demás se </w:t>
      </w:r>
      <w:r w:rsidRPr="00694701">
        <w:rPr>
          <w:rFonts w:ascii="Century Gothic" w:hAnsi="Century Gothic" w:cs="Arial"/>
          <w:sz w:val="24"/>
          <w:szCs w:val="24"/>
        </w:rPr>
        <w:t xml:space="preserve">establecen las características de la </w:t>
      </w:r>
      <w:r w:rsidR="007776B7">
        <w:rPr>
          <w:rFonts w:ascii="Century Gothic" w:hAnsi="Century Gothic" w:cs="Arial"/>
          <w:sz w:val="24"/>
          <w:szCs w:val="24"/>
        </w:rPr>
        <w:t>población potencial y objetivo.</w:t>
      </w:r>
    </w:p>
    <w:p w14:paraId="7BD409CD" w14:textId="77777777" w:rsidR="000B1DAA" w:rsidRPr="00694701" w:rsidRDefault="000B1DAA" w:rsidP="00F16B3C">
      <w:pPr>
        <w:tabs>
          <w:tab w:val="left" w:pos="284"/>
          <w:tab w:val="left" w:pos="993"/>
        </w:tabs>
        <w:jc w:val="both"/>
        <w:rPr>
          <w:rFonts w:ascii="Century Gothic" w:hAnsi="Century Gothic"/>
          <w:sz w:val="24"/>
          <w:szCs w:val="24"/>
        </w:rPr>
      </w:pPr>
      <w:r w:rsidRPr="00694701">
        <w:rPr>
          <w:rFonts w:ascii="Century Gothic" w:hAnsi="Century Gothic" w:cs="Arial"/>
          <w:sz w:val="24"/>
          <w:szCs w:val="24"/>
        </w:rPr>
        <w:t xml:space="preserve">Para la detección de la </w:t>
      </w:r>
      <w:r w:rsidR="00F16B3C" w:rsidRPr="00694701">
        <w:rPr>
          <w:rFonts w:ascii="Century Gothic" w:hAnsi="Century Gothic" w:cs="Arial"/>
          <w:sz w:val="24"/>
          <w:szCs w:val="24"/>
        </w:rPr>
        <w:t xml:space="preserve">población potencial se utiliza </w:t>
      </w:r>
      <w:r w:rsidRPr="00694701">
        <w:rPr>
          <w:rFonts w:ascii="Century Gothic" w:hAnsi="Century Gothic" w:cs="Arial"/>
          <w:sz w:val="24"/>
          <w:szCs w:val="24"/>
        </w:rPr>
        <w:t xml:space="preserve">como instrumento metodológico una Convocatoria sustentada en el  </w:t>
      </w:r>
      <w:r w:rsidRPr="00694701">
        <w:rPr>
          <w:rFonts w:ascii="Century Gothic" w:hAnsi="Century Gothic"/>
          <w:sz w:val="24"/>
          <w:szCs w:val="24"/>
        </w:rPr>
        <w:t xml:space="preserve">Manual Normativo de la Dirección del Centro de Infantil de Desarrollo, por medio de la cual se reciben solicitudes para la inscripción de </w:t>
      </w:r>
      <w:r w:rsidR="007776B7">
        <w:rPr>
          <w:rFonts w:ascii="Century Gothic" w:hAnsi="Century Gothic"/>
          <w:sz w:val="24"/>
          <w:szCs w:val="24"/>
        </w:rPr>
        <w:t>h</w:t>
      </w:r>
      <w:r w:rsidR="00F16B3C" w:rsidRPr="00694701">
        <w:rPr>
          <w:rFonts w:ascii="Century Gothic" w:hAnsi="Century Gothic"/>
          <w:sz w:val="24"/>
          <w:szCs w:val="24"/>
        </w:rPr>
        <w:t>ijos (as) de madres y padres trabajadores de la Secretaria de Educación y la Coordinación de los Servicios Educativos del Estado, que tengan entre 6 meses y 5 años de edad</w:t>
      </w:r>
      <w:r w:rsidRPr="00694701">
        <w:rPr>
          <w:rFonts w:ascii="Century Gothic" w:hAnsi="Century Gothic" w:cs="Arial"/>
          <w:sz w:val="24"/>
          <w:szCs w:val="24"/>
        </w:rPr>
        <w:t xml:space="preserve">; y el siguiente paso para determinar la población objetivo es para los que cumplan el criterio de elegibilidad siguiente: </w:t>
      </w:r>
      <w:r w:rsidR="007776B7">
        <w:rPr>
          <w:rFonts w:ascii="Century Gothic" w:hAnsi="Century Gothic"/>
          <w:sz w:val="24"/>
          <w:szCs w:val="24"/>
        </w:rPr>
        <w:t>h</w:t>
      </w:r>
      <w:r w:rsidRPr="00694701">
        <w:rPr>
          <w:rFonts w:ascii="Century Gothic" w:hAnsi="Century Gothic"/>
          <w:sz w:val="24"/>
          <w:szCs w:val="24"/>
        </w:rPr>
        <w:t xml:space="preserve">ijos (as) de madres y padres trabajadores de la Secretaria de Educación y la Coordinación de los Servicios Educativos del Estado, que tengan entre 6 meses y 3 años de edad, una vez realizada la verificación de la documentación de cada aspirante y de que cumpla los requisitos se le notifica que ha sido beneficiado para inscribir al </w:t>
      </w:r>
      <w:r w:rsidR="00034DA4">
        <w:rPr>
          <w:rFonts w:ascii="Century Gothic" w:hAnsi="Century Gothic"/>
          <w:sz w:val="24"/>
          <w:szCs w:val="24"/>
        </w:rPr>
        <w:t>h</w:t>
      </w:r>
      <w:r w:rsidRPr="00694701">
        <w:rPr>
          <w:rFonts w:ascii="Century Gothic" w:hAnsi="Century Gothic"/>
          <w:sz w:val="24"/>
          <w:szCs w:val="24"/>
        </w:rPr>
        <w:t xml:space="preserve">ijo (a) al </w:t>
      </w:r>
      <w:r w:rsidRPr="00694701">
        <w:rPr>
          <w:rFonts w:ascii="Century Gothic" w:hAnsi="Century Gothic"/>
          <w:sz w:val="24"/>
          <w:szCs w:val="24"/>
        </w:rPr>
        <w:lastRenderedPageBreak/>
        <w:t xml:space="preserve">CENDI, se le conforma el expediente </w:t>
      </w:r>
      <w:r w:rsidR="004324E1" w:rsidRPr="00694701">
        <w:rPr>
          <w:rFonts w:ascii="Century Gothic" w:hAnsi="Century Gothic" w:cs="Arial"/>
          <w:sz w:val="24"/>
          <w:szCs w:val="24"/>
        </w:rPr>
        <w:t xml:space="preserve">por alumno (a), en el que se concentran documentos tales como, acta de nacimiento, CURP, talón de cheque del padre o madre de familia del último mes previo a la inscripción o reinscripción, constancia de servicio de la Subdirección de Capital Humano, carta de servicio expedida por el jefe de su centros de trabajo o departamento, estudios clínicos, fotografías y la captura de la entrevista con los especialistas, por </w:t>
      </w:r>
      <w:r w:rsidRPr="00694701">
        <w:rPr>
          <w:rFonts w:ascii="Century Gothic" w:hAnsi="Century Gothic"/>
          <w:sz w:val="24"/>
          <w:szCs w:val="24"/>
        </w:rPr>
        <w:t>medio del cual se desarrollará el historial del niño (a) conforme avanza en los módulos de atención, como es lactantes y maternal.</w:t>
      </w:r>
    </w:p>
    <w:p w14:paraId="108909F7" w14:textId="77777777" w:rsidR="004324E1" w:rsidRPr="00694701" w:rsidRDefault="004324E1" w:rsidP="000B1DAA">
      <w:pPr>
        <w:tabs>
          <w:tab w:val="left" w:pos="284"/>
          <w:tab w:val="left" w:pos="993"/>
        </w:tabs>
        <w:jc w:val="both"/>
        <w:rPr>
          <w:rFonts w:ascii="Century Gothic" w:hAnsi="Century Gothic" w:cs="Arial"/>
          <w:sz w:val="24"/>
          <w:szCs w:val="24"/>
        </w:rPr>
      </w:pPr>
      <w:r w:rsidRPr="00694701">
        <w:rPr>
          <w:rFonts w:ascii="Century Gothic" w:hAnsi="Century Gothic" w:cs="Arial"/>
          <w:sz w:val="24"/>
          <w:szCs w:val="24"/>
        </w:rPr>
        <w:t xml:space="preserve">Sobre este tema de población potencial, objetivo y atendida, es importante destacar que en todo el Estado de Colima, existen diversos Centros Escolares públicos y privados que otorgan este servicio, algunos de ellos gratuitos totalmente y otros con costos de recuperación, los particulares son con costos elevados. </w:t>
      </w:r>
    </w:p>
    <w:p w14:paraId="74501262" w14:textId="77777777" w:rsidR="004324E1" w:rsidRDefault="004324E1" w:rsidP="000B1DAA">
      <w:pPr>
        <w:tabs>
          <w:tab w:val="left" w:pos="284"/>
          <w:tab w:val="left" w:pos="993"/>
        </w:tabs>
        <w:jc w:val="both"/>
        <w:rPr>
          <w:rFonts w:ascii="Century Gothic" w:hAnsi="Century Gothic" w:cs="Arial"/>
          <w:sz w:val="24"/>
          <w:szCs w:val="24"/>
        </w:rPr>
      </w:pPr>
      <w:r w:rsidRPr="00694701">
        <w:rPr>
          <w:rFonts w:ascii="Century Gothic" w:hAnsi="Century Gothic" w:cs="Arial"/>
          <w:sz w:val="24"/>
          <w:szCs w:val="24"/>
        </w:rPr>
        <w:t xml:space="preserve">Por haber un universo de población potencial </w:t>
      </w:r>
      <w:r w:rsidR="00694701">
        <w:rPr>
          <w:rFonts w:ascii="Century Gothic" w:hAnsi="Century Gothic" w:cs="Arial"/>
          <w:sz w:val="24"/>
          <w:szCs w:val="24"/>
        </w:rPr>
        <w:t>mayor</w:t>
      </w:r>
      <w:r w:rsidRPr="00694701">
        <w:rPr>
          <w:rFonts w:ascii="Century Gothic" w:hAnsi="Century Gothic" w:cs="Arial"/>
          <w:sz w:val="24"/>
          <w:szCs w:val="24"/>
        </w:rPr>
        <w:t xml:space="preserve"> y que no toda es atendida por cuestiones de cupo, se hace necesaria la proyección de construir y operar nuevos CENDI que puedan ofrecer los servicios y lograr obtener una cobertura total.</w:t>
      </w:r>
    </w:p>
    <w:p w14:paraId="3EDE28A5" w14:textId="77777777" w:rsidR="00034DA4" w:rsidRPr="007776B7" w:rsidRDefault="00F12D46" w:rsidP="000B1DAA">
      <w:pPr>
        <w:tabs>
          <w:tab w:val="left" w:pos="284"/>
          <w:tab w:val="left" w:pos="993"/>
        </w:tabs>
        <w:jc w:val="both"/>
        <w:rPr>
          <w:rFonts w:ascii="Century Gothic" w:hAnsi="Century Gothic"/>
          <w:sz w:val="24"/>
          <w:szCs w:val="24"/>
        </w:rPr>
      </w:pPr>
      <w:r w:rsidRPr="007776B7">
        <w:rPr>
          <w:rFonts w:ascii="Century Gothic" w:hAnsi="Century Gothic" w:cs="Arial"/>
          <w:sz w:val="24"/>
          <w:szCs w:val="24"/>
        </w:rPr>
        <w:t xml:space="preserve">Asimismo se deberá establecer una nueva priorización en los criterios de la selección para la inscripción de posibles beneficiarios que provienen de familias más vulnerables, </w:t>
      </w:r>
      <w:r w:rsidR="00A97D40" w:rsidRPr="007776B7">
        <w:rPr>
          <w:rFonts w:ascii="Century Gothic" w:hAnsi="Century Gothic" w:cs="Arial"/>
          <w:sz w:val="24"/>
          <w:szCs w:val="24"/>
        </w:rPr>
        <w:t xml:space="preserve">en este caso de los trabajadores de la Secretaría de Educación, </w:t>
      </w:r>
      <w:r w:rsidRPr="007776B7">
        <w:rPr>
          <w:rFonts w:ascii="Century Gothic" w:hAnsi="Century Gothic" w:cs="Arial"/>
          <w:sz w:val="24"/>
          <w:szCs w:val="24"/>
        </w:rPr>
        <w:t xml:space="preserve">es por ello que se sugiere que se realicen criterios de inclusión social, en donde se priorice a la Jefa de Familia monoparental*, </w:t>
      </w:r>
      <w:r w:rsidRPr="007776B7">
        <w:rPr>
          <w:rFonts w:ascii="Century Gothic" w:hAnsi="Century Gothic"/>
          <w:sz w:val="24"/>
          <w:szCs w:val="24"/>
        </w:rPr>
        <w:t>Madres Solteras Jefas de Hogar</w:t>
      </w:r>
      <w:r w:rsidRPr="007776B7">
        <w:rPr>
          <w:rFonts w:ascii="Century Gothic" w:hAnsi="Century Gothic" w:cs="Arial"/>
          <w:sz w:val="24"/>
          <w:szCs w:val="24"/>
        </w:rPr>
        <w:t xml:space="preserve"> </w:t>
      </w:r>
      <w:r w:rsidR="00A97D40" w:rsidRPr="007776B7">
        <w:rPr>
          <w:rFonts w:ascii="Century Gothic" w:hAnsi="Century Gothic" w:cs="Arial"/>
          <w:sz w:val="24"/>
          <w:szCs w:val="24"/>
        </w:rPr>
        <w:t xml:space="preserve">y se pongan en los primeros espacios para asegurarle un lugar a su hijo o hija, y puedan gozar </w:t>
      </w:r>
      <w:r w:rsidRPr="007776B7">
        <w:rPr>
          <w:rFonts w:ascii="Century Gothic" w:hAnsi="Century Gothic" w:cs="Arial"/>
          <w:sz w:val="24"/>
          <w:szCs w:val="24"/>
        </w:rPr>
        <w:t>del servicio que otorgan los CENDI</w:t>
      </w:r>
      <w:r w:rsidR="00A97D40" w:rsidRPr="007776B7">
        <w:rPr>
          <w:rFonts w:ascii="Century Gothic" w:hAnsi="Century Gothic" w:cs="Arial"/>
          <w:sz w:val="24"/>
          <w:szCs w:val="24"/>
        </w:rPr>
        <w:t>, con ello se fortalece el cu</w:t>
      </w:r>
      <w:r w:rsidRPr="007776B7">
        <w:rPr>
          <w:rFonts w:ascii="Century Gothic" w:hAnsi="Century Gothic" w:cs="Arial"/>
          <w:sz w:val="24"/>
          <w:szCs w:val="24"/>
        </w:rPr>
        <w:t xml:space="preserve">mplimiento </w:t>
      </w:r>
      <w:r w:rsidR="00A97D40" w:rsidRPr="007776B7">
        <w:rPr>
          <w:rFonts w:ascii="Century Gothic" w:hAnsi="Century Gothic" w:cs="Arial"/>
          <w:sz w:val="24"/>
          <w:szCs w:val="24"/>
        </w:rPr>
        <w:t>de la Ley Federal de Presupuesto y Responsabilidad Hacendaria que en su Artículo 1 en segundo párrafo dice “</w:t>
      </w:r>
      <w:r w:rsidR="00A97D40" w:rsidRPr="007776B7">
        <w:rPr>
          <w:rFonts w:ascii="Century Gothic" w:hAnsi="Century Gothic"/>
          <w:sz w:val="24"/>
          <w:szCs w:val="24"/>
        </w:rPr>
        <w:t>Los sujetos obligados a cumplir las disposiciones de esta Ley deberán observar que la administración de los recursos públicos federales se realice con base en criterios de legalidad, honestidad, eficiencia, eficacia, economía, racionalidad, austeridad, transparencia, control, rendición de cuentas y equidad de género.”</w:t>
      </w:r>
    </w:p>
    <w:p w14:paraId="6BCA2345" w14:textId="77777777" w:rsidR="00574DBC" w:rsidRPr="00694701" w:rsidRDefault="00574DBC" w:rsidP="000B1DAA">
      <w:pPr>
        <w:tabs>
          <w:tab w:val="left" w:pos="284"/>
          <w:tab w:val="left" w:pos="993"/>
        </w:tabs>
        <w:jc w:val="both"/>
        <w:rPr>
          <w:rFonts w:ascii="Century Gothic" w:hAnsi="Century Gothic" w:cs="Arial"/>
          <w:sz w:val="24"/>
          <w:szCs w:val="24"/>
        </w:rPr>
      </w:pPr>
    </w:p>
    <w:p w14:paraId="44B80C65" w14:textId="77777777" w:rsidR="008B1D5D" w:rsidRDefault="008B1D5D" w:rsidP="008B1D5D">
      <w:pPr>
        <w:pStyle w:val="Ttulo2"/>
        <w:ind w:left="785"/>
        <w:rPr>
          <w:rFonts w:ascii="Century Gothic" w:hAnsi="Century Gothic"/>
          <w:color w:val="0E4E7A"/>
          <w:sz w:val="28"/>
        </w:rPr>
      </w:pPr>
      <w:bookmarkStart w:id="17" w:name="_Toc512598944"/>
      <w:r>
        <w:rPr>
          <w:rFonts w:ascii="Century Gothic" w:hAnsi="Century Gothic"/>
          <w:color w:val="0E4E7A"/>
          <w:sz w:val="28"/>
        </w:rPr>
        <w:lastRenderedPageBreak/>
        <w:t>2.4.</w:t>
      </w:r>
      <w:r w:rsidRPr="00745740">
        <w:rPr>
          <w:rFonts w:ascii="Century Gothic" w:hAnsi="Century Gothic"/>
          <w:color w:val="0E4E7A"/>
          <w:sz w:val="28"/>
        </w:rPr>
        <w:t xml:space="preserve"> </w:t>
      </w:r>
      <w:r w:rsidRPr="00122F31">
        <w:rPr>
          <w:rFonts w:ascii="Century Gothic" w:hAnsi="Century Gothic"/>
          <w:color w:val="0E4E7A"/>
          <w:sz w:val="28"/>
        </w:rPr>
        <w:t>Evaluación y análisis de la matriz de indicadores para resultados</w:t>
      </w:r>
      <w:r w:rsidRPr="00745740">
        <w:rPr>
          <w:rFonts w:ascii="Century Gothic" w:hAnsi="Century Gothic"/>
          <w:color w:val="0E4E7A"/>
          <w:sz w:val="28"/>
        </w:rPr>
        <w:t>.</w:t>
      </w:r>
      <w:bookmarkEnd w:id="17"/>
    </w:p>
    <w:p w14:paraId="63C0621F" w14:textId="77777777" w:rsidR="008B1D5D" w:rsidRDefault="008B1D5D" w:rsidP="008B1D5D">
      <w:pPr>
        <w:overflowPunct w:val="0"/>
        <w:autoSpaceDE w:val="0"/>
        <w:autoSpaceDN w:val="0"/>
        <w:adjustRightInd w:val="0"/>
        <w:spacing w:after="0"/>
        <w:jc w:val="both"/>
        <w:textAlignment w:val="baseline"/>
        <w:rPr>
          <w:rFonts w:ascii="Century Gothic" w:hAnsi="Century Gothic" w:cs="Arial"/>
          <w:bCs/>
          <w:color w:val="000000"/>
          <w:sz w:val="24"/>
          <w:szCs w:val="24"/>
        </w:rPr>
      </w:pPr>
    </w:p>
    <w:p w14:paraId="66811A86" w14:textId="77777777" w:rsidR="008B1D5D" w:rsidRDefault="008B1D5D" w:rsidP="008B1D5D">
      <w:pPr>
        <w:jc w:val="both"/>
        <w:rPr>
          <w:rFonts w:ascii="Century Gothic" w:hAnsi="Century Gothic" w:cs="Arial"/>
          <w:bCs/>
          <w:color w:val="000000"/>
          <w:sz w:val="24"/>
          <w:szCs w:val="24"/>
        </w:rPr>
      </w:pPr>
      <w:r w:rsidRPr="00FE7599">
        <w:rPr>
          <w:rFonts w:ascii="Century Gothic" w:hAnsi="Century Gothic" w:cs="Arial"/>
          <w:bCs/>
          <w:color w:val="000000"/>
          <w:sz w:val="24"/>
          <w:szCs w:val="24"/>
        </w:rPr>
        <w:t>Como parte del proceso de planeación de un programa presupuestario, y siguiendo la lógica establecida en la Guía para la elaboración de la Matriz de indicadores para Resultados de la SHCP, es necesario</w:t>
      </w:r>
      <w:r w:rsidR="007776B7">
        <w:rPr>
          <w:rFonts w:ascii="Century Gothic" w:hAnsi="Century Gothic" w:cs="Arial"/>
          <w:bCs/>
          <w:color w:val="000000"/>
          <w:sz w:val="24"/>
          <w:szCs w:val="24"/>
        </w:rPr>
        <w:t xml:space="preserve"> </w:t>
      </w:r>
      <w:r w:rsidRPr="00FE7599">
        <w:rPr>
          <w:rFonts w:ascii="Century Gothic" w:hAnsi="Century Gothic" w:cs="Arial"/>
          <w:bCs/>
          <w:color w:val="000000"/>
          <w:sz w:val="24"/>
          <w:szCs w:val="24"/>
        </w:rPr>
        <w:t xml:space="preserve">contemplar integralmente la elaboración de la </w:t>
      </w:r>
      <w:r w:rsidRPr="00883093">
        <w:rPr>
          <w:rFonts w:ascii="Century Gothic" w:hAnsi="Century Gothic" w:cs="Arial"/>
          <w:b/>
          <w:bCs/>
          <w:color w:val="000000"/>
          <w:sz w:val="24"/>
          <w:szCs w:val="24"/>
        </w:rPr>
        <w:t>secuencia</w:t>
      </w:r>
      <w:r w:rsidRPr="00FE7599">
        <w:rPr>
          <w:rFonts w:ascii="Century Gothic" w:hAnsi="Century Gothic" w:cs="Arial"/>
          <w:bCs/>
          <w:color w:val="000000"/>
          <w:sz w:val="24"/>
          <w:szCs w:val="24"/>
        </w:rPr>
        <w:t xml:space="preserve"> </w:t>
      </w:r>
      <w:r w:rsidRPr="00883093">
        <w:rPr>
          <w:rFonts w:ascii="Century Gothic" w:hAnsi="Century Gothic" w:cs="Arial"/>
          <w:bCs/>
          <w:i/>
          <w:color w:val="000000"/>
          <w:sz w:val="24"/>
          <w:szCs w:val="24"/>
        </w:rPr>
        <w:t>Árbol de Problemas-Árbol de Objetivos-Matriz de Indicadores</w:t>
      </w:r>
      <w:r w:rsidRPr="00FE7599">
        <w:rPr>
          <w:rFonts w:ascii="Century Gothic" w:hAnsi="Century Gothic" w:cs="Arial"/>
          <w:bCs/>
          <w:color w:val="000000"/>
          <w:sz w:val="24"/>
          <w:szCs w:val="24"/>
        </w:rPr>
        <w:t xml:space="preserve"> para lograr una mayor asertividad en cuanto al planteamiento de los objetivos que serán sometidos a medición de resultados. </w:t>
      </w:r>
    </w:p>
    <w:p w14:paraId="01E369AA" w14:textId="77777777" w:rsidR="008B1D5D" w:rsidRDefault="008B1D5D" w:rsidP="008B1D5D">
      <w:pPr>
        <w:jc w:val="both"/>
        <w:rPr>
          <w:rFonts w:ascii="Century Gothic" w:hAnsi="Century Gothic" w:cs="Arial"/>
          <w:bCs/>
          <w:color w:val="000000"/>
          <w:sz w:val="24"/>
          <w:szCs w:val="24"/>
        </w:rPr>
      </w:pPr>
      <w:r>
        <w:rPr>
          <w:rFonts w:ascii="Century Gothic" w:hAnsi="Century Gothic" w:cs="Arial"/>
          <w:bCs/>
          <w:color w:val="000000"/>
          <w:sz w:val="24"/>
          <w:szCs w:val="24"/>
        </w:rPr>
        <w:t>E</w:t>
      </w:r>
      <w:r w:rsidRPr="00FE7599">
        <w:rPr>
          <w:rFonts w:ascii="Century Gothic" w:hAnsi="Century Gothic" w:cs="Arial"/>
          <w:bCs/>
          <w:color w:val="000000"/>
          <w:sz w:val="24"/>
          <w:szCs w:val="24"/>
        </w:rPr>
        <w:t>stos tres momentos son fundamentales en la creación y diseño de un programa</w:t>
      </w:r>
      <w:r>
        <w:rPr>
          <w:rFonts w:ascii="Century Gothic" w:hAnsi="Century Gothic" w:cs="Arial"/>
          <w:bCs/>
          <w:color w:val="000000"/>
          <w:sz w:val="24"/>
          <w:szCs w:val="24"/>
        </w:rPr>
        <w:t>,</w:t>
      </w:r>
      <w:r w:rsidRPr="00FE7599">
        <w:rPr>
          <w:rFonts w:ascii="Century Gothic" w:hAnsi="Century Gothic" w:cs="Arial"/>
          <w:bCs/>
          <w:color w:val="000000"/>
          <w:sz w:val="24"/>
          <w:szCs w:val="24"/>
        </w:rPr>
        <w:t xml:space="preserve"> </w:t>
      </w:r>
      <w:r>
        <w:rPr>
          <w:rFonts w:ascii="Century Gothic" w:hAnsi="Century Gothic" w:cs="Arial"/>
          <w:bCs/>
          <w:color w:val="000000"/>
          <w:sz w:val="24"/>
          <w:szCs w:val="24"/>
        </w:rPr>
        <w:t>no sólo en su elaboración</w:t>
      </w:r>
      <w:r w:rsidRPr="00FE7599">
        <w:rPr>
          <w:rFonts w:ascii="Century Gothic" w:hAnsi="Century Gothic" w:cs="Arial"/>
          <w:bCs/>
          <w:color w:val="000000"/>
          <w:sz w:val="24"/>
          <w:szCs w:val="24"/>
        </w:rPr>
        <w:t xml:space="preserve"> sino también en la coherencia y correspondencia que deben mantener como parte de la estructura analítica de un programa presupuestario. </w:t>
      </w:r>
    </w:p>
    <w:p w14:paraId="0C595037" w14:textId="77777777" w:rsidR="008A4640" w:rsidRPr="007776B7" w:rsidRDefault="008B1D5D" w:rsidP="008B1D5D">
      <w:pPr>
        <w:jc w:val="both"/>
        <w:rPr>
          <w:rFonts w:ascii="Century Gothic" w:hAnsi="Century Gothic" w:cs="Arial"/>
          <w:bCs/>
          <w:color w:val="000000"/>
          <w:sz w:val="24"/>
          <w:szCs w:val="24"/>
        </w:rPr>
      </w:pPr>
      <w:r w:rsidRPr="007776B7">
        <w:rPr>
          <w:rFonts w:ascii="Century Gothic" w:hAnsi="Century Gothic" w:cs="Arial"/>
          <w:bCs/>
          <w:color w:val="000000"/>
          <w:sz w:val="24"/>
          <w:szCs w:val="24"/>
        </w:rPr>
        <w:t>Cabe recordar que la MIR “</w:t>
      </w:r>
      <w:r w:rsidRPr="007776B7">
        <w:rPr>
          <w:rFonts w:ascii="Century Gothic" w:hAnsi="Century Gothic" w:cs="Arial"/>
          <w:bCs/>
          <w:i/>
          <w:iCs/>
          <w:color w:val="000000"/>
          <w:sz w:val="24"/>
          <w:szCs w:val="24"/>
        </w:rPr>
        <w:t>es una herramienta que permite vincular los distintos instrumentos para el diseño, organización, ejecución, seguimiento, evaluación y mejora de los programas, resultando de un proceso de planeación con base en la Metodología del Marco Lógico</w:t>
      </w:r>
      <w:r w:rsidRPr="007776B7">
        <w:rPr>
          <w:rFonts w:ascii="Century Gothic" w:hAnsi="Century Gothic" w:cs="Arial"/>
          <w:bCs/>
          <w:color w:val="000000"/>
          <w:sz w:val="24"/>
          <w:szCs w:val="24"/>
        </w:rPr>
        <w:t xml:space="preserve">” (SHCP, 2010: 44), por lo que se hace énfasis en su correspondencia, ya que forman parte de un ejercicio de articulación estratégico. </w:t>
      </w:r>
      <w:r w:rsidR="00324F63" w:rsidRPr="007776B7">
        <w:rPr>
          <w:rFonts w:ascii="Century Gothic" w:hAnsi="Century Gothic" w:cs="Arial"/>
          <w:bCs/>
          <w:color w:val="000000"/>
          <w:sz w:val="24"/>
          <w:szCs w:val="24"/>
        </w:rPr>
        <w:t xml:space="preserve">  </w:t>
      </w:r>
    </w:p>
    <w:p w14:paraId="5966FCF6" w14:textId="77777777" w:rsidR="00324F63" w:rsidRPr="00C1055F" w:rsidRDefault="00324F63" w:rsidP="008B1D5D">
      <w:pPr>
        <w:jc w:val="both"/>
        <w:rPr>
          <w:rFonts w:ascii="Century Gothic" w:hAnsi="Century Gothic" w:cs="Arial"/>
          <w:bCs/>
          <w:color w:val="000000"/>
          <w:sz w:val="24"/>
          <w:szCs w:val="24"/>
        </w:rPr>
      </w:pPr>
      <w:r>
        <w:rPr>
          <w:rFonts w:ascii="Century Gothic" w:hAnsi="Century Gothic" w:cs="Arial"/>
          <w:bCs/>
          <w:color w:val="000000"/>
          <w:sz w:val="24"/>
          <w:szCs w:val="24"/>
        </w:rPr>
        <w:t xml:space="preserve">Aun cuando el </w:t>
      </w:r>
      <w:r w:rsidR="008A4640">
        <w:rPr>
          <w:rFonts w:ascii="Century Gothic" w:hAnsi="Century Gothic" w:cs="Arial"/>
          <w:bCs/>
          <w:color w:val="000000"/>
          <w:sz w:val="24"/>
          <w:szCs w:val="24"/>
        </w:rPr>
        <w:t>programa presupuestario en el año evaluado 2016 recibió financiamiento federalizado</w:t>
      </w:r>
      <w:r>
        <w:rPr>
          <w:rFonts w:ascii="Century Gothic" w:hAnsi="Century Gothic" w:cs="Arial"/>
          <w:bCs/>
          <w:color w:val="000000"/>
          <w:sz w:val="24"/>
          <w:szCs w:val="24"/>
        </w:rPr>
        <w:t xml:space="preserve">, </w:t>
      </w:r>
      <w:r w:rsidR="00B87B4E">
        <w:rPr>
          <w:rFonts w:ascii="Century Gothic" w:hAnsi="Century Gothic" w:cs="Arial"/>
          <w:bCs/>
          <w:color w:val="000000"/>
          <w:sz w:val="24"/>
          <w:szCs w:val="24"/>
        </w:rPr>
        <w:t>la MIR fue elaborada en el año 2015 en lo local, a solicitud de la Secretaría de Planeación y Finanzas del Gobierno del Estado, con “el fin de completar el Plan Anual, de ahí la importancia de tenerla</w:t>
      </w:r>
      <w:r>
        <w:rPr>
          <w:rFonts w:ascii="Century Gothic" w:hAnsi="Century Gothic" w:cs="Arial"/>
          <w:bCs/>
          <w:color w:val="000000"/>
          <w:sz w:val="24"/>
          <w:szCs w:val="24"/>
        </w:rPr>
        <w:t xml:space="preserve">” conforme a la información proporcionada </w:t>
      </w:r>
      <w:r w:rsidR="00413934">
        <w:rPr>
          <w:rFonts w:ascii="Century Gothic" w:hAnsi="Century Gothic" w:cs="Arial"/>
          <w:bCs/>
          <w:color w:val="000000"/>
          <w:sz w:val="24"/>
          <w:szCs w:val="24"/>
        </w:rPr>
        <w:t>por la Dependencia.</w:t>
      </w:r>
    </w:p>
    <w:p w14:paraId="5F0355ED" w14:textId="77777777" w:rsidR="00C1055F" w:rsidRDefault="00B87B4E" w:rsidP="008B1D5D">
      <w:pPr>
        <w:jc w:val="both"/>
        <w:rPr>
          <w:rFonts w:ascii="Century Gothic" w:hAnsi="Century Gothic" w:cs="Arial"/>
          <w:bCs/>
          <w:color w:val="000000"/>
          <w:sz w:val="24"/>
          <w:szCs w:val="24"/>
        </w:rPr>
      </w:pPr>
      <w:r w:rsidRPr="00C1055F">
        <w:rPr>
          <w:rFonts w:ascii="Century Gothic" w:hAnsi="Century Gothic" w:cs="Arial"/>
          <w:bCs/>
          <w:color w:val="000000"/>
          <w:sz w:val="24"/>
          <w:szCs w:val="24"/>
        </w:rPr>
        <w:t xml:space="preserve">Es importante desatacar que el programa evaluado no cuenta con </w:t>
      </w:r>
      <w:r w:rsidR="00C1055F" w:rsidRPr="00C1055F">
        <w:rPr>
          <w:rFonts w:ascii="Century Gothic" w:hAnsi="Century Gothic" w:cs="Arial"/>
          <w:bCs/>
          <w:color w:val="000000"/>
          <w:sz w:val="24"/>
          <w:szCs w:val="24"/>
        </w:rPr>
        <w:t xml:space="preserve">los </w:t>
      </w:r>
      <w:r w:rsidRPr="00C1055F">
        <w:rPr>
          <w:rFonts w:ascii="Century Gothic" w:hAnsi="Century Gothic" w:cs="Arial"/>
          <w:bCs/>
          <w:color w:val="000000"/>
          <w:sz w:val="24"/>
          <w:szCs w:val="24"/>
        </w:rPr>
        <w:t xml:space="preserve">documentos </w:t>
      </w:r>
      <w:r w:rsidR="00C1055F" w:rsidRPr="00C1055F">
        <w:rPr>
          <w:rFonts w:ascii="Century Gothic" w:hAnsi="Century Gothic" w:cs="Arial"/>
          <w:bCs/>
          <w:color w:val="000000"/>
          <w:sz w:val="24"/>
          <w:szCs w:val="24"/>
        </w:rPr>
        <w:t xml:space="preserve">necesarios </w:t>
      </w:r>
      <w:r w:rsidR="00324F63">
        <w:rPr>
          <w:rFonts w:ascii="Century Gothic" w:hAnsi="Century Gothic" w:cs="Arial"/>
          <w:bCs/>
          <w:color w:val="000000"/>
          <w:sz w:val="24"/>
          <w:szCs w:val="24"/>
        </w:rPr>
        <w:t>para un análisis integral</w:t>
      </w:r>
      <w:r w:rsidR="00C1055F" w:rsidRPr="00C1055F">
        <w:rPr>
          <w:rFonts w:ascii="Century Gothic" w:hAnsi="Century Gothic" w:cs="Arial"/>
          <w:bCs/>
          <w:color w:val="000000"/>
          <w:sz w:val="24"/>
          <w:szCs w:val="24"/>
        </w:rPr>
        <w:t xml:space="preserve">, </w:t>
      </w:r>
      <w:r w:rsidR="00413934">
        <w:rPr>
          <w:rFonts w:ascii="Century Gothic" w:hAnsi="Century Gothic" w:cs="Arial"/>
          <w:bCs/>
          <w:color w:val="000000"/>
          <w:sz w:val="24"/>
          <w:szCs w:val="24"/>
        </w:rPr>
        <w:t xml:space="preserve">los </w:t>
      </w:r>
      <w:r w:rsidR="00C1055F" w:rsidRPr="00C1055F">
        <w:rPr>
          <w:rFonts w:ascii="Century Gothic" w:hAnsi="Century Gothic" w:cs="Arial"/>
          <w:bCs/>
          <w:color w:val="000000"/>
          <w:sz w:val="24"/>
          <w:szCs w:val="24"/>
        </w:rPr>
        <w:t xml:space="preserve">Árbol de Problemas </w:t>
      </w:r>
      <w:r w:rsidR="00C10B50">
        <w:rPr>
          <w:rFonts w:ascii="Century Gothic" w:hAnsi="Century Gothic" w:cs="Arial"/>
          <w:bCs/>
          <w:color w:val="000000"/>
          <w:sz w:val="24"/>
          <w:szCs w:val="24"/>
        </w:rPr>
        <w:t>–</w:t>
      </w:r>
      <w:r w:rsidR="00C1055F" w:rsidRPr="00C1055F">
        <w:rPr>
          <w:rFonts w:ascii="Century Gothic" w:hAnsi="Century Gothic" w:cs="Arial"/>
          <w:bCs/>
          <w:color w:val="000000"/>
          <w:sz w:val="24"/>
          <w:szCs w:val="24"/>
        </w:rPr>
        <w:t xml:space="preserve"> Árbol de Objetivos </w:t>
      </w:r>
      <w:r w:rsidR="00413934">
        <w:rPr>
          <w:rFonts w:ascii="Century Gothic" w:hAnsi="Century Gothic" w:cs="Arial"/>
          <w:bCs/>
          <w:color w:val="000000"/>
          <w:sz w:val="24"/>
          <w:szCs w:val="24"/>
        </w:rPr>
        <w:t xml:space="preserve">que </w:t>
      </w:r>
      <w:r w:rsidR="00C1055F" w:rsidRPr="00C1055F">
        <w:rPr>
          <w:rFonts w:ascii="Century Gothic" w:hAnsi="Century Gothic" w:cs="Arial"/>
          <w:bCs/>
          <w:color w:val="000000"/>
          <w:sz w:val="24"/>
          <w:szCs w:val="24"/>
        </w:rPr>
        <w:t>permitiría</w:t>
      </w:r>
      <w:r w:rsidR="00413934">
        <w:rPr>
          <w:rFonts w:ascii="Century Gothic" w:hAnsi="Century Gothic" w:cs="Arial"/>
          <w:bCs/>
          <w:color w:val="000000"/>
          <w:sz w:val="24"/>
          <w:szCs w:val="24"/>
        </w:rPr>
        <w:t>n</w:t>
      </w:r>
      <w:r w:rsidR="00C1055F" w:rsidRPr="00C1055F">
        <w:rPr>
          <w:rFonts w:ascii="Century Gothic" w:hAnsi="Century Gothic" w:cs="Arial"/>
          <w:bCs/>
          <w:color w:val="000000"/>
          <w:sz w:val="24"/>
          <w:szCs w:val="24"/>
        </w:rPr>
        <w:t xml:space="preserve"> conocer principalmente que problema pretende solucionar dicho programa, pero además de conocer las causas y efectos que producen la problemática, además como una secuencia metodológica</w:t>
      </w:r>
      <w:r w:rsidR="00324F63">
        <w:rPr>
          <w:rFonts w:ascii="Century Gothic" w:hAnsi="Century Gothic" w:cs="Arial"/>
          <w:bCs/>
          <w:color w:val="000000"/>
          <w:sz w:val="24"/>
          <w:szCs w:val="24"/>
        </w:rPr>
        <w:t>,</w:t>
      </w:r>
      <w:r w:rsidR="00C1055F" w:rsidRPr="00C1055F">
        <w:rPr>
          <w:rFonts w:ascii="Century Gothic" w:hAnsi="Century Gothic" w:cs="Arial"/>
          <w:bCs/>
          <w:color w:val="000000"/>
          <w:sz w:val="24"/>
          <w:szCs w:val="24"/>
        </w:rPr>
        <w:t xml:space="preserve"> no se conocen los medios y fines para poder cumplir el objetivo principal del programa, por lo tanto solo se analiza la  Matriz de Indicadores </w:t>
      </w:r>
      <w:r w:rsidR="00C1055F" w:rsidRPr="00C1055F">
        <w:rPr>
          <w:rFonts w:ascii="Century Gothic" w:hAnsi="Century Gothic" w:cs="Arial"/>
          <w:bCs/>
          <w:color w:val="000000"/>
          <w:sz w:val="24"/>
          <w:szCs w:val="24"/>
        </w:rPr>
        <w:lastRenderedPageBreak/>
        <w:t>del programa presupuestario.</w:t>
      </w:r>
      <w:r w:rsidR="00324F63">
        <w:rPr>
          <w:rFonts w:ascii="Century Gothic" w:hAnsi="Century Gothic" w:cs="Arial"/>
          <w:bCs/>
          <w:color w:val="000000"/>
          <w:sz w:val="24"/>
          <w:szCs w:val="24"/>
        </w:rPr>
        <w:t xml:space="preserve">  En el Cuadro </w:t>
      </w:r>
      <w:r w:rsidR="00B863EA">
        <w:rPr>
          <w:rFonts w:ascii="Century Gothic" w:hAnsi="Century Gothic" w:cs="Arial"/>
          <w:bCs/>
          <w:color w:val="000000"/>
          <w:sz w:val="24"/>
          <w:szCs w:val="24"/>
        </w:rPr>
        <w:t>8</w:t>
      </w:r>
      <w:r w:rsidR="00324F63">
        <w:rPr>
          <w:rFonts w:ascii="Century Gothic" w:hAnsi="Century Gothic" w:cs="Arial"/>
          <w:bCs/>
          <w:color w:val="000000"/>
          <w:sz w:val="24"/>
          <w:szCs w:val="24"/>
        </w:rPr>
        <w:t xml:space="preserve"> se presenta la MIR </w:t>
      </w:r>
      <w:r w:rsidR="00B227B6">
        <w:rPr>
          <w:rFonts w:ascii="Century Gothic" w:hAnsi="Century Gothic" w:cs="Arial"/>
          <w:bCs/>
          <w:color w:val="000000"/>
          <w:sz w:val="24"/>
          <w:szCs w:val="24"/>
        </w:rPr>
        <w:t xml:space="preserve">proporcionada </w:t>
      </w:r>
      <w:r w:rsidR="00324F63">
        <w:rPr>
          <w:rFonts w:ascii="Century Gothic" w:hAnsi="Century Gothic" w:cs="Arial"/>
          <w:bCs/>
          <w:color w:val="000000"/>
          <w:sz w:val="24"/>
          <w:szCs w:val="24"/>
        </w:rPr>
        <w:t>por la Dependencia.</w:t>
      </w:r>
    </w:p>
    <w:p w14:paraId="1E045D96" w14:textId="77777777" w:rsidR="00574DBC" w:rsidRDefault="00574DBC" w:rsidP="008B1D5D">
      <w:pPr>
        <w:jc w:val="both"/>
        <w:rPr>
          <w:rFonts w:ascii="Century Gothic" w:hAnsi="Century Gothic" w:cs="Arial"/>
          <w:bCs/>
          <w:color w:val="000000"/>
          <w:sz w:val="24"/>
          <w:szCs w:val="24"/>
        </w:rPr>
      </w:pPr>
    </w:p>
    <w:tbl>
      <w:tblPr>
        <w:tblW w:w="9042" w:type="dxa"/>
        <w:tblCellMar>
          <w:left w:w="0" w:type="dxa"/>
          <w:right w:w="0" w:type="dxa"/>
        </w:tblCellMar>
        <w:tblLook w:val="0600" w:firstRow="0" w:lastRow="0" w:firstColumn="0" w:lastColumn="0" w:noHBand="1" w:noVBand="1"/>
      </w:tblPr>
      <w:tblGrid>
        <w:gridCol w:w="1283"/>
        <w:gridCol w:w="2388"/>
        <w:gridCol w:w="2268"/>
        <w:gridCol w:w="1701"/>
        <w:gridCol w:w="1402"/>
      </w:tblGrid>
      <w:tr w:rsidR="00413934" w:rsidRPr="000331F4" w14:paraId="5D305497" w14:textId="77777777" w:rsidTr="00574DBC">
        <w:trPr>
          <w:trHeight w:val="371"/>
        </w:trPr>
        <w:tc>
          <w:tcPr>
            <w:tcW w:w="9042" w:type="dxa"/>
            <w:gridSpan w:val="5"/>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2886F9F8" w14:textId="77777777" w:rsidR="00413934" w:rsidRPr="000331F4" w:rsidRDefault="00413934" w:rsidP="00574DBC">
            <w:pPr>
              <w:spacing w:after="0" w:line="240" w:lineRule="auto"/>
              <w:jc w:val="center"/>
              <w:rPr>
                <w:rFonts w:ascii="Century Gothic" w:hAnsi="Century Gothic" w:cs="Arial"/>
                <w:b/>
                <w:bCs/>
                <w:color w:val="FFFFFF" w:themeColor="background1"/>
                <w:sz w:val="18"/>
                <w:szCs w:val="18"/>
              </w:rPr>
            </w:pPr>
            <w:r>
              <w:rPr>
                <w:rFonts w:ascii="Century Gothic" w:hAnsi="Century Gothic" w:cs="Arial"/>
                <w:b/>
                <w:bCs/>
                <w:color w:val="FFFFFF" w:themeColor="background1"/>
                <w:sz w:val="18"/>
                <w:szCs w:val="18"/>
              </w:rPr>
              <w:t>Cuadro 8. MIR del programa presupuestario Educación Inicial Escolarizada</w:t>
            </w:r>
          </w:p>
        </w:tc>
      </w:tr>
      <w:tr w:rsidR="006207CA" w:rsidRPr="000331F4" w14:paraId="41ABFCAD" w14:textId="77777777" w:rsidTr="00574DBC">
        <w:trPr>
          <w:trHeight w:val="296"/>
        </w:trPr>
        <w:tc>
          <w:tcPr>
            <w:tcW w:w="1283" w:type="dxa"/>
            <w:tcBorders>
              <w:top w:val="single" w:sz="4" w:space="0" w:color="auto"/>
              <w:left w:val="single" w:sz="4" w:space="0" w:color="auto"/>
              <w:bottom w:val="single" w:sz="4" w:space="0" w:color="auto"/>
              <w:right w:val="single" w:sz="4" w:space="0" w:color="auto"/>
            </w:tcBorders>
            <w:shd w:val="clear" w:color="auto" w:fill="244061" w:themeFill="accent1" w:themeFillShade="80"/>
            <w:tcMar>
              <w:top w:w="13" w:type="dxa"/>
              <w:left w:w="13" w:type="dxa"/>
              <w:bottom w:w="0" w:type="dxa"/>
              <w:right w:w="13" w:type="dxa"/>
            </w:tcMar>
            <w:vAlign w:val="center"/>
            <w:hideMark/>
          </w:tcPr>
          <w:p w14:paraId="222A1939" w14:textId="77777777" w:rsidR="006207CA" w:rsidRPr="000331F4" w:rsidRDefault="006207CA" w:rsidP="00574DBC">
            <w:pPr>
              <w:spacing w:after="0" w:line="240" w:lineRule="auto"/>
              <w:jc w:val="center"/>
              <w:rPr>
                <w:rFonts w:ascii="Century Gothic" w:hAnsi="Century Gothic" w:cs="Arial"/>
                <w:b/>
                <w:bCs/>
                <w:color w:val="FFFFFF" w:themeColor="background1"/>
                <w:sz w:val="18"/>
                <w:szCs w:val="18"/>
              </w:rPr>
            </w:pPr>
            <w:r w:rsidRPr="000331F4">
              <w:rPr>
                <w:rFonts w:ascii="Century Gothic" w:hAnsi="Century Gothic" w:cs="Arial"/>
                <w:b/>
                <w:bCs/>
                <w:color w:val="FFFFFF" w:themeColor="background1"/>
                <w:sz w:val="18"/>
                <w:szCs w:val="18"/>
              </w:rPr>
              <w:t>Nivel</w:t>
            </w:r>
          </w:p>
        </w:tc>
        <w:tc>
          <w:tcPr>
            <w:tcW w:w="2388" w:type="dxa"/>
            <w:tcBorders>
              <w:top w:val="single" w:sz="4" w:space="0" w:color="auto"/>
              <w:left w:val="single" w:sz="4" w:space="0" w:color="auto"/>
              <w:bottom w:val="single" w:sz="4" w:space="0" w:color="auto"/>
              <w:right w:val="single" w:sz="4" w:space="0" w:color="auto"/>
            </w:tcBorders>
            <w:shd w:val="clear" w:color="auto" w:fill="244061" w:themeFill="accent1" w:themeFillShade="80"/>
            <w:tcMar>
              <w:top w:w="13" w:type="dxa"/>
              <w:left w:w="13" w:type="dxa"/>
              <w:bottom w:w="0" w:type="dxa"/>
              <w:right w:w="13" w:type="dxa"/>
            </w:tcMar>
            <w:vAlign w:val="center"/>
            <w:hideMark/>
          </w:tcPr>
          <w:p w14:paraId="4416568E" w14:textId="77777777" w:rsidR="006207CA" w:rsidRPr="000331F4" w:rsidRDefault="006207CA" w:rsidP="00574DBC">
            <w:pPr>
              <w:spacing w:after="0" w:line="240" w:lineRule="auto"/>
              <w:jc w:val="center"/>
              <w:rPr>
                <w:rFonts w:ascii="Century Gothic" w:hAnsi="Century Gothic" w:cs="Arial"/>
                <w:b/>
                <w:bCs/>
                <w:color w:val="FFFFFF" w:themeColor="background1"/>
                <w:sz w:val="18"/>
                <w:szCs w:val="18"/>
              </w:rPr>
            </w:pPr>
            <w:r w:rsidRPr="000331F4">
              <w:rPr>
                <w:rFonts w:ascii="Century Gothic" w:hAnsi="Century Gothic" w:cs="Arial"/>
                <w:b/>
                <w:bCs/>
                <w:color w:val="FFFFFF" w:themeColor="background1"/>
                <w:sz w:val="18"/>
                <w:szCs w:val="18"/>
              </w:rPr>
              <w:t>Resumen Narrativo</w:t>
            </w:r>
          </w:p>
        </w:tc>
        <w:tc>
          <w:tcPr>
            <w:tcW w:w="2268" w:type="dxa"/>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28035DEE" w14:textId="77777777" w:rsidR="006207CA" w:rsidRPr="000331F4" w:rsidRDefault="006207CA" w:rsidP="00574DBC">
            <w:pPr>
              <w:spacing w:after="0" w:line="240" w:lineRule="auto"/>
              <w:jc w:val="center"/>
              <w:rPr>
                <w:rFonts w:ascii="Century Gothic" w:hAnsi="Century Gothic" w:cs="Arial"/>
                <w:b/>
                <w:bCs/>
                <w:color w:val="FFFFFF" w:themeColor="background1"/>
                <w:sz w:val="18"/>
                <w:szCs w:val="18"/>
              </w:rPr>
            </w:pPr>
            <w:r>
              <w:rPr>
                <w:rFonts w:ascii="Century Gothic" w:hAnsi="Century Gothic" w:cs="Arial"/>
                <w:b/>
                <w:bCs/>
                <w:color w:val="FFFFFF" w:themeColor="background1"/>
                <w:sz w:val="18"/>
                <w:szCs w:val="18"/>
              </w:rPr>
              <w:t>Indicador</w:t>
            </w:r>
          </w:p>
        </w:tc>
        <w:tc>
          <w:tcPr>
            <w:tcW w:w="1701" w:type="dxa"/>
            <w:tcBorders>
              <w:top w:val="single" w:sz="4" w:space="0" w:color="auto"/>
              <w:left w:val="single" w:sz="4" w:space="0" w:color="auto"/>
              <w:bottom w:val="single" w:sz="4" w:space="0" w:color="auto"/>
              <w:right w:val="single" w:sz="4" w:space="0" w:color="auto"/>
            </w:tcBorders>
            <w:shd w:val="clear" w:color="auto" w:fill="244061" w:themeFill="accent1" w:themeFillShade="80"/>
            <w:tcMar>
              <w:top w:w="13" w:type="dxa"/>
              <w:left w:w="13" w:type="dxa"/>
              <w:bottom w:w="0" w:type="dxa"/>
              <w:right w:w="13" w:type="dxa"/>
            </w:tcMar>
            <w:vAlign w:val="center"/>
            <w:hideMark/>
          </w:tcPr>
          <w:p w14:paraId="24372CDC" w14:textId="77777777" w:rsidR="006207CA" w:rsidRPr="000331F4" w:rsidRDefault="006207CA" w:rsidP="00574DBC">
            <w:pPr>
              <w:spacing w:after="0" w:line="240" w:lineRule="auto"/>
              <w:jc w:val="center"/>
              <w:rPr>
                <w:rFonts w:ascii="Century Gothic" w:hAnsi="Century Gothic" w:cs="Arial"/>
                <w:b/>
                <w:bCs/>
                <w:color w:val="FFFFFF" w:themeColor="background1"/>
                <w:sz w:val="18"/>
                <w:szCs w:val="18"/>
              </w:rPr>
            </w:pPr>
            <w:r w:rsidRPr="000331F4">
              <w:rPr>
                <w:rFonts w:ascii="Century Gothic" w:hAnsi="Century Gothic" w:cs="Arial"/>
                <w:b/>
                <w:bCs/>
                <w:color w:val="FFFFFF" w:themeColor="background1"/>
                <w:sz w:val="18"/>
                <w:szCs w:val="18"/>
              </w:rPr>
              <w:t>Supuesto</w:t>
            </w:r>
          </w:p>
        </w:tc>
        <w:tc>
          <w:tcPr>
            <w:tcW w:w="1402" w:type="dxa"/>
            <w:tcBorders>
              <w:top w:val="single" w:sz="4" w:space="0" w:color="auto"/>
              <w:left w:val="single" w:sz="4" w:space="0" w:color="auto"/>
              <w:bottom w:val="single" w:sz="4" w:space="0" w:color="auto"/>
              <w:right w:val="single" w:sz="4" w:space="0" w:color="auto"/>
            </w:tcBorders>
            <w:shd w:val="clear" w:color="auto" w:fill="244061" w:themeFill="accent1" w:themeFillShade="80"/>
            <w:tcMar>
              <w:top w:w="13" w:type="dxa"/>
              <w:left w:w="13" w:type="dxa"/>
              <w:bottom w:w="0" w:type="dxa"/>
              <w:right w:w="13" w:type="dxa"/>
            </w:tcMar>
            <w:vAlign w:val="center"/>
            <w:hideMark/>
          </w:tcPr>
          <w:p w14:paraId="73C0ACA4" w14:textId="77777777" w:rsidR="006207CA" w:rsidRPr="000331F4" w:rsidRDefault="006207CA" w:rsidP="00574DBC">
            <w:pPr>
              <w:spacing w:after="0" w:line="240" w:lineRule="auto"/>
              <w:jc w:val="center"/>
              <w:rPr>
                <w:rFonts w:ascii="Century Gothic" w:hAnsi="Century Gothic" w:cs="Arial"/>
                <w:b/>
                <w:bCs/>
                <w:color w:val="FFFFFF" w:themeColor="background1"/>
                <w:sz w:val="18"/>
                <w:szCs w:val="18"/>
              </w:rPr>
            </w:pPr>
            <w:r w:rsidRPr="000331F4">
              <w:rPr>
                <w:rFonts w:ascii="Century Gothic" w:hAnsi="Century Gothic" w:cs="Arial"/>
                <w:b/>
                <w:bCs/>
                <w:color w:val="FFFFFF" w:themeColor="background1"/>
                <w:sz w:val="18"/>
                <w:szCs w:val="18"/>
              </w:rPr>
              <w:t>Medios de Verificación</w:t>
            </w:r>
          </w:p>
        </w:tc>
      </w:tr>
      <w:tr w:rsidR="006207CA" w:rsidRPr="000331F4" w14:paraId="62484BDE" w14:textId="77777777" w:rsidTr="00574DBC">
        <w:trPr>
          <w:trHeight w:val="260"/>
        </w:trPr>
        <w:tc>
          <w:tcPr>
            <w:tcW w:w="1283"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7E093E4D" w14:textId="77777777" w:rsidR="006207CA" w:rsidRPr="000331F4" w:rsidRDefault="006207CA" w:rsidP="00C1055F">
            <w:pPr>
              <w:jc w:val="both"/>
              <w:rPr>
                <w:rFonts w:ascii="Century Gothic" w:hAnsi="Century Gothic" w:cs="Arial"/>
                <w:bCs/>
                <w:color w:val="000000"/>
                <w:sz w:val="18"/>
                <w:szCs w:val="18"/>
              </w:rPr>
            </w:pPr>
            <w:r w:rsidRPr="000331F4">
              <w:rPr>
                <w:rFonts w:ascii="Century Gothic" w:hAnsi="Century Gothic" w:cs="Arial"/>
                <w:bCs/>
                <w:color w:val="000000"/>
                <w:sz w:val="18"/>
                <w:szCs w:val="18"/>
              </w:rPr>
              <w:t>Fin</w:t>
            </w:r>
          </w:p>
        </w:tc>
        <w:tc>
          <w:tcPr>
            <w:tcW w:w="2388"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43A81EC9" w14:textId="77777777" w:rsidR="006207CA" w:rsidRPr="000331F4" w:rsidRDefault="006207CA" w:rsidP="00C1055F">
            <w:pPr>
              <w:jc w:val="both"/>
              <w:rPr>
                <w:rFonts w:ascii="Century Gothic" w:hAnsi="Century Gothic" w:cs="Arial"/>
                <w:bCs/>
                <w:color w:val="000000"/>
                <w:sz w:val="18"/>
                <w:szCs w:val="18"/>
              </w:rPr>
            </w:pPr>
            <w:r w:rsidRPr="000331F4">
              <w:rPr>
                <w:rFonts w:ascii="Century Gothic" w:hAnsi="Century Gothic" w:cs="Arial"/>
                <w:bCs/>
                <w:color w:val="000000"/>
                <w:sz w:val="18"/>
                <w:szCs w:val="18"/>
              </w:rPr>
              <w:t> </w:t>
            </w:r>
          </w:p>
        </w:tc>
        <w:tc>
          <w:tcPr>
            <w:tcW w:w="2268" w:type="dxa"/>
            <w:tcBorders>
              <w:top w:val="single" w:sz="4" w:space="0" w:color="auto"/>
              <w:left w:val="single" w:sz="4" w:space="0" w:color="auto"/>
              <w:bottom w:val="single" w:sz="4" w:space="0" w:color="auto"/>
              <w:right w:val="single" w:sz="4" w:space="0" w:color="auto"/>
            </w:tcBorders>
          </w:tcPr>
          <w:p w14:paraId="23B1E6F4" w14:textId="77777777" w:rsidR="006207CA" w:rsidRPr="000331F4" w:rsidRDefault="006207CA" w:rsidP="00C1055F">
            <w:pPr>
              <w:jc w:val="both"/>
              <w:rPr>
                <w:rFonts w:ascii="Century Gothic" w:hAnsi="Century Gothic" w:cs="Arial"/>
                <w:bCs/>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7AF5E1A0" w14:textId="77777777" w:rsidR="006207CA" w:rsidRPr="000331F4" w:rsidRDefault="006207CA" w:rsidP="00C1055F">
            <w:pPr>
              <w:jc w:val="both"/>
              <w:rPr>
                <w:rFonts w:ascii="Century Gothic" w:hAnsi="Century Gothic" w:cs="Arial"/>
                <w:bCs/>
                <w:color w:val="000000"/>
                <w:sz w:val="18"/>
                <w:szCs w:val="18"/>
              </w:rPr>
            </w:pPr>
            <w:r w:rsidRPr="000331F4">
              <w:rPr>
                <w:rFonts w:ascii="Century Gothic" w:hAnsi="Century Gothic" w:cs="Arial"/>
                <w:bCs/>
                <w:color w:val="000000"/>
                <w:sz w:val="18"/>
                <w:szCs w:val="18"/>
              </w:rPr>
              <w:t> </w:t>
            </w:r>
          </w:p>
        </w:tc>
        <w:tc>
          <w:tcPr>
            <w:tcW w:w="1402"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45DD9FCD" w14:textId="77777777" w:rsidR="006207CA" w:rsidRPr="000331F4" w:rsidRDefault="006207CA" w:rsidP="00C1055F">
            <w:pPr>
              <w:jc w:val="both"/>
              <w:rPr>
                <w:rFonts w:ascii="Century Gothic" w:hAnsi="Century Gothic" w:cs="Arial"/>
                <w:bCs/>
                <w:color w:val="000000"/>
                <w:sz w:val="18"/>
                <w:szCs w:val="18"/>
              </w:rPr>
            </w:pPr>
            <w:r w:rsidRPr="000331F4">
              <w:rPr>
                <w:rFonts w:ascii="Century Gothic" w:hAnsi="Century Gothic" w:cs="Arial"/>
                <w:bCs/>
                <w:color w:val="000000"/>
                <w:sz w:val="18"/>
                <w:szCs w:val="18"/>
              </w:rPr>
              <w:t> </w:t>
            </w:r>
          </w:p>
        </w:tc>
      </w:tr>
      <w:tr w:rsidR="006207CA" w:rsidRPr="000331F4" w14:paraId="088DC99A" w14:textId="77777777" w:rsidTr="00574DBC">
        <w:trPr>
          <w:trHeight w:val="999"/>
        </w:trPr>
        <w:tc>
          <w:tcPr>
            <w:tcW w:w="1283"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0A938008" w14:textId="77777777" w:rsidR="006207CA" w:rsidRPr="000331F4" w:rsidRDefault="006207CA" w:rsidP="00413934">
            <w:pPr>
              <w:spacing w:after="0"/>
              <w:jc w:val="both"/>
              <w:rPr>
                <w:rFonts w:ascii="Century Gothic" w:hAnsi="Century Gothic" w:cs="Arial"/>
                <w:bCs/>
                <w:color w:val="000000"/>
                <w:sz w:val="18"/>
                <w:szCs w:val="18"/>
              </w:rPr>
            </w:pPr>
            <w:r w:rsidRPr="000331F4">
              <w:rPr>
                <w:rFonts w:ascii="Century Gothic" w:hAnsi="Century Gothic" w:cs="Arial"/>
                <w:bCs/>
                <w:color w:val="000000"/>
                <w:sz w:val="18"/>
                <w:szCs w:val="18"/>
              </w:rPr>
              <w:t>Propósito</w:t>
            </w:r>
          </w:p>
        </w:tc>
        <w:tc>
          <w:tcPr>
            <w:tcW w:w="2388"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57A37A76" w14:textId="77777777" w:rsidR="006207CA" w:rsidRPr="000331F4" w:rsidRDefault="006207CA" w:rsidP="00413934">
            <w:pPr>
              <w:spacing w:after="0"/>
              <w:rPr>
                <w:rFonts w:ascii="Century Gothic" w:hAnsi="Century Gothic" w:cs="Arial"/>
                <w:bCs/>
                <w:color w:val="000000"/>
                <w:sz w:val="18"/>
                <w:szCs w:val="18"/>
              </w:rPr>
            </w:pPr>
            <w:r w:rsidRPr="000331F4">
              <w:rPr>
                <w:rFonts w:ascii="Century Gothic" w:hAnsi="Century Gothic" w:cs="Arial"/>
                <w:bCs/>
                <w:color w:val="000000"/>
                <w:sz w:val="18"/>
                <w:szCs w:val="18"/>
              </w:rPr>
              <w:t>Los servicios de educación inicial escolarizada en la SE-CSEEE son proporcionados con equidad.</w:t>
            </w:r>
          </w:p>
        </w:tc>
        <w:tc>
          <w:tcPr>
            <w:tcW w:w="2268" w:type="dxa"/>
            <w:tcBorders>
              <w:top w:val="single" w:sz="4" w:space="0" w:color="auto"/>
              <w:left w:val="single" w:sz="4" w:space="0" w:color="auto"/>
              <w:bottom w:val="single" w:sz="4" w:space="0" w:color="auto"/>
              <w:right w:val="single" w:sz="4" w:space="0" w:color="auto"/>
            </w:tcBorders>
          </w:tcPr>
          <w:p w14:paraId="359DEC9D" w14:textId="77777777" w:rsidR="006207CA" w:rsidRPr="000331F4" w:rsidRDefault="006207CA" w:rsidP="00413934">
            <w:pPr>
              <w:spacing w:after="0"/>
              <w:rPr>
                <w:rFonts w:ascii="Century Gothic" w:hAnsi="Century Gothic" w:cs="Arial"/>
                <w:bCs/>
                <w:color w:val="000000"/>
                <w:sz w:val="18"/>
                <w:szCs w:val="18"/>
              </w:rPr>
            </w:pPr>
            <w:r w:rsidRPr="006207CA">
              <w:rPr>
                <w:rFonts w:ascii="Century Gothic" w:hAnsi="Century Gothic" w:cs="Arial"/>
                <w:bCs/>
                <w:color w:val="000000"/>
                <w:sz w:val="18"/>
                <w:szCs w:val="18"/>
              </w:rPr>
              <w:t>Porcentaje de niños y niñas  hijos de madres trabajadoras de la Secretaría de Educación, que egresan del CENDI.</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068B2485" w14:textId="77777777" w:rsidR="006207CA" w:rsidRPr="000331F4" w:rsidRDefault="006207CA" w:rsidP="00413934">
            <w:pPr>
              <w:spacing w:after="0"/>
              <w:rPr>
                <w:rFonts w:ascii="Century Gothic" w:hAnsi="Century Gothic" w:cs="Arial"/>
                <w:bCs/>
                <w:color w:val="000000"/>
                <w:sz w:val="18"/>
                <w:szCs w:val="18"/>
              </w:rPr>
            </w:pPr>
            <w:r w:rsidRPr="000331F4">
              <w:rPr>
                <w:rFonts w:ascii="Century Gothic" w:hAnsi="Century Gothic" w:cs="Arial"/>
                <w:bCs/>
                <w:color w:val="000000"/>
                <w:sz w:val="18"/>
                <w:szCs w:val="18"/>
              </w:rPr>
              <w:t>Que los padres de familia sean constantes en mantener a sus hijos en los CENDI.</w:t>
            </w:r>
          </w:p>
        </w:tc>
        <w:tc>
          <w:tcPr>
            <w:tcW w:w="1402"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2304C1DC" w14:textId="77777777" w:rsidR="006207CA" w:rsidRPr="000331F4" w:rsidRDefault="006207CA" w:rsidP="00413934">
            <w:pPr>
              <w:spacing w:after="0"/>
              <w:rPr>
                <w:rFonts w:ascii="Century Gothic" w:hAnsi="Century Gothic" w:cs="Arial"/>
                <w:bCs/>
                <w:color w:val="000000"/>
                <w:sz w:val="18"/>
                <w:szCs w:val="18"/>
              </w:rPr>
            </w:pPr>
            <w:r w:rsidRPr="000331F4">
              <w:rPr>
                <w:rFonts w:ascii="Century Gothic" w:hAnsi="Century Gothic" w:cs="Arial"/>
                <w:bCs/>
                <w:color w:val="000000"/>
                <w:sz w:val="18"/>
                <w:szCs w:val="18"/>
              </w:rPr>
              <w:t>Solicitud de inscripción, Estadística SEP, Formato 911.</w:t>
            </w:r>
          </w:p>
        </w:tc>
      </w:tr>
      <w:tr w:rsidR="006207CA" w:rsidRPr="000331F4" w14:paraId="4ACB5C8C" w14:textId="77777777" w:rsidTr="00574DBC">
        <w:trPr>
          <w:trHeight w:val="989"/>
        </w:trPr>
        <w:tc>
          <w:tcPr>
            <w:tcW w:w="1283"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427BC0A8" w14:textId="77777777" w:rsidR="006207CA" w:rsidRPr="000331F4" w:rsidRDefault="006207CA" w:rsidP="00C1055F">
            <w:pPr>
              <w:jc w:val="both"/>
              <w:rPr>
                <w:rFonts w:ascii="Century Gothic" w:hAnsi="Century Gothic" w:cs="Arial"/>
                <w:bCs/>
                <w:color w:val="000000"/>
                <w:sz w:val="18"/>
                <w:szCs w:val="18"/>
              </w:rPr>
            </w:pPr>
            <w:r w:rsidRPr="000331F4">
              <w:rPr>
                <w:rFonts w:ascii="Century Gothic" w:hAnsi="Century Gothic" w:cs="Arial"/>
                <w:bCs/>
                <w:color w:val="000000"/>
                <w:sz w:val="18"/>
                <w:szCs w:val="18"/>
              </w:rPr>
              <w:t>Componente</w:t>
            </w:r>
          </w:p>
        </w:tc>
        <w:tc>
          <w:tcPr>
            <w:tcW w:w="2388"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209AD136" w14:textId="77777777" w:rsidR="006207CA" w:rsidRPr="000331F4" w:rsidRDefault="006207CA" w:rsidP="00034DA4">
            <w:pPr>
              <w:rPr>
                <w:rFonts w:ascii="Century Gothic" w:hAnsi="Century Gothic" w:cs="Arial"/>
                <w:bCs/>
                <w:color w:val="000000"/>
                <w:sz w:val="18"/>
                <w:szCs w:val="18"/>
              </w:rPr>
            </w:pPr>
            <w:r w:rsidRPr="000331F4">
              <w:rPr>
                <w:rFonts w:ascii="Century Gothic" w:hAnsi="Century Gothic" w:cs="Arial"/>
                <w:bCs/>
                <w:color w:val="000000"/>
                <w:sz w:val="18"/>
                <w:szCs w:val="18"/>
              </w:rPr>
              <w:t>Programa de Educación inicial escolarizado operando CENDI.</w:t>
            </w:r>
          </w:p>
        </w:tc>
        <w:tc>
          <w:tcPr>
            <w:tcW w:w="2268" w:type="dxa"/>
            <w:tcBorders>
              <w:top w:val="single" w:sz="4" w:space="0" w:color="auto"/>
              <w:left w:val="single" w:sz="4" w:space="0" w:color="auto"/>
              <w:bottom w:val="single" w:sz="4" w:space="0" w:color="auto"/>
              <w:right w:val="single" w:sz="4" w:space="0" w:color="auto"/>
            </w:tcBorders>
          </w:tcPr>
          <w:p w14:paraId="6E58D8D6" w14:textId="77777777" w:rsidR="006207CA" w:rsidRPr="000331F4" w:rsidRDefault="006207CA" w:rsidP="00034DA4">
            <w:pPr>
              <w:rPr>
                <w:rFonts w:ascii="Century Gothic" w:hAnsi="Century Gothic" w:cs="Arial"/>
                <w:bCs/>
                <w:color w:val="000000"/>
                <w:sz w:val="18"/>
                <w:szCs w:val="18"/>
              </w:rPr>
            </w:pPr>
            <w:r w:rsidRPr="006207CA">
              <w:rPr>
                <w:rFonts w:ascii="Century Gothic" w:hAnsi="Century Gothic" w:cs="Arial"/>
                <w:bCs/>
                <w:color w:val="000000"/>
                <w:sz w:val="18"/>
                <w:szCs w:val="18"/>
              </w:rPr>
              <w:t>Porcentaje de niños y niñas de 6 meses a 3 años de edad hijos de madres trabajadoras de la Secretaría de Educación inscritos a nuevo ingreso en CENDI</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618369E0" w14:textId="77777777" w:rsidR="006207CA" w:rsidRPr="000331F4" w:rsidRDefault="006207CA" w:rsidP="00034DA4">
            <w:pPr>
              <w:rPr>
                <w:rFonts w:ascii="Century Gothic" w:hAnsi="Century Gothic" w:cs="Arial"/>
                <w:bCs/>
                <w:color w:val="000000"/>
                <w:sz w:val="18"/>
                <w:szCs w:val="18"/>
              </w:rPr>
            </w:pPr>
            <w:r w:rsidRPr="000331F4">
              <w:rPr>
                <w:rFonts w:ascii="Century Gothic" w:hAnsi="Century Gothic" w:cs="Arial"/>
                <w:bCs/>
                <w:color w:val="000000"/>
                <w:sz w:val="18"/>
                <w:szCs w:val="18"/>
              </w:rPr>
              <w:t>Que los padres de familia soliciten el servicio al CENDI.</w:t>
            </w:r>
          </w:p>
        </w:tc>
        <w:tc>
          <w:tcPr>
            <w:tcW w:w="1402"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09819204" w14:textId="77777777" w:rsidR="006207CA" w:rsidRPr="000331F4" w:rsidRDefault="006207CA" w:rsidP="00034DA4">
            <w:pPr>
              <w:rPr>
                <w:rFonts w:ascii="Century Gothic" w:hAnsi="Century Gothic" w:cs="Arial"/>
                <w:bCs/>
                <w:color w:val="000000"/>
                <w:sz w:val="18"/>
                <w:szCs w:val="18"/>
              </w:rPr>
            </w:pPr>
            <w:r w:rsidRPr="000331F4">
              <w:rPr>
                <w:rFonts w:ascii="Century Gothic" w:hAnsi="Century Gothic" w:cs="Arial"/>
                <w:bCs/>
                <w:color w:val="000000"/>
                <w:sz w:val="18"/>
                <w:szCs w:val="18"/>
              </w:rPr>
              <w:t>Estadística SEP y formato 911.</w:t>
            </w:r>
          </w:p>
        </w:tc>
      </w:tr>
      <w:tr w:rsidR="006207CA" w:rsidRPr="000331F4" w14:paraId="7F537AD4" w14:textId="77777777" w:rsidTr="00574DBC">
        <w:trPr>
          <w:trHeight w:val="1102"/>
        </w:trPr>
        <w:tc>
          <w:tcPr>
            <w:tcW w:w="1283"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76AA506E" w14:textId="77777777" w:rsidR="006207CA" w:rsidRPr="000331F4" w:rsidRDefault="006207CA" w:rsidP="00C1055F">
            <w:pPr>
              <w:jc w:val="both"/>
              <w:rPr>
                <w:rFonts w:ascii="Century Gothic" w:hAnsi="Century Gothic" w:cs="Arial"/>
                <w:bCs/>
                <w:color w:val="000000"/>
                <w:sz w:val="18"/>
                <w:szCs w:val="18"/>
              </w:rPr>
            </w:pPr>
            <w:r w:rsidRPr="000331F4">
              <w:rPr>
                <w:rFonts w:ascii="Century Gothic" w:hAnsi="Century Gothic" w:cs="Arial"/>
                <w:bCs/>
                <w:color w:val="000000"/>
                <w:sz w:val="18"/>
                <w:szCs w:val="18"/>
              </w:rPr>
              <w:t>Actividad 1</w:t>
            </w:r>
          </w:p>
        </w:tc>
        <w:tc>
          <w:tcPr>
            <w:tcW w:w="2388"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7EDC898A" w14:textId="77777777" w:rsidR="006207CA" w:rsidRPr="000331F4" w:rsidRDefault="006207CA" w:rsidP="00034DA4">
            <w:pPr>
              <w:rPr>
                <w:rFonts w:ascii="Century Gothic" w:hAnsi="Century Gothic" w:cs="Arial"/>
                <w:bCs/>
                <w:color w:val="000000"/>
                <w:sz w:val="18"/>
                <w:szCs w:val="18"/>
              </w:rPr>
            </w:pPr>
            <w:r w:rsidRPr="000331F4">
              <w:rPr>
                <w:rFonts w:ascii="Century Gothic" w:hAnsi="Century Gothic" w:cs="Arial"/>
                <w:bCs/>
                <w:color w:val="000000"/>
                <w:sz w:val="18"/>
                <w:szCs w:val="18"/>
              </w:rPr>
              <w:t>Elaboración de un reglamento flexible a las condiciones y/o necesidades de la población atendida en los CENDI.</w:t>
            </w:r>
          </w:p>
        </w:tc>
        <w:tc>
          <w:tcPr>
            <w:tcW w:w="2268" w:type="dxa"/>
            <w:tcBorders>
              <w:top w:val="single" w:sz="4" w:space="0" w:color="auto"/>
              <w:left w:val="single" w:sz="4" w:space="0" w:color="auto"/>
              <w:bottom w:val="single" w:sz="4" w:space="0" w:color="auto"/>
              <w:right w:val="single" w:sz="4" w:space="0" w:color="auto"/>
            </w:tcBorders>
          </w:tcPr>
          <w:p w14:paraId="6D955D74" w14:textId="77777777" w:rsidR="006207CA" w:rsidRPr="000331F4" w:rsidRDefault="006207CA" w:rsidP="00034DA4">
            <w:pPr>
              <w:rPr>
                <w:rFonts w:ascii="Century Gothic" w:hAnsi="Century Gothic" w:cs="Arial"/>
                <w:bCs/>
                <w:color w:val="000000"/>
                <w:sz w:val="18"/>
                <w:szCs w:val="18"/>
              </w:rPr>
            </w:pPr>
            <w:r w:rsidRPr="006207CA">
              <w:rPr>
                <w:rFonts w:ascii="Century Gothic" w:hAnsi="Century Gothic" w:cs="Arial"/>
                <w:bCs/>
                <w:color w:val="000000"/>
                <w:sz w:val="18"/>
                <w:szCs w:val="18"/>
              </w:rPr>
              <w:t>Porcentaje de acuerdos realizados para la elaboración del Reglamento Escolar.</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162F21C1" w14:textId="77777777" w:rsidR="006207CA" w:rsidRPr="000331F4" w:rsidRDefault="006207CA" w:rsidP="00034DA4">
            <w:pPr>
              <w:rPr>
                <w:rFonts w:ascii="Century Gothic" w:hAnsi="Century Gothic" w:cs="Arial"/>
                <w:bCs/>
                <w:color w:val="000000"/>
                <w:sz w:val="18"/>
                <w:szCs w:val="18"/>
              </w:rPr>
            </w:pPr>
            <w:r w:rsidRPr="000331F4">
              <w:rPr>
                <w:rFonts w:ascii="Century Gothic" w:hAnsi="Century Gothic" w:cs="Arial"/>
                <w:bCs/>
                <w:color w:val="000000"/>
                <w:sz w:val="18"/>
                <w:szCs w:val="18"/>
              </w:rPr>
              <w:t>Que las autoridades del CENDI apliquen y  respeten los criterios de selección.</w:t>
            </w:r>
          </w:p>
        </w:tc>
        <w:tc>
          <w:tcPr>
            <w:tcW w:w="1402" w:type="dxa"/>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hideMark/>
          </w:tcPr>
          <w:p w14:paraId="292EB145" w14:textId="77777777" w:rsidR="006207CA" w:rsidRPr="000331F4" w:rsidRDefault="006207CA" w:rsidP="00034DA4">
            <w:pPr>
              <w:rPr>
                <w:rFonts w:ascii="Century Gothic" w:hAnsi="Century Gothic" w:cs="Arial"/>
                <w:bCs/>
                <w:color w:val="000000"/>
                <w:sz w:val="18"/>
                <w:szCs w:val="18"/>
              </w:rPr>
            </w:pPr>
            <w:r w:rsidRPr="000331F4">
              <w:rPr>
                <w:rFonts w:ascii="Century Gothic" w:hAnsi="Century Gothic" w:cs="Arial"/>
                <w:bCs/>
                <w:color w:val="000000"/>
                <w:sz w:val="18"/>
                <w:szCs w:val="18"/>
              </w:rPr>
              <w:t>Acuerdo de Convivencia Escolar (Reglamento).</w:t>
            </w:r>
          </w:p>
        </w:tc>
      </w:tr>
      <w:tr w:rsidR="00B227B6" w:rsidRPr="00574DBC" w14:paraId="4127BA97" w14:textId="77777777" w:rsidTr="00574DBC">
        <w:trPr>
          <w:trHeight w:val="263"/>
        </w:trPr>
        <w:tc>
          <w:tcPr>
            <w:tcW w:w="9042" w:type="dxa"/>
            <w:gridSpan w:val="5"/>
            <w:tcBorders>
              <w:top w:val="single" w:sz="4" w:space="0" w:color="auto"/>
            </w:tcBorders>
            <w:shd w:val="clear" w:color="auto" w:fill="auto"/>
          </w:tcPr>
          <w:p w14:paraId="409C2441" w14:textId="77777777" w:rsidR="00B227B6" w:rsidRPr="00574DBC" w:rsidRDefault="00B227B6" w:rsidP="00C1055F">
            <w:pPr>
              <w:jc w:val="both"/>
              <w:rPr>
                <w:rFonts w:ascii="Century Gothic" w:hAnsi="Century Gothic" w:cs="Arial"/>
                <w:bCs/>
                <w:sz w:val="18"/>
                <w:szCs w:val="18"/>
              </w:rPr>
            </w:pPr>
            <w:r w:rsidRPr="00574DBC">
              <w:rPr>
                <w:rFonts w:ascii="Century Gothic" w:hAnsi="Century Gothic" w:cs="Calibri"/>
                <w:b/>
                <w:sz w:val="14"/>
                <w:szCs w:val="14"/>
                <w:lang w:eastAsia="es-MX"/>
              </w:rPr>
              <w:t>Fuente</w:t>
            </w:r>
            <w:r w:rsidRPr="00574DBC">
              <w:rPr>
                <w:rFonts w:ascii="Century Gothic" w:hAnsi="Century Gothic" w:cs="Calibri"/>
                <w:sz w:val="14"/>
                <w:szCs w:val="14"/>
                <w:lang w:eastAsia="es-MX"/>
              </w:rPr>
              <w:t>: Elaborado por TECSO en base a la información proporcionada por la Dependencia.</w:t>
            </w:r>
          </w:p>
        </w:tc>
      </w:tr>
    </w:tbl>
    <w:p w14:paraId="2C2DF8B1" w14:textId="77777777" w:rsidR="00C1055F" w:rsidRPr="000331F4" w:rsidRDefault="00C1055F" w:rsidP="008B1D5D">
      <w:pPr>
        <w:jc w:val="both"/>
        <w:rPr>
          <w:rFonts w:ascii="Century Gothic" w:hAnsi="Century Gothic" w:cs="Arial"/>
          <w:bCs/>
          <w:color w:val="000000"/>
          <w:sz w:val="18"/>
          <w:szCs w:val="18"/>
        </w:rPr>
      </w:pPr>
    </w:p>
    <w:p w14:paraId="7AAA5CDD" w14:textId="77777777" w:rsidR="00FD4A39" w:rsidRDefault="00FD4A39" w:rsidP="00FD4A39">
      <w:pPr>
        <w:overflowPunct w:val="0"/>
        <w:autoSpaceDE w:val="0"/>
        <w:autoSpaceDN w:val="0"/>
        <w:adjustRightInd w:val="0"/>
        <w:spacing w:after="0"/>
        <w:jc w:val="both"/>
        <w:textAlignment w:val="baseline"/>
        <w:rPr>
          <w:rFonts w:ascii="Century Gothic" w:hAnsi="Century Gothic"/>
          <w:sz w:val="24"/>
          <w:szCs w:val="24"/>
        </w:rPr>
      </w:pPr>
      <w:r>
        <w:rPr>
          <w:rFonts w:ascii="Century Gothic" w:hAnsi="Century Gothic"/>
          <w:sz w:val="24"/>
          <w:szCs w:val="24"/>
        </w:rPr>
        <w:t>Se verificó en páginas institucionales si se contaba a nivel Federal con la MIR, lo que no se pudo constatar, por lo cual se considera un área de oportunidad el poder contar con los documentos que avalen la metodología aplicada mencionada anteriormente por el Estado, en específico por la Subdirección de Educación Inicial y Preescolar.</w:t>
      </w:r>
    </w:p>
    <w:p w14:paraId="74B97DD2" w14:textId="77777777" w:rsidR="00FD4A39" w:rsidRDefault="00FD4A39" w:rsidP="00FD4A39">
      <w:pPr>
        <w:overflowPunct w:val="0"/>
        <w:autoSpaceDE w:val="0"/>
        <w:autoSpaceDN w:val="0"/>
        <w:adjustRightInd w:val="0"/>
        <w:spacing w:after="0"/>
        <w:jc w:val="both"/>
        <w:textAlignment w:val="baseline"/>
        <w:rPr>
          <w:rFonts w:ascii="Century Gothic" w:hAnsi="Century Gothic"/>
          <w:sz w:val="24"/>
          <w:szCs w:val="24"/>
        </w:rPr>
      </w:pPr>
    </w:p>
    <w:p w14:paraId="0B1CE517" w14:textId="77777777" w:rsidR="00240A1F" w:rsidRDefault="00FD4A39" w:rsidP="00FD4A39">
      <w:pPr>
        <w:overflowPunct w:val="0"/>
        <w:autoSpaceDE w:val="0"/>
        <w:autoSpaceDN w:val="0"/>
        <w:adjustRightInd w:val="0"/>
        <w:spacing w:after="0"/>
        <w:jc w:val="both"/>
        <w:textAlignment w:val="baseline"/>
        <w:rPr>
          <w:rFonts w:ascii="Century Gothic" w:hAnsi="Century Gothic"/>
          <w:sz w:val="24"/>
          <w:szCs w:val="24"/>
        </w:rPr>
      </w:pPr>
      <w:r>
        <w:rPr>
          <w:rFonts w:ascii="Century Gothic" w:hAnsi="Century Gothic"/>
          <w:sz w:val="24"/>
          <w:szCs w:val="24"/>
        </w:rPr>
        <w:t xml:space="preserve">El análisis de la MIR del Programa </w:t>
      </w:r>
      <w:r w:rsidR="008A4640">
        <w:rPr>
          <w:rFonts w:ascii="Century Gothic" w:hAnsi="Century Gothic"/>
          <w:sz w:val="24"/>
          <w:szCs w:val="24"/>
        </w:rPr>
        <w:t>se efectúa por medio de cada uno de sus elementos</w:t>
      </w:r>
      <w:r w:rsidR="008B1D5D">
        <w:rPr>
          <w:rFonts w:ascii="Century Gothic" w:hAnsi="Century Gothic"/>
          <w:sz w:val="24"/>
          <w:szCs w:val="24"/>
        </w:rPr>
        <w:t xml:space="preserve">: Fin, Propósito, Componente y Actividad, </w:t>
      </w:r>
      <w:r w:rsidR="00EF15C0">
        <w:rPr>
          <w:rFonts w:ascii="Century Gothic" w:hAnsi="Century Gothic"/>
          <w:sz w:val="24"/>
          <w:szCs w:val="24"/>
        </w:rPr>
        <w:t>e</w:t>
      </w:r>
      <w:r w:rsidR="008B1D5D">
        <w:rPr>
          <w:rFonts w:ascii="Century Gothic" w:hAnsi="Century Gothic"/>
          <w:sz w:val="24"/>
          <w:szCs w:val="24"/>
        </w:rPr>
        <w:t xml:space="preserve">n lo general el </w:t>
      </w:r>
      <w:r w:rsidR="00EF15C0">
        <w:rPr>
          <w:rFonts w:ascii="Century Gothic" w:hAnsi="Century Gothic"/>
          <w:sz w:val="24"/>
          <w:szCs w:val="24"/>
        </w:rPr>
        <w:t>P</w:t>
      </w:r>
      <w:r w:rsidR="008B1D5D">
        <w:rPr>
          <w:rFonts w:ascii="Century Gothic" w:hAnsi="Century Gothic"/>
          <w:sz w:val="24"/>
          <w:szCs w:val="24"/>
        </w:rPr>
        <w:t xml:space="preserve">rograma cuenta con una MIR, sin embargo </w:t>
      </w:r>
      <w:r w:rsidR="00EF15C0">
        <w:rPr>
          <w:rFonts w:ascii="Century Gothic" w:hAnsi="Century Gothic"/>
          <w:sz w:val="24"/>
          <w:szCs w:val="24"/>
        </w:rPr>
        <w:t>se presenta incompleta</w:t>
      </w:r>
      <w:r>
        <w:rPr>
          <w:rFonts w:ascii="Century Gothic" w:hAnsi="Century Gothic"/>
          <w:sz w:val="24"/>
          <w:szCs w:val="24"/>
        </w:rPr>
        <w:t xml:space="preserve">, </w:t>
      </w:r>
      <w:r w:rsidR="00327603">
        <w:rPr>
          <w:rFonts w:ascii="Century Gothic" w:hAnsi="Century Gothic"/>
          <w:sz w:val="24"/>
          <w:szCs w:val="24"/>
        </w:rPr>
        <w:t xml:space="preserve">ya que no presenta redacción en </w:t>
      </w:r>
      <w:r w:rsidR="00EF15C0">
        <w:rPr>
          <w:rFonts w:ascii="Century Gothic" w:hAnsi="Century Gothic"/>
          <w:sz w:val="24"/>
          <w:szCs w:val="24"/>
        </w:rPr>
        <w:t xml:space="preserve">el Fin, tanto para </w:t>
      </w:r>
      <w:r w:rsidR="00327603">
        <w:rPr>
          <w:rFonts w:ascii="Century Gothic" w:hAnsi="Century Gothic"/>
          <w:sz w:val="24"/>
          <w:szCs w:val="24"/>
        </w:rPr>
        <w:t xml:space="preserve">Resumen narrativo, Indicador, Supuesto y </w:t>
      </w:r>
      <w:r w:rsidR="00327603">
        <w:rPr>
          <w:rFonts w:ascii="Century Gothic" w:hAnsi="Century Gothic"/>
          <w:sz w:val="24"/>
          <w:szCs w:val="24"/>
        </w:rPr>
        <w:lastRenderedPageBreak/>
        <w:t>Medios de verificación</w:t>
      </w:r>
      <w:r w:rsidR="00EF15C0">
        <w:rPr>
          <w:rFonts w:ascii="Century Gothic" w:hAnsi="Century Gothic"/>
          <w:sz w:val="24"/>
          <w:szCs w:val="24"/>
        </w:rPr>
        <w:t xml:space="preserve">, solo </w:t>
      </w:r>
      <w:r>
        <w:rPr>
          <w:rFonts w:ascii="Century Gothic" w:hAnsi="Century Gothic"/>
          <w:sz w:val="24"/>
          <w:szCs w:val="24"/>
        </w:rPr>
        <w:t xml:space="preserve">tiene </w:t>
      </w:r>
      <w:r w:rsidR="00327603">
        <w:rPr>
          <w:rFonts w:ascii="Century Gothic" w:hAnsi="Century Gothic"/>
          <w:sz w:val="24"/>
          <w:szCs w:val="24"/>
        </w:rPr>
        <w:t>desarrollado</w:t>
      </w:r>
      <w:r>
        <w:rPr>
          <w:rFonts w:ascii="Century Gothic" w:hAnsi="Century Gothic"/>
          <w:sz w:val="24"/>
          <w:szCs w:val="24"/>
        </w:rPr>
        <w:t xml:space="preserve">s los otros </w:t>
      </w:r>
      <w:r w:rsidR="008B1D5D">
        <w:rPr>
          <w:rFonts w:ascii="Century Gothic" w:hAnsi="Century Gothic"/>
          <w:sz w:val="24"/>
          <w:szCs w:val="24"/>
        </w:rPr>
        <w:t>nivel</w:t>
      </w:r>
      <w:r>
        <w:rPr>
          <w:rFonts w:ascii="Century Gothic" w:hAnsi="Century Gothic"/>
          <w:sz w:val="24"/>
          <w:szCs w:val="24"/>
        </w:rPr>
        <w:t>es Propósito, Componentes, Actividades</w:t>
      </w:r>
      <w:r w:rsidR="008B1D5D">
        <w:rPr>
          <w:rFonts w:ascii="Century Gothic" w:hAnsi="Century Gothic"/>
          <w:sz w:val="24"/>
          <w:szCs w:val="24"/>
        </w:rPr>
        <w:t xml:space="preserve">, </w:t>
      </w:r>
      <w:r w:rsidR="00327603">
        <w:rPr>
          <w:rFonts w:ascii="Century Gothic" w:hAnsi="Century Gothic"/>
          <w:sz w:val="24"/>
          <w:szCs w:val="24"/>
        </w:rPr>
        <w:t xml:space="preserve">es necesario destacar que conforme a la </w:t>
      </w:r>
      <w:r w:rsidR="008B1D5D">
        <w:rPr>
          <w:rFonts w:ascii="Century Gothic" w:hAnsi="Century Gothic"/>
          <w:sz w:val="24"/>
          <w:szCs w:val="24"/>
        </w:rPr>
        <w:t>metodología de Matriz de Marco Lógica ya sea del CONEVAL o de la SHCP</w:t>
      </w:r>
      <w:r w:rsidR="00327603">
        <w:rPr>
          <w:rFonts w:ascii="Century Gothic" w:hAnsi="Century Gothic"/>
          <w:sz w:val="24"/>
          <w:szCs w:val="24"/>
        </w:rPr>
        <w:t>, el F</w:t>
      </w:r>
      <w:r w:rsidR="00EF15C0">
        <w:rPr>
          <w:rFonts w:ascii="Century Gothic" w:hAnsi="Century Gothic"/>
          <w:sz w:val="24"/>
          <w:szCs w:val="24"/>
        </w:rPr>
        <w:t>in</w:t>
      </w:r>
      <w:r w:rsidR="00327603">
        <w:rPr>
          <w:rFonts w:ascii="Century Gothic" w:hAnsi="Century Gothic"/>
          <w:sz w:val="24"/>
          <w:szCs w:val="24"/>
        </w:rPr>
        <w:t xml:space="preserve"> es muy importante porque es lo que el programa contribuye a mayores objetivos de carácter en este caso nacional.</w:t>
      </w:r>
      <w:r w:rsidR="00F32FB1">
        <w:rPr>
          <w:rFonts w:ascii="Century Gothic" w:hAnsi="Century Gothic"/>
          <w:sz w:val="24"/>
          <w:szCs w:val="24"/>
        </w:rPr>
        <w:t xml:space="preserve">  </w:t>
      </w:r>
      <w:r w:rsidR="00EF15C0">
        <w:rPr>
          <w:rFonts w:ascii="Century Gothic" w:hAnsi="Century Gothic"/>
          <w:sz w:val="24"/>
          <w:szCs w:val="24"/>
        </w:rPr>
        <w:t xml:space="preserve"> </w:t>
      </w:r>
    </w:p>
    <w:p w14:paraId="6E8D6A4F" w14:textId="77777777" w:rsidR="00240A1F" w:rsidRPr="00452C9E" w:rsidRDefault="00240A1F" w:rsidP="00452C9E">
      <w:pPr>
        <w:pStyle w:val="Textonotapie"/>
        <w:jc w:val="both"/>
        <w:rPr>
          <w:rFonts w:ascii="Century Gothic" w:hAnsi="Century Gothic"/>
          <w:b/>
          <w:color w:val="244061" w:themeColor="accent1" w:themeShade="80"/>
          <w:sz w:val="24"/>
          <w:szCs w:val="24"/>
        </w:rPr>
      </w:pPr>
    </w:p>
    <w:p w14:paraId="4234596D" w14:textId="77777777" w:rsidR="00240A1F" w:rsidRPr="00452C9E" w:rsidRDefault="00240A1F" w:rsidP="00452C9E">
      <w:pPr>
        <w:pStyle w:val="Textonotapie"/>
        <w:jc w:val="both"/>
        <w:rPr>
          <w:rFonts w:ascii="Century Gothic" w:hAnsi="Century Gothic"/>
          <w:b/>
          <w:color w:val="244061" w:themeColor="accent1" w:themeShade="80"/>
          <w:sz w:val="24"/>
          <w:szCs w:val="24"/>
        </w:rPr>
      </w:pPr>
      <w:r w:rsidRPr="00452C9E">
        <w:rPr>
          <w:rFonts w:ascii="Century Gothic" w:hAnsi="Century Gothic"/>
          <w:b/>
          <w:color w:val="244061" w:themeColor="accent1" w:themeShade="80"/>
          <w:sz w:val="24"/>
          <w:szCs w:val="24"/>
        </w:rPr>
        <w:t>La Lógica Vertical.</w:t>
      </w:r>
    </w:p>
    <w:p w14:paraId="6D5786D5" w14:textId="77777777" w:rsidR="00034DA4" w:rsidRDefault="00034DA4" w:rsidP="00377782">
      <w:pPr>
        <w:pStyle w:val="Textonotapie"/>
        <w:jc w:val="both"/>
        <w:rPr>
          <w:rFonts w:ascii="Century Gothic" w:hAnsi="Century Gothic"/>
          <w:sz w:val="24"/>
          <w:szCs w:val="24"/>
        </w:rPr>
      </w:pPr>
    </w:p>
    <w:p w14:paraId="51DC8A38" w14:textId="77777777" w:rsidR="00377782" w:rsidRDefault="00240A1F" w:rsidP="00377782">
      <w:pPr>
        <w:pStyle w:val="Textonotapie"/>
        <w:jc w:val="both"/>
        <w:rPr>
          <w:rFonts w:ascii="Century Gothic" w:hAnsi="Century Gothic"/>
          <w:vertAlign w:val="superscript"/>
        </w:rPr>
      </w:pPr>
      <w:r w:rsidRPr="00240A1F">
        <w:rPr>
          <w:rFonts w:ascii="Century Gothic" w:hAnsi="Century Gothic"/>
          <w:sz w:val="24"/>
          <w:szCs w:val="24"/>
        </w:rPr>
        <w:t>La primera corresponde a la causalidad de cada uno de los niveles de objetivos del programa y está compuesta por las columnas de resumen normativo y de supuestos. Con esto se puede identificar si sobran o faltan acciones para la solución de la problemática que el programa aborda y se identifican los riesgos que afronta para el cumplimiento de su objetivo.</w:t>
      </w:r>
      <w:r w:rsidR="00413934">
        <w:rPr>
          <w:rFonts w:ascii="Century Gothic" w:hAnsi="Century Gothic"/>
          <w:sz w:val="24"/>
          <w:szCs w:val="24"/>
        </w:rPr>
        <w:t xml:space="preserve"> </w:t>
      </w:r>
      <w:r w:rsidRPr="00240A1F">
        <w:rPr>
          <w:rFonts w:ascii="Century Gothic" w:hAnsi="Century Gothic"/>
          <w:sz w:val="24"/>
          <w:szCs w:val="24"/>
        </w:rPr>
        <w:t xml:space="preserve"> Así, la gestión de las actividades establecidas en la matriz, junto con la formulación de los supuestos, permitirá que se realicen los componentes; de igual forma, la entrega de los bienes y servicios, aunada al suceso de los supuestos del nivel de componentes, ayudará a que se concrete el propósito, y así sucesivamente.</w:t>
      </w:r>
      <w:r w:rsidR="00377782" w:rsidRPr="00377782">
        <w:rPr>
          <w:rFonts w:ascii="Century Gothic" w:hAnsi="Century Gothic"/>
          <w:vertAlign w:val="superscript"/>
        </w:rPr>
        <w:t xml:space="preserve"> </w:t>
      </w:r>
      <w:r w:rsidR="00377782">
        <w:rPr>
          <w:rFonts w:ascii="Century Gothic" w:hAnsi="Century Gothic"/>
          <w:vertAlign w:val="superscript"/>
        </w:rPr>
        <w:t>5</w:t>
      </w:r>
    </w:p>
    <w:p w14:paraId="14AF7577" w14:textId="77777777" w:rsidR="00377782" w:rsidRDefault="00377782" w:rsidP="00240A1F">
      <w:pPr>
        <w:pStyle w:val="Textonotapie"/>
        <w:jc w:val="both"/>
        <w:rPr>
          <w:rFonts w:ascii="Century Gothic" w:hAnsi="Century Gothic"/>
          <w:sz w:val="24"/>
          <w:szCs w:val="24"/>
        </w:rPr>
      </w:pPr>
    </w:p>
    <w:p w14:paraId="2A3A1805" w14:textId="77777777" w:rsidR="00240A1F" w:rsidRDefault="00F32FB1" w:rsidP="00240A1F">
      <w:pPr>
        <w:pStyle w:val="Textonotapie"/>
        <w:jc w:val="both"/>
        <w:rPr>
          <w:rFonts w:ascii="Century Gothic" w:hAnsi="Century Gothic"/>
          <w:sz w:val="24"/>
          <w:szCs w:val="24"/>
        </w:rPr>
      </w:pPr>
      <w:r>
        <w:rPr>
          <w:rFonts w:ascii="Century Gothic" w:hAnsi="Century Gothic"/>
          <w:sz w:val="24"/>
          <w:szCs w:val="24"/>
        </w:rPr>
        <w:t>A continuación se muestra en la Figura 1 lógica vertical en la MIR.</w:t>
      </w:r>
      <w:r w:rsidR="00034DA4">
        <w:rPr>
          <w:rStyle w:val="Refdenotaalpie"/>
          <w:rFonts w:ascii="Century Gothic" w:hAnsi="Century Gothic"/>
          <w:sz w:val="24"/>
          <w:szCs w:val="24"/>
        </w:rPr>
        <w:footnoteReference w:id="5"/>
      </w:r>
    </w:p>
    <w:p w14:paraId="11B83DBA" w14:textId="77777777" w:rsidR="008B1D5D" w:rsidRDefault="00CA201B" w:rsidP="008B1D5D">
      <w:pPr>
        <w:overflowPunct w:val="0"/>
        <w:autoSpaceDE w:val="0"/>
        <w:autoSpaceDN w:val="0"/>
        <w:adjustRightInd w:val="0"/>
        <w:spacing w:after="0"/>
        <w:jc w:val="both"/>
        <w:textAlignment w:val="baseline"/>
        <w:rPr>
          <w:rFonts w:ascii="Century Gothic" w:hAnsi="Century Gothic"/>
          <w:sz w:val="24"/>
          <w:szCs w:val="24"/>
        </w:rPr>
      </w:pPr>
      <w:r>
        <w:rPr>
          <w:rFonts w:ascii="Century Gothic" w:hAnsi="Century Gothic"/>
          <w:noProof/>
          <w:sz w:val="24"/>
          <w:szCs w:val="24"/>
          <w:lang w:eastAsia="es-MX"/>
        </w:rPr>
        <w:lastRenderedPageBreak/>
        <mc:AlternateContent>
          <mc:Choice Requires="wps">
            <w:drawing>
              <wp:anchor distT="0" distB="0" distL="114300" distR="114300" simplePos="0" relativeHeight="251626496" behindDoc="0" locked="0" layoutInCell="1" allowOverlap="1" wp14:anchorId="6A88808C" wp14:editId="11B86530">
                <wp:simplePos x="0" y="0"/>
                <wp:positionH relativeFrom="column">
                  <wp:posOffset>4024128</wp:posOffset>
                </wp:positionH>
                <wp:positionV relativeFrom="paragraph">
                  <wp:posOffset>1792387</wp:posOffset>
                </wp:positionV>
                <wp:extent cx="1432560" cy="1630907"/>
                <wp:effectExtent l="0" t="0" r="15240" b="26670"/>
                <wp:wrapNone/>
                <wp:docPr id="8" name="Rectángulo 8"/>
                <wp:cNvGraphicFramePr/>
                <a:graphic xmlns:a="http://schemas.openxmlformats.org/drawingml/2006/main">
                  <a:graphicData uri="http://schemas.microsoft.com/office/word/2010/wordprocessingShape">
                    <wps:wsp>
                      <wps:cNvSpPr/>
                      <wps:spPr>
                        <a:xfrm>
                          <a:off x="0" y="0"/>
                          <a:ext cx="1432560" cy="163090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C4B649" w14:textId="77777777" w:rsidR="00C96858" w:rsidRPr="00130514" w:rsidRDefault="00C96858" w:rsidP="002F33F8">
                            <w:pPr>
                              <w:shd w:val="clear" w:color="auto" w:fill="548DD4" w:themeFill="text2" w:themeFillTint="99"/>
                              <w:jc w:val="center"/>
                              <w:rPr>
                                <w:sz w:val="24"/>
                                <w:szCs w:val="24"/>
                              </w:rPr>
                            </w:pPr>
                            <w:r w:rsidRPr="00130514">
                              <w:rPr>
                                <w:rFonts w:ascii="Century Gothic" w:hAnsi="Century Gothic" w:cs="Arial"/>
                                <w:bCs/>
                                <w:color w:val="000000"/>
                                <w:sz w:val="24"/>
                                <w:szCs w:val="24"/>
                              </w:rPr>
                              <w:t>Los servicios de educación inicial escolarizada en la SE-CSEEE son proporcionados con equidad.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8808C" id="Rectángulo 8" o:spid="_x0000_s1028" style="position:absolute;left:0;text-align:left;margin-left:316.85pt;margin-top:141.15pt;width:112.8pt;height:128.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" fillcolor="#4f81bd [3204]" strokecolor="#243f60 [1604]" strokeweight="2pt">
                <v:textbox>
                  <w:txbxContent>
                    <w:p w14:paraId="71C4B649" w14:textId="77777777" w:rsidR="00C96858" w:rsidRPr="00130514" w:rsidRDefault="00C96858" w:rsidP="002F33F8">
                      <w:pPr>
                        <w:shd w:val="clear" w:color="auto" w:fill="548DD4" w:themeFill="text2" w:themeFillTint="99"/>
                        <w:jc w:val="center"/>
                        <w:rPr>
                          <w:sz w:val="24"/>
                          <w:szCs w:val="24"/>
                        </w:rPr>
                      </w:pPr>
                      <w:r w:rsidRPr="00130514">
                        <w:rPr>
                          <w:rFonts w:ascii="Century Gothic" w:hAnsi="Century Gothic" w:cs="Arial"/>
                          <w:bCs/>
                          <w:color w:val="000000"/>
                          <w:sz w:val="24"/>
                          <w:szCs w:val="24"/>
                        </w:rPr>
                        <w:t>Los servicios de educación inicial escolarizada en la SE-CSEEE son proporcionados con equidad.</w:t>
                      </w:r>
                    </w:p>
                  </w:txbxContent>
                </v:textbox>
              </v:rect>
            </w:pict>
          </mc:Fallback>
        </mc:AlternateContent>
      </w:r>
      <w:r w:rsidR="00EF15C0">
        <w:rPr>
          <w:rFonts w:ascii="Century Gothic" w:hAnsi="Century Gothic"/>
          <w:noProof/>
          <w:sz w:val="24"/>
          <w:szCs w:val="24"/>
          <w:lang w:eastAsia="es-MX"/>
        </w:rPr>
        <mc:AlternateContent>
          <mc:Choice Requires="wps">
            <w:drawing>
              <wp:anchor distT="0" distB="0" distL="114300" distR="114300" simplePos="0" relativeHeight="251662336" behindDoc="0" locked="0" layoutInCell="1" allowOverlap="1" wp14:anchorId="6A0E8C3F" wp14:editId="4B27345D">
                <wp:simplePos x="0" y="0"/>
                <wp:positionH relativeFrom="column">
                  <wp:posOffset>1148080</wp:posOffset>
                </wp:positionH>
                <wp:positionV relativeFrom="paragraph">
                  <wp:posOffset>5187315</wp:posOffset>
                </wp:positionV>
                <wp:extent cx="3578773" cy="331076"/>
                <wp:effectExtent l="0" t="0" r="22225" b="12065"/>
                <wp:wrapNone/>
                <wp:docPr id="25" name="Rectángulo 25"/>
                <wp:cNvGraphicFramePr/>
                <a:graphic xmlns:a="http://schemas.openxmlformats.org/drawingml/2006/main">
                  <a:graphicData uri="http://schemas.microsoft.com/office/word/2010/wordprocessingShape">
                    <wps:wsp>
                      <wps:cNvSpPr/>
                      <wps:spPr>
                        <a:xfrm>
                          <a:off x="0" y="0"/>
                          <a:ext cx="3578773" cy="331076"/>
                        </a:xfrm>
                        <a:prstGeom prst="rect">
                          <a:avLst/>
                        </a:prstGeom>
                      </wps:spPr>
                      <wps:style>
                        <a:lnRef idx="2">
                          <a:schemeClr val="accent6"/>
                        </a:lnRef>
                        <a:fillRef idx="1">
                          <a:schemeClr val="lt1"/>
                        </a:fillRef>
                        <a:effectRef idx="0">
                          <a:schemeClr val="accent6"/>
                        </a:effectRef>
                        <a:fontRef idx="minor">
                          <a:schemeClr val="dk1"/>
                        </a:fontRef>
                      </wps:style>
                      <wps:txbx>
                        <w:txbxContent>
                          <w:p w14:paraId="545D8E38" w14:textId="77777777" w:rsidR="00C96858" w:rsidRPr="002F33F8" w:rsidRDefault="00C96858" w:rsidP="002F33F8">
                            <w:pPr>
                              <w:overflowPunct w:val="0"/>
                              <w:autoSpaceDE w:val="0"/>
                              <w:autoSpaceDN w:val="0"/>
                              <w:adjustRightInd w:val="0"/>
                              <w:spacing w:after="0"/>
                              <w:jc w:val="both"/>
                              <w:textAlignment w:val="baseline"/>
                              <w:rPr>
                                <w:rFonts w:ascii="Century Gothic" w:hAnsi="Century Gothic"/>
                                <w:b/>
                                <w:sz w:val="24"/>
                                <w:szCs w:val="24"/>
                              </w:rPr>
                            </w:pPr>
                            <w:r w:rsidRPr="002F33F8">
                              <w:rPr>
                                <w:rFonts w:ascii="Century Gothic" w:hAnsi="Century Gothic"/>
                                <w:b/>
                                <w:sz w:val="24"/>
                                <w:szCs w:val="24"/>
                              </w:rPr>
                              <w:t>Figura 1.- Lógica vertical de la MIR.</w:t>
                            </w:r>
                          </w:p>
                          <w:p w14:paraId="2425CB45" w14:textId="77777777" w:rsidR="00C96858" w:rsidRDefault="00C96858" w:rsidP="002F33F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E8C3F" id="Rectángulo 25" o:spid="_x0000_s1029" style="position:absolute;left:0;text-align:left;margin-left:90.4pt;margin-top:408.45pt;width:281.8pt;height:2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" fillcolor="white [3201]" strokecolor="#f79646 [3209]" strokeweight="2pt">
                <v:textbox>
                  <w:txbxContent>
                    <w:p w14:paraId="545D8E38" w14:textId="77777777" w:rsidR="00C96858" w:rsidRPr="002F33F8" w:rsidRDefault="00C96858" w:rsidP="002F33F8">
                      <w:pPr>
                        <w:overflowPunct w:val="0"/>
                        <w:autoSpaceDE w:val="0"/>
                        <w:autoSpaceDN w:val="0"/>
                        <w:adjustRightInd w:val="0"/>
                        <w:spacing w:after="0"/>
                        <w:jc w:val="both"/>
                        <w:textAlignment w:val="baseline"/>
                        <w:rPr>
                          <w:rFonts w:ascii="Century Gothic" w:hAnsi="Century Gothic"/>
                          <w:b/>
                          <w:sz w:val="24"/>
                          <w:szCs w:val="24"/>
                        </w:rPr>
                      </w:pPr>
                      <w:r w:rsidRPr="002F33F8">
                        <w:rPr>
                          <w:rFonts w:ascii="Century Gothic" w:hAnsi="Century Gothic"/>
                          <w:b/>
                          <w:sz w:val="24"/>
                          <w:szCs w:val="24"/>
                        </w:rPr>
                        <w:t>Figura 1.- Lógica vertical de la MIR.</w:t>
                      </w:r>
                    </w:p>
                    <w:p w14:paraId="2425CB45" w14:textId="77777777" w:rsidR="00C96858" w:rsidRDefault="00C96858" w:rsidP="002F33F8">
                      <w:pPr>
                        <w:jc w:val="center"/>
                      </w:pPr>
                    </w:p>
                  </w:txbxContent>
                </v:textbox>
              </v:rect>
            </w:pict>
          </mc:Fallback>
        </mc:AlternateContent>
      </w:r>
      <w:r w:rsidR="001A0D5D">
        <w:rPr>
          <w:rFonts w:ascii="Century Gothic" w:hAnsi="Century Gothic"/>
          <w:noProof/>
          <w:sz w:val="24"/>
          <w:szCs w:val="24"/>
          <w:lang w:eastAsia="es-MX"/>
        </w:rPr>
        <mc:AlternateContent>
          <mc:Choice Requires="wps">
            <w:drawing>
              <wp:anchor distT="0" distB="0" distL="114300" distR="114300" simplePos="0" relativeHeight="251667456" behindDoc="0" locked="0" layoutInCell="1" allowOverlap="1" wp14:anchorId="3A10A7B5" wp14:editId="2BFE8F04">
                <wp:simplePos x="0" y="0"/>
                <wp:positionH relativeFrom="margin">
                  <wp:posOffset>70748</wp:posOffset>
                </wp:positionH>
                <wp:positionV relativeFrom="paragraph">
                  <wp:posOffset>4688403</wp:posOffset>
                </wp:positionV>
                <wp:extent cx="5517668" cy="424684"/>
                <wp:effectExtent l="0" t="0" r="26035" b="13970"/>
                <wp:wrapNone/>
                <wp:docPr id="29" name="Rectángulo 29"/>
                <wp:cNvGraphicFramePr/>
                <a:graphic xmlns:a="http://schemas.openxmlformats.org/drawingml/2006/main">
                  <a:graphicData uri="http://schemas.microsoft.com/office/word/2010/wordprocessingShape">
                    <wps:wsp>
                      <wps:cNvSpPr/>
                      <wps:spPr>
                        <a:xfrm>
                          <a:off x="0" y="0"/>
                          <a:ext cx="5517668" cy="4246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849FCA" w14:textId="77777777" w:rsidR="00C96858" w:rsidRPr="001A0D5D" w:rsidRDefault="00C96858" w:rsidP="001A0D5D">
                            <w:pPr>
                              <w:shd w:val="clear" w:color="auto" w:fill="DBE5F1" w:themeFill="accent1" w:themeFillTint="33"/>
                              <w:jc w:val="center"/>
                              <w:rPr>
                                <w:rFonts w:ascii="Century Gothic" w:hAnsi="Century Gothic"/>
                                <w:b/>
                                <w:sz w:val="32"/>
                                <w:szCs w:val="32"/>
                              </w:rPr>
                            </w:pPr>
                            <w:r w:rsidRPr="001A0D5D">
                              <w:rPr>
                                <w:rFonts w:ascii="Century Gothic" w:hAnsi="Century Gothic"/>
                                <w:b/>
                                <w:sz w:val="32"/>
                                <w:szCs w:val="32"/>
                              </w:rPr>
                              <w:t>Supuestos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0A7B5" id="Rectángulo 29" o:spid="_x0000_s1030" style="position:absolute;left:0;text-align:left;margin-left:5.55pt;margin-top:369.15pt;width:434.45pt;height:3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" fillcolor="#4f81bd [3204]" strokecolor="#243f60 [1604]" strokeweight="2pt">
                <v:textbox>
                  <w:txbxContent>
                    <w:p w14:paraId="1C849FCA" w14:textId="77777777" w:rsidR="00C96858" w:rsidRPr="001A0D5D" w:rsidRDefault="00C96858" w:rsidP="001A0D5D">
                      <w:pPr>
                        <w:shd w:val="clear" w:color="auto" w:fill="DBE5F1" w:themeFill="accent1" w:themeFillTint="33"/>
                        <w:jc w:val="center"/>
                        <w:rPr>
                          <w:rFonts w:ascii="Century Gothic" w:hAnsi="Century Gothic"/>
                          <w:b/>
                          <w:sz w:val="32"/>
                          <w:szCs w:val="32"/>
                        </w:rPr>
                      </w:pPr>
                      <w:r w:rsidRPr="001A0D5D">
                        <w:rPr>
                          <w:rFonts w:ascii="Century Gothic" w:hAnsi="Century Gothic"/>
                          <w:b/>
                          <w:sz w:val="32"/>
                          <w:szCs w:val="32"/>
                        </w:rPr>
                        <w:t>Supuestos</w:t>
                      </w:r>
                    </w:p>
                  </w:txbxContent>
                </v:textbox>
                <w10:wrap anchorx="margin"/>
              </v:rect>
            </w:pict>
          </mc:Fallback>
        </mc:AlternateContent>
      </w:r>
      <w:r w:rsidR="001A0D5D">
        <w:rPr>
          <w:rFonts w:ascii="Century Gothic" w:hAnsi="Century Gothic"/>
          <w:noProof/>
          <w:sz w:val="24"/>
          <w:szCs w:val="24"/>
          <w:lang w:eastAsia="es-MX"/>
        </w:rPr>
        <mc:AlternateContent>
          <mc:Choice Requires="wps">
            <w:drawing>
              <wp:anchor distT="0" distB="0" distL="114300" distR="114300" simplePos="0" relativeHeight="251621376" behindDoc="0" locked="0" layoutInCell="1" allowOverlap="1" wp14:anchorId="5FC15223" wp14:editId="1678DFB6">
                <wp:simplePos x="0" y="0"/>
                <wp:positionH relativeFrom="margin">
                  <wp:align>right</wp:align>
                </wp:positionH>
                <wp:positionV relativeFrom="paragraph">
                  <wp:posOffset>683895</wp:posOffset>
                </wp:positionV>
                <wp:extent cx="786765" cy="362607"/>
                <wp:effectExtent l="0" t="0" r="13335" b="18415"/>
                <wp:wrapNone/>
                <wp:docPr id="6" name="Rectángulo 6"/>
                <wp:cNvGraphicFramePr/>
                <a:graphic xmlns:a="http://schemas.openxmlformats.org/drawingml/2006/main">
                  <a:graphicData uri="http://schemas.microsoft.com/office/word/2010/wordprocessingShape">
                    <wps:wsp>
                      <wps:cNvSpPr/>
                      <wps:spPr>
                        <a:xfrm>
                          <a:off x="0" y="0"/>
                          <a:ext cx="786765" cy="362607"/>
                        </a:xfrm>
                        <a:prstGeom prst="rect">
                          <a:avLst/>
                        </a:prstGeom>
                      </wps:spPr>
                      <wps:style>
                        <a:lnRef idx="2">
                          <a:schemeClr val="accent6"/>
                        </a:lnRef>
                        <a:fillRef idx="1">
                          <a:schemeClr val="lt1"/>
                        </a:fillRef>
                        <a:effectRef idx="0">
                          <a:schemeClr val="accent6"/>
                        </a:effectRef>
                        <a:fontRef idx="minor">
                          <a:schemeClr val="dk1"/>
                        </a:fontRef>
                      </wps:style>
                      <wps:txbx>
                        <w:txbxContent>
                          <w:p w14:paraId="4C315528" w14:textId="77777777" w:rsidR="00C96858" w:rsidRPr="00130514" w:rsidRDefault="00C96858" w:rsidP="002F33F8">
                            <w:pPr>
                              <w:shd w:val="clear" w:color="auto" w:fill="17365D" w:themeFill="text2" w:themeFillShade="BF"/>
                              <w:jc w:val="center"/>
                              <w:rPr>
                                <w:rFonts w:ascii="Century Gothic" w:hAnsi="Century Gothic"/>
                                <w:b/>
                                <w:color w:val="FFFFFF" w:themeColor="background1"/>
                                <w:sz w:val="28"/>
                                <w:szCs w:val="28"/>
                              </w:rPr>
                            </w:pPr>
                            <w:r w:rsidRPr="00130514">
                              <w:rPr>
                                <w:rFonts w:ascii="Century Gothic" w:hAnsi="Century Gothic"/>
                                <w:b/>
                                <w:color w:val="FFFFFF" w:themeColor="background1"/>
                                <w:sz w:val="28"/>
                                <w:szCs w:val="28"/>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15223" id="Rectángulo 6" o:spid="_x0000_s1031" style="position:absolute;left:0;text-align:left;margin-left:10.75pt;margin-top:53.85pt;width:61.95pt;height:28.55pt;z-index:2516213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" fillcolor="white [3201]" strokecolor="#f79646 [3209]" strokeweight="2pt">
                <v:textbox>
                  <w:txbxContent>
                    <w:p w14:paraId="4C315528" w14:textId="77777777" w:rsidR="00C96858" w:rsidRPr="00130514" w:rsidRDefault="00C96858" w:rsidP="002F33F8">
                      <w:pPr>
                        <w:shd w:val="clear" w:color="auto" w:fill="17365D" w:themeFill="text2" w:themeFillShade="BF"/>
                        <w:jc w:val="center"/>
                        <w:rPr>
                          <w:rFonts w:ascii="Century Gothic" w:hAnsi="Century Gothic"/>
                          <w:b/>
                          <w:color w:val="FFFFFF" w:themeColor="background1"/>
                          <w:sz w:val="28"/>
                          <w:szCs w:val="28"/>
                        </w:rPr>
                      </w:pPr>
                      <w:r w:rsidRPr="00130514">
                        <w:rPr>
                          <w:rFonts w:ascii="Century Gothic" w:hAnsi="Century Gothic"/>
                          <w:b/>
                          <w:color w:val="FFFFFF" w:themeColor="background1"/>
                          <w:sz w:val="28"/>
                          <w:szCs w:val="28"/>
                        </w:rPr>
                        <w:t>Fin</w:t>
                      </w:r>
                    </w:p>
                  </w:txbxContent>
                </v:textbox>
                <w10:wrap anchorx="margin"/>
              </v:rect>
            </w:pict>
          </mc:Fallback>
        </mc:AlternateContent>
      </w:r>
      <w:r w:rsidR="001D79BE">
        <w:rPr>
          <w:rFonts w:ascii="Century Gothic" w:hAnsi="Century Gothic"/>
          <w:noProof/>
          <w:sz w:val="24"/>
          <w:szCs w:val="24"/>
          <w:lang w:eastAsia="es-MX"/>
        </w:rPr>
        <mc:AlternateContent>
          <mc:Choice Requires="wps">
            <w:drawing>
              <wp:anchor distT="0" distB="0" distL="114300" distR="114300" simplePos="0" relativeHeight="251657216" behindDoc="0" locked="0" layoutInCell="1" allowOverlap="1" wp14:anchorId="362AF82C" wp14:editId="297F8C86">
                <wp:simplePos x="0" y="0"/>
                <wp:positionH relativeFrom="margin">
                  <wp:posOffset>1238097</wp:posOffset>
                </wp:positionH>
                <wp:positionV relativeFrom="paragraph">
                  <wp:posOffset>183581</wp:posOffset>
                </wp:positionV>
                <wp:extent cx="4351283" cy="425669"/>
                <wp:effectExtent l="0" t="0" r="11430" b="12700"/>
                <wp:wrapNone/>
                <wp:docPr id="23" name="Rectángulo 23"/>
                <wp:cNvGraphicFramePr/>
                <a:graphic xmlns:a="http://schemas.openxmlformats.org/drawingml/2006/main">
                  <a:graphicData uri="http://schemas.microsoft.com/office/word/2010/wordprocessingShape">
                    <wps:wsp>
                      <wps:cNvSpPr/>
                      <wps:spPr>
                        <a:xfrm>
                          <a:off x="0" y="0"/>
                          <a:ext cx="4351283" cy="425669"/>
                        </a:xfrm>
                        <a:prstGeom prst="rect">
                          <a:avLst/>
                        </a:prstGeom>
                        <a:solidFill>
                          <a:sysClr val="window" lastClr="FFFFFF"/>
                        </a:solidFill>
                        <a:ln w="25400" cap="flat" cmpd="sng" algn="ctr">
                          <a:solidFill>
                            <a:srgbClr val="F79646"/>
                          </a:solidFill>
                          <a:prstDash val="solid"/>
                        </a:ln>
                        <a:effectLst/>
                      </wps:spPr>
                      <wps:txbx>
                        <w:txbxContent>
                          <w:p w14:paraId="69B09E74" w14:textId="77777777" w:rsidR="00C96858" w:rsidRPr="00130514" w:rsidRDefault="00C96858" w:rsidP="00130514">
                            <w:pPr>
                              <w:shd w:val="clear" w:color="auto" w:fill="0F243E" w:themeFill="text2" w:themeFillShade="80"/>
                              <w:jc w:val="center"/>
                              <w:rPr>
                                <w:rFonts w:ascii="Century Gothic" w:hAnsi="Century Gothic"/>
                                <w:b/>
                                <w:color w:val="FFFFFF" w:themeColor="background1"/>
                                <w:sz w:val="32"/>
                                <w:szCs w:val="32"/>
                              </w:rPr>
                            </w:pPr>
                            <w:r w:rsidRPr="00130514">
                              <w:rPr>
                                <w:rFonts w:ascii="Century Gothic" w:hAnsi="Century Gothic"/>
                                <w:b/>
                                <w:color w:val="FFFFFF" w:themeColor="background1"/>
                                <w:sz w:val="32"/>
                                <w:szCs w:val="32"/>
                              </w:rPr>
                              <w:t>Objetivo de política pública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AF82C" id="Rectángulo 23" o:spid="_x0000_s1032" style="position:absolute;left:0;text-align:left;margin-left:97.5pt;margin-top:14.45pt;width:342.6pt;height:3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" fillcolor="window" strokecolor="#f79646" strokeweight="2pt">
                <v:textbox>
                  <w:txbxContent>
                    <w:p w14:paraId="69B09E74" w14:textId="77777777" w:rsidR="00C96858" w:rsidRPr="00130514" w:rsidRDefault="00C96858" w:rsidP="00130514">
                      <w:pPr>
                        <w:shd w:val="clear" w:color="auto" w:fill="0F243E" w:themeFill="text2" w:themeFillShade="80"/>
                        <w:jc w:val="center"/>
                        <w:rPr>
                          <w:rFonts w:ascii="Century Gothic" w:hAnsi="Century Gothic"/>
                          <w:b/>
                          <w:color w:val="FFFFFF" w:themeColor="background1"/>
                          <w:sz w:val="32"/>
                          <w:szCs w:val="32"/>
                        </w:rPr>
                      </w:pPr>
                      <w:r w:rsidRPr="00130514">
                        <w:rPr>
                          <w:rFonts w:ascii="Century Gothic" w:hAnsi="Century Gothic"/>
                          <w:b/>
                          <w:color w:val="FFFFFF" w:themeColor="background1"/>
                          <w:sz w:val="32"/>
                          <w:szCs w:val="32"/>
                        </w:rPr>
                        <w:t>Objetivo de política pública nacional</w:t>
                      </w:r>
                    </w:p>
                  </w:txbxContent>
                </v:textbox>
                <w10:wrap anchorx="margin"/>
              </v:rect>
            </w:pict>
          </mc:Fallback>
        </mc:AlternateContent>
      </w:r>
      <w:r w:rsidR="00130514">
        <w:rPr>
          <w:rFonts w:ascii="Century Gothic" w:hAnsi="Century Gothic"/>
          <w:noProof/>
          <w:sz w:val="24"/>
          <w:szCs w:val="24"/>
          <w:lang w:eastAsia="es-MX"/>
        </w:rPr>
        <mc:AlternateContent>
          <mc:Choice Requires="wps">
            <w:drawing>
              <wp:anchor distT="0" distB="0" distL="114300" distR="114300" simplePos="0" relativeHeight="251652096" behindDoc="0" locked="0" layoutInCell="1" allowOverlap="1" wp14:anchorId="1D3EB0AC" wp14:editId="090C6E9C">
                <wp:simplePos x="0" y="0"/>
                <wp:positionH relativeFrom="column">
                  <wp:posOffset>4023360</wp:posOffset>
                </wp:positionH>
                <wp:positionV relativeFrom="paragraph">
                  <wp:posOffset>1150278</wp:posOffset>
                </wp:positionV>
                <wp:extent cx="1214935" cy="344170"/>
                <wp:effectExtent l="0" t="0" r="23495" b="17780"/>
                <wp:wrapNone/>
                <wp:docPr id="22" name="Rectángulo 22"/>
                <wp:cNvGraphicFramePr/>
                <a:graphic xmlns:a="http://schemas.openxmlformats.org/drawingml/2006/main">
                  <a:graphicData uri="http://schemas.microsoft.com/office/word/2010/wordprocessingShape">
                    <wps:wsp>
                      <wps:cNvSpPr/>
                      <wps:spPr>
                        <a:xfrm>
                          <a:off x="0" y="0"/>
                          <a:ext cx="1214935" cy="344170"/>
                        </a:xfrm>
                        <a:prstGeom prst="rect">
                          <a:avLst/>
                        </a:prstGeom>
                        <a:solidFill>
                          <a:srgbClr val="4F81BD"/>
                        </a:solidFill>
                        <a:ln w="25400" cap="flat" cmpd="sng" algn="ctr">
                          <a:solidFill>
                            <a:srgbClr val="4F81BD">
                              <a:shade val="50000"/>
                            </a:srgbClr>
                          </a:solidFill>
                          <a:prstDash val="solid"/>
                        </a:ln>
                        <a:effectLst/>
                      </wps:spPr>
                      <wps:txbx>
                        <w:txbxContent>
                          <w:p w14:paraId="37050C0B" w14:textId="77777777" w:rsidR="00C96858" w:rsidRPr="00130514" w:rsidRDefault="00C96858" w:rsidP="002F33F8">
                            <w:pPr>
                              <w:shd w:val="clear" w:color="auto" w:fill="548DD4" w:themeFill="text2" w:themeFillTint="99"/>
                              <w:jc w:val="center"/>
                              <w:rPr>
                                <w:rFonts w:ascii="Century Gothic" w:hAnsi="Century Gothic"/>
                                <w:b/>
                                <w:color w:val="000000" w:themeColor="text1"/>
                                <w:sz w:val="24"/>
                                <w:szCs w:val="24"/>
                              </w:rPr>
                            </w:pPr>
                            <w:r w:rsidRPr="00130514">
                              <w:rPr>
                                <w:rFonts w:ascii="Century Gothic" w:hAnsi="Century Gothic"/>
                                <w:b/>
                                <w:color w:val="000000" w:themeColor="text1"/>
                                <w:sz w:val="24"/>
                                <w:szCs w:val="24"/>
                              </w:rPr>
                              <w:t>Propósito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3EB0AC" id="Rectángulo 22" o:spid="_x0000_s1033" style="position:absolute;left:0;text-align:left;margin-left:316.8pt;margin-top:90.55pt;width:95.65pt;height:27.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" fillcolor="#4f81bd" strokecolor="#385d8a" strokeweight="2pt">
                <v:textbox>
                  <w:txbxContent>
                    <w:p w14:paraId="37050C0B" w14:textId="77777777" w:rsidR="00C96858" w:rsidRPr="00130514" w:rsidRDefault="00C96858" w:rsidP="002F33F8">
                      <w:pPr>
                        <w:shd w:val="clear" w:color="auto" w:fill="548DD4" w:themeFill="text2" w:themeFillTint="99"/>
                        <w:jc w:val="center"/>
                        <w:rPr>
                          <w:rFonts w:ascii="Century Gothic" w:hAnsi="Century Gothic"/>
                          <w:b/>
                          <w:color w:val="000000" w:themeColor="text1"/>
                          <w:sz w:val="24"/>
                          <w:szCs w:val="24"/>
                        </w:rPr>
                      </w:pPr>
                      <w:r w:rsidRPr="00130514">
                        <w:rPr>
                          <w:rFonts w:ascii="Century Gothic" w:hAnsi="Century Gothic"/>
                          <w:b/>
                          <w:color w:val="000000" w:themeColor="text1"/>
                          <w:sz w:val="24"/>
                          <w:szCs w:val="24"/>
                        </w:rPr>
                        <w:t>Propósito</w:t>
                      </w:r>
                    </w:p>
                  </w:txbxContent>
                </v:textbox>
              </v:rect>
            </w:pict>
          </mc:Fallback>
        </mc:AlternateContent>
      </w:r>
      <w:r w:rsidR="00130514">
        <w:rPr>
          <w:rFonts w:ascii="Century Gothic" w:hAnsi="Century Gothic"/>
          <w:noProof/>
          <w:sz w:val="24"/>
          <w:szCs w:val="24"/>
          <w:lang w:eastAsia="es-MX"/>
        </w:rPr>
        <mc:AlternateContent>
          <mc:Choice Requires="wps">
            <w:drawing>
              <wp:anchor distT="0" distB="0" distL="114300" distR="114300" simplePos="0" relativeHeight="251631616" behindDoc="0" locked="0" layoutInCell="1" allowOverlap="1" wp14:anchorId="3CFC0C05" wp14:editId="2C66023F">
                <wp:simplePos x="0" y="0"/>
                <wp:positionH relativeFrom="margin">
                  <wp:posOffset>216402</wp:posOffset>
                </wp:positionH>
                <wp:positionV relativeFrom="paragraph">
                  <wp:posOffset>2720795</wp:posOffset>
                </wp:positionV>
                <wp:extent cx="1487170" cy="1815152"/>
                <wp:effectExtent l="0" t="0" r="17780" b="13970"/>
                <wp:wrapNone/>
                <wp:docPr id="10" name="Rectángulo 10"/>
                <wp:cNvGraphicFramePr/>
                <a:graphic xmlns:a="http://schemas.openxmlformats.org/drawingml/2006/main">
                  <a:graphicData uri="http://schemas.microsoft.com/office/word/2010/wordprocessingShape">
                    <wps:wsp>
                      <wps:cNvSpPr/>
                      <wps:spPr>
                        <a:xfrm>
                          <a:off x="0" y="0"/>
                          <a:ext cx="1487170" cy="18151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998F61" w14:textId="77777777" w:rsidR="00C96858" w:rsidRPr="00366DC0" w:rsidRDefault="00C96858" w:rsidP="002F33F8">
                            <w:pPr>
                              <w:shd w:val="clear" w:color="auto" w:fill="C6D9F1" w:themeFill="text2" w:themeFillTint="33"/>
                              <w:rPr>
                                <w:sz w:val="24"/>
                                <w:szCs w:val="24"/>
                              </w:rPr>
                            </w:pPr>
                            <w:r w:rsidRPr="00366DC0">
                              <w:rPr>
                                <w:rFonts w:ascii="Century Gothic" w:hAnsi="Century Gothic" w:cs="Arial"/>
                                <w:bCs/>
                                <w:color w:val="000000"/>
                                <w:sz w:val="24"/>
                                <w:szCs w:val="24"/>
                              </w:rPr>
                              <w:t>Elaboración de un reglamento flexible a las condiciones y/o necesidades de la población atendida en los CENDI.</w:t>
                            </w:r>
                          </w:p>
                          <w:p w14:paraId="421E7E64" w14:textId="77777777" w:rsidR="00C96858" w:rsidRDefault="00C96858" w:rsidP="002F33F8">
                            <w:pPr>
                              <w:shd w:val="clear" w:color="auto" w:fill="C6D9F1" w:themeFill="text2"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C0C05" id="Rectángulo 10" o:spid="_x0000_s1034" style="position:absolute;left:0;text-align:left;margin-left:17.05pt;margin-top:214.25pt;width:117.1pt;height:142.9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" fillcolor="#4f81bd [3204]" strokecolor="#243f60 [1604]" strokeweight="2pt">
                <v:textbox>
                  <w:txbxContent>
                    <w:p w14:paraId="74998F61" w14:textId="77777777" w:rsidR="00C96858" w:rsidRPr="00366DC0" w:rsidRDefault="00C96858" w:rsidP="002F33F8">
                      <w:pPr>
                        <w:shd w:val="clear" w:color="auto" w:fill="C6D9F1" w:themeFill="text2" w:themeFillTint="33"/>
                        <w:rPr>
                          <w:sz w:val="24"/>
                          <w:szCs w:val="24"/>
                        </w:rPr>
                      </w:pPr>
                      <w:r w:rsidRPr="00366DC0">
                        <w:rPr>
                          <w:rFonts w:ascii="Century Gothic" w:hAnsi="Century Gothic" w:cs="Arial"/>
                          <w:bCs/>
                          <w:color w:val="000000"/>
                          <w:sz w:val="24"/>
                          <w:szCs w:val="24"/>
                        </w:rPr>
                        <w:t>Elaboración de un reglamento flexible a las condiciones y/o necesidades de la población atendida en los CENDI.</w:t>
                      </w:r>
                    </w:p>
                    <w:p w14:paraId="421E7E64" w14:textId="77777777" w:rsidR="00C96858" w:rsidRDefault="00C96858" w:rsidP="002F33F8">
                      <w:pPr>
                        <w:shd w:val="clear" w:color="auto" w:fill="C6D9F1" w:themeFill="text2" w:themeFillTint="33"/>
                        <w:jc w:val="center"/>
                      </w:pPr>
                    </w:p>
                  </w:txbxContent>
                </v:textbox>
                <w10:wrap anchorx="margin"/>
              </v:rect>
            </w:pict>
          </mc:Fallback>
        </mc:AlternateContent>
      </w:r>
      <w:r w:rsidR="00130514">
        <w:rPr>
          <w:rFonts w:ascii="Century Gothic" w:hAnsi="Century Gothic"/>
          <w:noProof/>
          <w:sz w:val="24"/>
          <w:szCs w:val="24"/>
          <w:lang w:eastAsia="es-MX"/>
        </w:rPr>
        <mc:AlternateContent>
          <mc:Choice Requires="wps">
            <w:drawing>
              <wp:anchor distT="0" distB="0" distL="114300" distR="114300" simplePos="0" relativeHeight="251646976" behindDoc="0" locked="0" layoutInCell="1" allowOverlap="1" wp14:anchorId="6070E9FA" wp14:editId="66CCF369">
                <wp:simplePos x="0" y="0"/>
                <wp:positionH relativeFrom="margin">
                  <wp:posOffset>2195328</wp:posOffset>
                </wp:positionH>
                <wp:positionV relativeFrom="paragraph">
                  <wp:posOffset>2284067</wp:posOffset>
                </wp:positionV>
                <wp:extent cx="1364776" cy="1569085"/>
                <wp:effectExtent l="0" t="0" r="26035" b="12065"/>
                <wp:wrapNone/>
                <wp:docPr id="19" name="Rectángulo 19"/>
                <wp:cNvGraphicFramePr/>
                <a:graphic xmlns:a="http://schemas.openxmlformats.org/drawingml/2006/main">
                  <a:graphicData uri="http://schemas.microsoft.com/office/word/2010/wordprocessingShape">
                    <wps:wsp>
                      <wps:cNvSpPr/>
                      <wps:spPr>
                        <a:xfrm>
                          <a:off x="0" y="0"/>
                          <a:ext cx="1364776" cy="15690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1C4FA1" w14:textId="77777777" w:rsidR="00C96858" w:rsidRPr="00366DC0" w:rsidRDefault="00C96858" w:rsidP="002F33F8">
                            <w:pPr>
                              <w:shd w:val="clear" w:color="auto" w:fill="8DB3E2" w:themeFill="text2" w:themeFillTint="66"/>
                              <w:jc w:val="center"/>
                              <w:rPr>
                                <w:sz w:val="24"/>
                                <w:szCs w:val="24"/>
                              </w:rPr>
                            </w:pPr>
                            <w:r w:rsidRPr="00366DC0">
                              <w:rPr>
                                <w:rFonts w:ascii="Century Gothic" w:hAnsi="Century Gothic" w:cs="Arial"/>
                                <w:bCs/>
                                <w:color w:val="000000"/>
                                <w:sz w:val="24"/>
                                <w:szCs w:val="24"/>
                              </w:rPr>
                              <w:t>Programa de Educación inicial escolarizado operando CENDI.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0E9FA" id="Rectángulo 19" o:spid="_x0000_s1035" style="position:absolute;left:0;text-align:left;margin-left:172.85pt;margin-top:179.85pt;width:107.45pt;height:123.5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" fillcolor="#4f81bd [3204]" strokecolor="#243f60 [1604]" strokeweight="2pt">
                <v:textbox>
                  <w:txbxContent>
                    <w:p w14:paraId="021C4FA1" w14:textId="77777777" w:rsidR="00C96858" w:rsidRPr="00366DC0" w:rsidRDefault="00C96858" w:rsidP="002F33F8">
                      <w:pPr>
                        <w:shd w:val="clear" w:color="auto" w:fill="8DB3E2" w:themeFill="text2" w:themeFillTint="66"/>
                        <w:jc w:val="center"/>
                        <w:rPr>
                          <w:sz w:val="24"/>
                          <w:szCs w:val="24"/>
                        </w:rPr>
                      </w:pPr>
                      <w:r w:rsidRPr="00366DC0">
                        <w:rPr>
                          <w:rFonts w:ascii="Century Gothic" w:hAnsi="Century Gothic" w:cs="Arial"/>
                          <w:bCs/>
                          <w:color w:val="000000"/>
                          <w:sz w:val="24"/>
                          <w:szCs w:val="24"/>
                        </w:rPr>
                        <w:t>Programa de Educación inicial escolarizado operando CENDI.</w:t>
                      </w:r>
                    </w:p>
                  </w:txbxContent>
                </v:textbox>
                <w10:wrap anchorx="margin"/>
              </v:rect>
            </w:pict>
          </mc:Fallback>
        </mc:AlternateContent>
      </w:r>
      <w:r w:rsidR="00DF3992">
        <w:rPr>
          <w:rFonts w:ascii="Century Gothic" w:hAnsi="Century Gothic"/>
          <w:noProof/>
          <w:sz w:val="24"/>
          <w:szCs w:val="24"/>
          <w:lang w:eastAsia="es-MX"/>
        </w:rPr>
        <mc:AlternateContent>
          <mc:Choice Requires="wps">
            <w:drawing>
              <wp:anchor distT="0" distB="0" distL="114300" distR="114300" simplePos="0" relativeHeight="251636736" behindDoc="0" locked="0" layoutInCell="1" allowOverlap="1" wp14:anchorId="5FA2E9F2" wp14:editId="07F5CAD9">
                <wp:simplePos x="0" y="0"/>
                <wp:positionH relativeFrom="margin">
                  <wp:posOffset>177421</wp:posOffset>
                </wp:positionH>
                <wp:positionV relativeFrom="paragraph">
                  <wp:posOffset>2092012</wp:posOffset>
                </wp:positionV>
                <wp:extent cx="1201287" cy="344170"/>
                <wp:effectExtent l="0" t="0" r="18415" b="17780"/>
                <wp:wrapNone/>
                <wp:docPr id="15" name="Rectángulo 15"/>
                <wp:cNvGraphicFramePr/>
                <a:graphic xmlns:a="http://schemas.openxmlformats.org/drawingml/2006/main">
                  <a:graphicData uri="http://schemas.microsoft.com/office/word/2010/wordprocessingShape">
                    <wps:wsp>
                      <wps:cNvSpPr/>
                      <wps:spPr>
                        <a:xfrm>
                          <a:off x="0" y="0"/>
                          <a:ext cx="1201287" cy="3441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8B8DC0" w14:textId="77777777" w:rsidR="00C96858" w:rsidRPr="00130514" w:rsidRDefault="00C96858" w:rsidP="002F33F8">
                            <w:pPr>
                              <w:shd w:val="clear" w:color="auto" w:fill="C6D9F1" w:themeFill="text2" w:themeFillTint="33"/>
                              <w:jc w:val="center"/>
                              <w:rPr>
                                <w:rFonts w:ascii="Century Gothic" w:hAnsi="Century Gothic"/>
                                <w:b/>
                                <w:color w:val="000000" w:themeColor="text1"/>
                                <w:sz w:val="24"/>
                                <w:szCs w:val="24"/>
                              </w:rPr>
                            </w:pPr>
                            <w:r w:rsidRPr="00130514">
                              <w:rPr>
                                <w:rFonts w:ascii="Century Gothic" w:hAnsi="Century Gothic"/>
                                <w:b/>
                                <w:color w:val="000000" w:themeColor="text1"/>
                                <w:sz w:val="24"/>
                                <w:szCs w:val="24"/>
                              </w:rPr>
                              <w:t>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2E9F2" id="Rectángulo 15" o:spid="_x0000_s1036" style="position:absolute;left:0;text-align:left;margin-left:13.95pt;margin-top:164.75pt;width:94.6pt;height:27.1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" fillcolor="#4f81bd [3204]" strokecolor="#243f60 [1604]" strokeweight="2pt">
                <v:textbox>
                  <w:txbxContent>
                    <w:p w14:paraId="6D8B8DC0" w14:textId="77777777" w:rsidR="00C96858" w:rsidRPr="00130514" w:rsidRDefault="00C96858" w:rsidP="002F33F8">
                      <w:pPr>
                        <w:shd w:val="clear" w:color="auto" w:fill="C6D9F1" w:themeFill="text2" w:themeFillTint="33"/>
                        <w:jc w:val="center"/>
                        <w:rPr>
                          <w:rFonts w:ascii="Century Gothic" w:hAnsi="Century Gothic"/>
                          <w:b/>
                          <w:color w:val="000000" w:themeColor="text1"/>
                          <w:sz w:val="24"/>
                          <w:szCs w:val="24"/>
                        </w:rPr>
                      </w:pPr>
                      <w:r w:rsidRPr="00130514">
                        <w:rPr>
                          <w:rFonts w:ascii="Century Gothic" w:hAnsi="Century Gothic"/>
                          <w:b/>
                          <w:color w:val="000000" w:themeColor="text1"/>
                          <w:sz w:val="24"/>
                          <w:szCs w:val="24"/>
                        </w:rPr>
                        <w:t>Actividad</w:t>
                      </w:r>
                    </w:p>
                  </w:txbxContent>
                </v:textbox>
                <w10:wrap anchorx="margin"/>
              </v:rect>
            </w:pict>
          </mc:Fallback>
        </mc:AlternateContent>
      </w:r>
      <w:r w:rsidR="00DF3992">
        <w:rPr>
          <w:rFonts w:ascii="Century Gothic" w:hAnsi="Century Gothic"/>
          <w:noProof/>
          <w:sz w:val="24"/>
          <w:szCs w:val="24"/>
          <w:lang w:eastAsia="es-MX"/>
        </w:rPr>
        <mc:AlternateContent>
          <mc:Choice Requires="wps">
            <w:drawing>
              <wp:anchor distT="0" distB="0" distL="114300" distR="114300" simplePos="0" relativeHeight="251641856" behindDoc="0" locked="0" layoutInCell="1" allowOverlap="1" wp14:anchorId="7B73A9D1" wp14:editId="1F469F9A">
                <wp:simplePos x="0" y="0"/>
                <wp:positionH relativeFrom="column">
                  <wp:posOffset>2044605</wp:posOffset>
                </wp:positionH>
                <wp:positionV relativeFrom="paragraph">
                  <wp:posOffset>1629732</wp:posOffset>
                </wp:positionV>
                <wp:extent cx="1214935" cy="344170"/>
                <wp:effectExtent l="0" t="0" r="23495" b="17780"/>
                <wp:wrapNone/>
                <wp:docPr id="18" name="Rectángulo 18"/>
                <wp:cNvGraphicFramePr/>
                <a:graphic xmlns:a="http://schemas.openxmlformats.org/drawingml/2006/main">
                  <a:graphicData uri="http://schemas.microsoft.com/office/word/2010/wordprocessingShape">
                    <wps:wsp>
                      <wps:cNvSpPr/>
                      <wps:spPr>
                        <a:xfrm>
                          <a:off x="0" y="0"/>
                          <a:ext cx="1214935" cy="3441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923E80" w14:textId="77777777" w:rsidR="00C96858" w:rsidRPr="00130514" w:rsidRDefault="00C96858" w:rsidP="002F33F8">
                            <w:pPr>
                              <w:shd w:val="clear" w:color="auto" w:fill="8DB3E2" w:themeFill="text2" w:themeFillTint="66"/>
                              <w:jc w:val="center"/>
                              <w:rPr>
                                <w:rFonts w:ascii="Century Gothic" w:hAnsi="Century Gothic"/>
                                <w:b/>
                                <w:color w:val="000000" w:themeColor="text1"/>
                                <w:sz w:val="24"/>
                                <w:szCs w:val="24"/>
                              </w:rPr>
                            </w:pPr>
                            <w:r w:rsidRPr="00130514">
                              <w:rPr>
                                <w:rFonts w:ascii="Century Gothic" w:hAnsi="Century Gothic"/>
                                <w:b/>
                                <w:color w:val="000000" w:themeColor="text1"/>
                                <w:sz w:val="24"/>
                                <w:szCs w:val="24"/>
                              </w:rPr>
                              <w:t>Componente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3A9D1" id="Rectángulo 18" o:spid="_x0000_s1037" style="position:absolute;left:0;text-align:left;margin-left:161pt;margin-top:128.35pt;width:95.65pt;height:27.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" fillcolor="#4f81bd [3204]" strokecolor="#243f60 [1604]" strokeweight="2pt">
                <v:textbox>
                  <w:txbxContent>
                    <w:p w14:paraId="64923E80" w14:textId="77777777" w:rsidR="00C96858" w:rsidRPr="00130514" w:rsidRDefault="00C96858" w:rsidP="002F33F8">
                      <w:pPr>
                        <w:shd w:val="clear" w:color="auto" w:fill="8DB3E2" w:themeFill="text2" w:themeFillTint="66"/>
                        <w:jc w:val="center"/>
                        <w:rPr>
                          <w:rFonts w:ascii="Century Gothic" w:hAnsi="Century Gothic"/>
                          <w:b/>
                          <w:color w:val="000000" w:themeColor="text1"/>
                          <w:sz w:val="24"/>
                          <w:szCs w:val="24"/>
                        </w:rPr>
                      </w:pPr>
                      <w:r w:rsidRPr="00130514">
                        <w:rPr>
                          <w:rFonts w:ascii="Century Gothic" w:hAnsi="Century Gothic"/>
                          <w:b/>
                          <w:color w:val="000000" w:themeColor="text1"/>
                          <w:sz w:val="24"/>
                          <w:szCs w:val="24"/>
                        </w:rPr>
                        <w:t>Componente</w:t>
                      </w:r>
                    </w:p>
                  </w:txbxContent>
                </v:textbox>
              </v:rect>
            </w:pict>
          </mc:Fallback>
        </mc:AlternateContent>
      </w:r>
      <w:r w:rsidR="00746A80">
        <w:rPr>
          <w:rFonts w:ascii="Century Gothic" w:hAnsi="Century Gothic"/>
          <w:noProof/>
          <w:sz w:val="24"/>
          <w:szCs w:val="24"/>
          <w:lang w:eastAsia="es-MX"/>
        </w:rPr>
        <w:drawing>
          <wp:inline distT="0" distB="0" distL="0" distR="0" wp14:anchorId="7365A757" wp14:editId="1DD1B0FD">
            <wp:extent cx="5581934" cy="5521960"/>
            <wp:effectExtent l="0" t="0" r="1905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424CE1A" w14:textId="77777777" w:rsidR="000873DB" w:rsidRDefault="000873DB" w:rsidP="000873DB">
      <w:pPr>
        <w:overflowPunct w:val="0"/>
        <w:autoSpaceDE w:val="0"/>
        <w:autoSpaceDN w:val="0"/>
        <w:adjustRightInd w:val="0"/>
        <w:spacing w:after="0"/>
        <w:jc w:val="both"/>
        <w:textAlignment w:val="baseline"/>
        <w:rPr>
          <w:rFonts w:ascii="Century Gothic" w:hAnsi="Century Gothic" w:cs="Calibri"/>
          <w:sz w:val="16"/>
          <w:szCs w:val="16"/>
          <w:lang w:eastAsia="es-MX"/>
        </w:rPr>
      </w:pPr>
      <w:r w:rsidRPr="00EF15C0">
        <w:rPr>
          <w:rFonts w:ascii="Century Gothic" w:hAnsi="Century Gothic"/>
          <w:sz w:val="16"/>
          <w:szCs w:val="16"/>
        </w:rPr>
        <w:t>Fuente:</w:t>
      </w:r>
      <w:r>
        <w:rPr>
          <w:rFonts w:ascii="Century Gothic" w:hAnsi="Century Gothic"/>
          <w:sz w:val="16"/>
          <w:szCs w:val="16"/>
        </w:rPr>
        <w:t xml:space="preserve"> </w:t>
      </w:r>
      <w:r w:rsidRPr="00EF15C0">
        <w:rPr>
          <w:rFonts w:ascii="Century Gothic" w:hAnsi="Century Gothic" w:cs="Calibri"/>
          <w:sz w:val="16"/>
          <w:szCs w:val="16"/>
          <w:lang w:eastAsia="es-MX"/>
        </w:rPr>
        <w:t>Elaborado por TECSO en base a la información proporcionada por la Dependencia.</w:t>
      </w:r>
    </w:p>
    <w:p w14:paraId="7303AADC" w14:textId="77777777" w:rsidR="00574DBC" w:rsidRDefault="00574DBC" w:rsidP="00764095">
      <w:pPr>
        <w:overflowPunct w:val="0"/>
        <w:autoSpaceDE w:val="0"/>
        <w:autoSpaceDN w:val="0"/>
        <w:adjustRightInd w:val="0"/>
        <w:spacing w:after="0"/>
        <w:jc w:val="both"/>
        <w:textAlignment w:val="baseline"/>
        <w:rPr>
          <w:rFonts w:ascii="Century Gothic" w:hAnsi="Century Gothic"/>
          <w:sz w:val="24"/>
          <w:szCs w:val="24"/>
        </w:rPr>
      </w:pPr>
    </w:p>
    <w:p w14:paraId="6EBEBDF1" w14:textId="77777777" w:rsidR="00574DBC" w:rsidRDefault="00574DBC" w:rsidP="00764095">
      <w:pPr>
        <w:overflowPunct w:val="0"/>
        <w:autoSpaceDE w:val="0"/>
        <w:autoSpaceDN w:val="0"/>
        <w:adjustRightInd w:val="0"/>
        <w:spacing w:after="0"/>
        <w:jc w:val="both"/>
        <w:textAlignment w:val="baseline"/>
        <w:rPr>
          <w:rFonts w:ascii="Century Gothic" w:hAnsi="Century Gothic"/>
          <w:sz w:val="24"/>
          <w:szCs w:val="24"/>
        </w:rPr>
      </w:pPr>
    </w:p>
    <w:p w14:paraId="2689C8DA" w14:textId="77777777" w:rsidR="00866A81" w:rsidRDefault="0030021A" w:rsidP="00764095">
      <w:pPr>
        <w:overflowPunct w:val="0"/>
        <w:autoSpaceDE w:val="0"/>
        <w:autoSpaceDN w:val="0"/>
        <w:adjustRightInd w:val="0"/>
        <w:spacing w:after="0"/>
        <w:jc w:val="both"/>
        <w:textAlignment w:val="baseline"/>
        <w:rPr>
          <w:rFonts w:ascii="Century Gothic" w:hAnsi="Century Gothic"/>
          <w:sz w:val="24"/>
          <w:szCs w:val="24"/>
        </w:rPr>
      </w:pPr>
      <w:r>
        <w:rPr>
          <w:rFonts w:ascii="Century Gothic" w:hAnsi="Century Gothic"/>
          <w:sz w:val="24"/>
          <w:szCs w:val="24"/>
        </w:rPr>
        <w:t xml:space="preserve">El análisis de la MIR del Programa </w:t>
      </w:r>
      <w:r w:rsidR="000873DB">
        <w:rPr>
          <w:rFonts w:ascii="Century Gothic" w:hAnsi="Century Gothic"/>
          <w:sz w:val="24"/>
          <w:szCs w:val="24"/>
        </w:rPr>
        <w:t>permite sugerir como área de oportunidad su rediseño y que este conforme a la metodología de Matriz de Marco Lógica ya sea del CONEVAL o de la SHCP, ya que presenta inconsistencias</w:t>
      </w:r>
      <w:r w:rsidR="00C66F51">
        <w:rPr>
          <w:rFonts w:ascii="Century Gothic" w:hAnsi="Century Gothic"/>
          <w:sz w:val="24"/>
          <w:szCs w:val="24"/>
        </w:rPr>
        <w:t xml:space="preserve"> que se explican a continuación: </w:t>
      </w:r>
      <w:r w:rsidR="000873DB">
        <w:rPr>
          <w:rFonts w:ascii="Century Gothic" w:hAnsi="Century Gothic"/>
          <w:sz w:val="24"/>
          <w:szCs w:val="24"/>
        </w:rPr>
        <w:t xml:space="preserve"> </w:t>
      </w:r>
      <w:r w:rsidR="00C66F51">
        <w:rPr>
          <w:rFonts w:ascii="Century Gothic" w:hAnsi="Century Gothic"/>
          <w:sz w:val="24"/>
          <w:szCs w:val="24"/>
        </w:rPr>
        <w:t xml:space="preserve">la vinculación o la necesidad de la actividad mencionada de elaboración de un Reglamento no representa un eslabón trascendente, ya que con o sin él el siguiente nivel no tiene riesgo de no llevarse a cabo, sin embargo también el componente es el Programa de </w:t>
      </w:r>
      <w:r w:rsidR="00C66F51">
        <w:rPr>
          <w:rFonts w:ascii="Century Gothic" w:hAnsi="Century Gothic"/>
          <w:sz w:val="24"/>
          <w:szCs w:val="24"/>
        </w:rPr>
        <w:lastRenderedPageBreak/>
        <w:t>Educación Inicial Escolarizada y no es presentado como un servicio y apoyo (lactantes, maternal, asistencia psicológica, etc…) que permita participar en llevar a cabo el propósito del programa,</w:t>
      </w:r>
      <w:r w:rsidR="00CA201B">
        <w:rPr>
          <w:rFonts w:ascii="Century Gothic" w:hAnsi="Century Gothic"/>
          <w:sz w:val="24"/>
          <w:szCs w:val="24"/>
        </w:rPr>
        <w:t xml:space="preserve"> y por último el propósito que presenta más bien asemeja a un FIN, al momento de mencionar los servicios son proporcionados con equidad, (aun cuando falta la sintaxis y a quién </w:t>
      </w:r>
      <w:r w:rsidR="00866A81">
        <w:rPr>
          <w:rFonts w:ascii="Century Gothic" w:hAnsi="Century Gothic"/>
          <w:sz w:val="24"/>
          <w:szCs w:val="24"/>
        </w:rPr>
        <w:t xml:space="preserve">va dirigido) porque contribuye al </w:t>
      </w:r>
      <w:r w:rsidR="000873DB">
        <w:rPr>
          <w:rFonts w:ascii="Century Gothic" w:hAnsi="Century Gothic"/>
          <w:sz w:val="24"/>
          <w:szCs w:val="24"/>
        </w:rPr>
        <w:t>logro de mayore</w:t>
      </w:r>
      <w:r w:rsidR="00866A81">
        <w:rPr>
          <w:rFonts w:ascii="Century Gothic" w:hAnsi="Century Gothic"/>
          <w:sz w:val="24"/>
          <w:szCs w:val="24"/>
        </w:rPr>
        <w:t>s objetivos de alcance nacional.</w:t>
      </w:r>
    </w:p>
    <w:p w14:paraId="0EEB283E" w14:textId="77777777" w:rsidR="00574DBC" w:rsidRDefault="00574DBC" w:rsidP="00764095">
      <w:pPr>
        <w:overflowPunct w:val="0"/>
        <w:autoSpaceDE w:val="0"/>
        <w:autoSpaceDN w:val="0"/>
        <w:adjustRightInd w:val="0"/>
        <w:spacing w:after="0"/>
        <w:jc w:val="both"/>
        <w:textAlignment w:val="baseline"/>
        <w:rPr>
          <w:rFonts w:ascii="Century Gothic" w:hAnsi="Century Gothic"/>
          <w:sz w:val="24"/>
          <w:szCs w:val="24"/>
        </w:rPr>
      </w:pPr>
    </w:p>
    <w:p w14:paraId="6E738C37" w14:textId="77777777" w:rsidR="0030021A" w:rsidRDefault="00C864EE" w:rsidP="00764095">
      <w:pPr>
        <w:overflowPunct w:val="0"/>
        <w:autoSpaceDE w:val="0"/>
        <w:autoSpaceDN w:val="0"/>
        <w:adjustRightInd w:val="0"/>
        <w:spacing w:after="0"/>
        <w:jc w:val="both"/>
        <w:textAlignment w:val="baseline"/>
        <w:rPr>
          <w:rFonts w:ascii="Century Gothic" w:hAnsi="Century Gothic"/>
          <w:sz w:val="24"/>
          <w:szCs w:val="24"/>
        </w:rPr>
      </w:pPr>
      <w:r>
        <w:rPr>
          <w:rFonts w:ascii="Century Gothic" w:hAnsi="Century Gothic"/>
          <w:sz w:val="24"/>
          <w:szCs w:val="24"/>
        </w:rPr>
        <w:t>En cuanto a la relación de Actividad y Componente se presenta en la siguiente figura 2:</w:t>
      </w:r>
    </w:p>
    <w:p w14:paraId="61D714F0" w14:textId="77777777" w:rsidR="00B863EA" w:rsidRPr="00EF15C0" w:rsidRDefault="00B863EA" w:rsidP="00764095">
      <w:pPr>
        <w:overflowPunct w:val="0"/>
        <w:autoSpaceDE w:val="0"/>
        <w:autoSpaceDN w:val="0"/>
        <w:adjustRightInd w:val="0"/>
        <w:spacing w:after="0"/>
        <w:jc w:val="both"/>
        <w:textAlignment w:val="baseline"/>
        <w:rPr>
          <w:rFonts w:ascii="Century Gothic" w:hAnsi="Century Gothic"/>
          <w:sz w:val="16"/>
          <w:szCs w:val="16"/>
        </w:rPr>
      </w:pPr>
    </w:p>
    <w:p w14:paraId="134B17E0" w14:textId="77777777" w:rsidR="009C6349" w:rsidRDefault="00C37626" w:rsidP="00764095">
      <w:pPr>
        <w:overflowPunct w:val="0"/>
        <w:autoSpaceDE w:val="0"/>
        <w:autoSpaceDN w:val="0"/>
        <w:adjustRightInd w:val="0"/>
        <w:spacing w:after="0"/>
        <w:jc w:val="both"/>
        <w:textAlignment w:val="baseline"/>
        <w:rPr>
          <w:rFonts w:ascii="Century Gothic" w:hAnsi="Century Gothic"/>
          <w:sz w:val="24"/>
          <w:szCs w:val="24"/>
        </w:rPr>
      </w:pPr>
      <w:r>
        <w:rPr>
          <w:rFonts w:ascii="Century Gothic" w:hAnsi="Century Gothic"/>
          <w:noProof/>
          <w:sz w:val="24"/>
          <w:szCs w:val="24"/>
          <w:lang w:eastAsia="es-MX"/>
        </w:rPr>
        <mc:AlternateContent>
          <mc:Choice Requires="wps">
            <w:drawing>
              <wp:anchor distT="0" distB="0" distL="114300" distR="114300" simplePos="0" relativeHeight="251681792" behindDoc="0" locked="0" layoutInCell="1" allowOverlap="1" wp14:anchorId="107FA178" wp14:editId="0B623DFB">
                <wp:simplePos x="0" y="0"/>
                <wp:positionH relativeFrom="column">
                  <wp:posOffset>4387215</wp:posOffset>
                </wp:positionH>
                <wp:positionV relativeFrom="paragraph">
                  <wp:posOffset>2424430</wp:posOffset>
                </wp:positionV>
                <wp:extent cx="1095375" cy="276225"/>
                <wp:effectExtent l="0" t="0" r="28575" b="28575"/>
                <wp:wrapNone/>
                <wp:docPr id="33" name="Rectángulo 33"/>
                <wp:cNvGraphicFramePr/>
                <a:graphic xmlns:a="http://schemas.openxmlformats.org/drawingml/2006/main">
                  <a:graphicData uri="http://schemas.microsoft.com/office/word/2010/wordprocessingShape">
                    <wps:wsp>
                      <wps:cNvSpPr/>
                      <wps:spPr>
                        <a:xfrm>
                          <a:off x="0" y="0"/>
                          <a:ext cx="109537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829168" w14:textId="77777777" w:rsidR="00C96858" w:rsidRPr="00DF4E49" w:rsidRDefault="00C96858" w:rsidP="00292231">
                            <w:pPr>
                              <w:jc w:val="center"/>
                              <w:rPr>
                                <w:b/>
                              </w:rPr>
                            </w:pPr>
                            <w:r w:rsidRPr="00DF4E49">
                              <w:rPr>
                                <w:b/>
                              </w:rPr>
                              <w:t>Componente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FA178" id="Rectángulo 33" o:spid="_x0000_s1038" style="position:absolute;left:0;text-align:left;margin-left:345.45pt;margin-top:190.9pt;width:86.25pt;height:21.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" fillcolor="#4f81bd [3204]" strokecolor="#243f60 [1604]" strokeweight="2pt">
                <v:textbox>
                  <w:txbxContent>
                    <w:p w14:paraId="67829168" w14:textId="77777777" w:rsidR="00C96858" w:rsidRPr="00DF4E49" w:rsidRDefault="00C96858" w:rsidP="00292231">
                      <w:pPr>
                        <w:jc w:val="center"/>
                        <w:rPr>
                          <w:b/>
                        </w:rPr>
                      </w:pPr>
                      <w:r w:rsidRPr="00DF4E49">
                        <w:rPr>
                          <w:b/>
                        </w:rPr>
                        <w:t>Componente</w:t>
                      </w:r>
                    </w:p>
                  </w:txbxContent>
                </v:textbox>
              </v:rect>
            </w:pict>
          </mc:Fallback>
        </mc:AlternateContent>
      </w:r>
      <w:r>
        <w:rPr>
          <w:rFonts w:ascii="Century Gothic" w:hAnsi="Century Gothic"/>
          <w:noProof/>
          <w:sz w:val="24"/>
          <w:szCs w:val="24"/>
          <w:lang w:eastAsia="es-MX"/>
        </w:rPr>
        <mc:AlternateContent>
          <mc:Choice Requires="wps">
            <w:drawing>
              <wp:anchor distT="0" distB="0" distL="114300" distR="114300" simplePos="0" relativeHeight="251677696" behindDoc="0" locked="0" layoutInCell="1" allowOverlap="1" wp14:anchorId="52F0814D" wp14:editId="6F9D4CDF">
                <wp:simplePos x="0" y="0"/>
                <wp:positionH relativeFrom="column">
                  <wp:posOffset>2510790</wp:posOffset>
                </wp:positionH>
                <wp:positionV relativeFrom="paragraph">
                  <wp:posOffset>2421255</wp:posOffset>
                </wp:positionV>
                <wp:extent cx="1000125" cy="295275"/>
                <wp:effectExtent l="0" t="0" r="28575" b="28575"/>
                <wp:wrapNone/>
                <wp:docPr id="32" name="Rectángulo 32"/>
                <wp:cNvGraphicFramePr/>
                <a:graphic xmlns:a="http://schemas.openxmlformats.org/drawingml/2006/main">
                  <a:graphicData uri="http://schemas.microsoft.com/office/word/2010/wordprocessingShape">
                    <wps:wsp>
                      <wps:cNvSpPr/>
                      <wps:spPr>
                        <a:xfrm>
                          <a:off x="0" y="0"/>
                          <a:ext cx="1000125" cy="295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10AB1A" w14:textId="77777777" w:rsidR="00C96858" w:rsidRPr="00DF4E49" w:rsidRDefault="00C96858" w:rsidP="00292231">
                            <w:pPr>
                              <w:jc w:val="center"/>
                              <w:rPr>
                                <w:b/>
                              </w:rPr>
                            </w:pPr>
                            <w:r>
                              <w:rPr>
                                <w:b/>
                              </w:rPr>
                              <w:t>Actividad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F0814D" id="Rectángulo 32" o:spid="_x0000_s1039" style="position:absolute;left:0;text-align:left;margin-left:197.7pt;margin-top:190.65pt;width:78.75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" fillcolor="#4f81bd [3204]" strokecolor="#243f60 [1604]" strokeweight="2pt">
                <v:textbox>
                  <w:txbxContent>
                    <w:p w14:paraId="0710AB1A" w14:textId="77777777" w:rsidR="00C96858" w:rsidRPr="00DF4E49" w:rsidRDefault="00C96858" w:rsidP="00292231">
                      <w:pPr>
                        <w:jc w:val="center"/>
                        <w:rPr>
                          <w:b/>
                        </w:rPr>
                      </w:pPr>
                      <w:r>
                        <w:rPr>
                          <w:b/>
                        </w:rPr>
                        <w:t>Actividad</w:t>
                      </w:r>
                    </w:p>
                  </w:txbxContent>
                </v:textbox>
              </v:rect>
            </w:pict>
          </mc:Fallback>
        </mc:AlternateContent>
      </w:r>
      <w:r w:rsidR="00FA4ED0">
        <w:rPr>
          <w:rFonts w:ascii="Century Gothic" w:hAnsi="Century Gothic"/>
          <w:noProof/>
          <w:sz w:val="24"/>
          <w:szCs w:val="24"/>
          <w:lang w:eastAsia="es-MX"/>
        </w:rPr>
        <mc:AlternateContent>
          <mc:Choice Requires="wps">
            <w:drawing>
              <wp:anchor distT="0" distB="0" distL="114300" distR="114300" simplePos="0" relativeHeight="251672576" behindDoc="0" locked="0" layoutInCell="1" allowOverlap="1" wp14:anchorId="009B086B" wp14:editId="569E98A8">
                <wp:simplePos x="0" y="0"/>
                <wp:positionH relativeFrom="column">
                  <wp:posOffset>434340</wp:posOffset>
                </wp:positionH>
                <wp:positionV relativeFrom="paragraph">
                  <wp:posOffset>2467501</wp:posOffset>
                </wp:positionV>
                <wp:extent cx="1095375" cy="285750"/>
                <wp:effectExtent l="0" t="0" r="28575" b="19050"/>
                <wp:wrapNone/>
                <wp:docPr id="31" name="Rectángulo 31"/>
                <wp:cNvGraphicFramePr/>
                <a:graphic xmlns:a="http://schemas.openxmlformats.org/drawingml/2006/main">
                  <a:graphicData uri="http://schemas.microsoft.com/office/word/2010/wordprocessingShape">
                    <wps:wsp>
                      <wps:cNvSpPr/>
                      <wps:spPr>
                        <a:xfrm>
                          <a:off x="0" y="0"/>
                          <a:ext cx="10953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875CA4" w14:textId="77777777" w:rsidR="00C96858" w:rsidRPr="00DF4E49" w:rsidRDefault="00C96858" w:rsidP="00292231">
                            <w:pPr>
                              <w:jc w:val="center"/>
                              <w:rPr>
                                <w:b/>
                              </w:rPr>
                            </w:pPr>
                            <w:r w:rsidRPr="00DF4E49">
                              <w:rPr>
                                <w:b/>
                              </w:rPr>
                              <w:t>Supuesto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B086B" id="Rectángulo 31" o:spid="_x0000_s1040" style="position:absolute;left:0;text-align:left;margin-left:34.2pt;margin-top:194.3pt;width:86.25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" fillcolor="#4f81bd [3204]" strokecolor="#243f60 [1604]" strokeweight="2pt">
                <v:textbox>
                  <w:txbxContent>
                    <w:p w14:paraId="54875CA4" w14:textId="77777777" w:rsidR="00C96858" w:rsidRPr="00DF4E49" w:rsidRDefault="00C96858" w:rsidP="00292231">
                      <w:pPr>
                        <w:jc w:val="center"/>
                        <w:rPr>
                          <w:b/>
                        </w:rPr>
                      </w:pPr>
                      <w:r w:rsidRPr="00DF4E49">
                        <w:rPr>
                          <w:b/>
                        </w:rPr>
                        <w:t>Supuesto</w:t>
                      </w:r>
                    </w:p>
                  </w:txbxContent>
                </v:textbox>
              </v:rect>
            </w:pict>
          </mc:Fallback>
        </mc:AlternateContent>
      </w:r>
      <w:r w:rsidR="00292231">
        <w:rPr>
          <w:rFonts w:ascii="Century Gothic" w:hAnsi="Century Gothic"/>
          <w:noProof/>
          <w:sz w:val="24"/>
          <w:szCs w:val="24"/>
          <w:lang w:eastAsia="es-MX"/>
        </w:rPr>
        <mc:AlternateContent>
          <mc:Choice Requires="wps">
            <w:drawing>
              <wp:anchor distT="0" distB="0" distL="114300" distR="114300" simplePos="0" relativeHeight="251687936" behindDoc="0" locked="0" layoutInCell="1" allowOverlap="1" wp14:anchorId="1D53502F" wp14:editId="2037D047">
                <wp:simplePos x="0" y="0"/>
                <wp:positionH relativeFrom="column">
                  <wp:posOffset>310515</wp:posOffset>
                </wp:positionH>
                <wp:positionV relativeFrom="paragraph">
                  <wp:posOffset>106680</wp:posOffset>
                </wp:positionV>
                <wp:extent cx="4981575" cy="581025"/>
                <wp:effectExtent l="0" t="0" r="28575" b="28575"/>
                <wp:wrapNone/>
                <wp:docPr id="34" name="Rectángulo 34"/>
                <wp:cNvGraphicFramePr/>
                <a:graphic xmlns:a="http://schemas.openxmlformats.org/drawingml/2006/main">
                  <a:graphicData uri="http://schemas.microsoft.com/office/word/2010/wordprocessingShape">
                    <wps:wsp>
                      <wps:cNvSpPr/>
                      <wps:spPr>
                        <a:xfrm>
                          <a:off x="0" y="0"/>
                          <a:ext cx="498157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DD069E" w14:textId="77777777" w:rsidR="00C96858" w:rsidRPr="00DF4E49" w:rsidRDefault="00C96858" w:rsidP="00DF4E49">
                            <w:pPr>
                              <w:shd w:val="clear" w:color="auto" w:fill="DBE5F1" w:themeFill="accent1" w:themeFillTint="33"/>
                              <w:jc w:val="center"/>
                              <w:rPr>
                                <w:b/>
                              </w:rPr>
                            </w:pPr>
                            <w:r w:rsidRPr="00DF4E49">
                              <w:rPr>
                                <w:rFonts w:ascii="Century Gothic" w:hAnsi="Century Gothic"/>
                                <w:b/>
                                <w:sz w:val="24"/>
                                <w:szCs w:val="24"/>
                              </w:rPr>
                              <w:t xml:space="preserve">Figura </w:t>
                            </w:r>
                            <w:r>
                              <w:rPr>
                                <w:rFonts w:ascii="Century Gothic" w:hAnsi="Century Gothic"/>
                                <w:b/>
                                <w:sz w:val="24"/>
                                <w:szCs w:val="24"/>
                              </w:rPr>
                              <w:t>2</w:t>
                            </w:r>
                            <w:r w:rsidRPr="00DF4E49">
                              <w:rPr>
                                <w:rFonts w:ascii="Century Gothic" w:hAnsi="Century Gothic"/>
                                <w:b/>
                                <w:sz w:val="24"/>
                                <w:szCs w:val="24"/>
                              </w:rPr>
                              <w:t xml:space="preserve"> Relación causal de Actividad y Componente del </w:t>
                            </w:r>
                            <w:r>
                              <w:rPr>
                                <w:rFonts w:ascii="Century Gothic" w:hAnsi="Century Gothic"/>
                                <w:b/>
                                <w:sz w:val="24"/>
                                <w:szCs w:val="24"/>
                              </w:rPr>
                              <w:t>P</w:t>
                            </w:r>
                            <w:r w:rsidRPr="00DF4E49">
                              <w:rPr>
                                <w:rFonts w:ascii="Century Gothic" w:hAnsi="Century Gothic"/>
                                <w:b/>
                                <w:sz w:val="24"/>
                                <w:szCs w:val="24"/>
                              </w:rPr>
                              <w:t xml:space="preserve">rograma de Educación Inicial Escolarizada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3502F" id="Rectángulo 34" o:spid="_x0000_s1041" style="position:absolute;left:0;text-align:left;margin-left:24.45pt;margin-top:8.4pt;width:392.25pt;height:4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" fillcolor="#4f81bd [3204]" strokecolor="#243f60 [1604]" strokeweight="2pt">
                <v:textbox>
                  <w:txbxContent>
                    <w:p w14:paraId="77DD069E" w14:textId="77777777" w:rsidR="00C96858" w:rsidRPr="00DF4E49" w:rsidRDefault="00C96858" w:rsidP="00DF4E49">
                      <w:pPr>
                        <w:shd w:val="clear" w:color="auto" w:fill="DBE5F1" w:themeFill="accent1" w:themeFillTint="33"/>
                        <w:jc w:val="center"/>
                        <w:rPr>
                          <w:b/>
                        </w:rPr>
                      </w:pPr>
                      <w:r w:rsidRPr="00DF4E49">
                        <w:rPr>
                          <w:rFonts w:ascii="Century Gothic" w:hAnsi="Century Gothic"/>
                          <w:b/>
                          <w:sz w:val="24"/>
                          <w:szCs w:val="24"/>
                        </w:rPr>
                        <w:t xml:space="preserve">Figura </w:t>
                      </w:r>
                      <w:r>
                        <w:rPr>
                          <w:rFonts w:ascii="Century Gothic" w:hAnsi="Century Gothic"/>
                          <w:b/>
                          <w:sz w:val="24"/>
                          <w:szCs w:val="24"/>
                        </w:rPr>
                        <w:t>2</w:t>
                      </w:r>
                      <w:r w:rsidRPr="00DF4E49">
                        <w:rPr>
                          <w:rFonts w:ascii="Century Gothic" w:hAnsi="Century Gothic"/>
                          <w:b/>
                          <w:sz w:val="24"/>
                          <w:szCs w:val="24"/>
                        </w:rPr>
                        <w:t xml:space="preserve"> Relación causal de Actividad y Componente del </w:t>
                      </w:r>
                      <w:r>
                        <w:rPr>
                          <w:rFonts w:ascii="Century Gothic" w:hAnsi="Century Gothic"/>
                          <w:b/>
                          <w:sz w:val="24"/>
                          <w:szCs w:val="24"/>
                        </w:rPr>
                        <w:t>P</w:t>
                      </w:r>
                      <w:r w:rsidRPr="00DF4E49">
                        <w:rPr>
                          <w:rFonts w:ascii="Century Gothic" w:hAnsi="Century Gothic"/>
                          <w:b/>
                          <w:sz w:val="24"/>
                          <w:szCs w:val="24"/>
                        </w:rPr>
                        <w:t xml:space="preserve">rograma de Educación Inicial Escolarizada  </w:t>
                      </w:r>
                    </w:p>
                  </w:txbxContent>
                </v:textbox>
              </v:rect>
            </w:pict>
          </mc:Fallback>
        </mc:AlternateContent>
      </w:r>
      <w:r w:rsidR="009C6349">
        <w:rPr>
          <w:rFonts w:ascii="Century Gothic" w:hAnsi="Century Gothic"/>
          <w:noProof/>
          <w:sz w:val="24"/>
          <w:szCs w:val="24"/>
          <w:lang w:eastAsia="es-MX"/>
        </w:rPr>
        <w:drawing>
          <wp:inline distT="0" distB="0" distL="0" distR="0" wp14:anchorId="183DE5EC" wp14:editId="19AA5612">
            <wp:extent cx="5486400" cy="3200400"/>
            <wp:effectExtent l="0" t="0" r="19050" b="0"/>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2DFBA4D" w14:textId="77777777" w:rsidR="00DF4E49" w:rsidRPr="00EF15C0" w:rsidRDefault="00DF4E49" w:rsidP="00DF4E49">
      <w:pPr>
        <w:overflowPunct w:val="0"/>
        <w:autoSpaceDE w:val="0"/>
        <w:autoSpaceDN w:val="0"/>
        <w:adjustRightInd w:val="0"/>
        <w:spacing w:after="0"/>
        <w:jc w:val="both"/>
        <w:textAlignment w:val="baseline"/>
        <w:rPr>
          <w:rFonts w:ascii="Century Gothic" w:hAnsi="Century Gothic"/>
          <w:sz w:val="16"/>
          <w:szCs w:val="16"/>
        </w:rPr>
      </w:pPr>
      <w:r w:rsidRPr="00EF15C0">
        <w:rPr>
          <w:rFonts w:ascii="Century Gothic" w:hAnsi="Century Gothic"/>
          <w:sz w:val="16"/>
          <w:szCs w:val="16"/>
        </w:rPr>
        <w:t>Fuente:</w:t>
      </w:r>
      <w:r>
        <w:rPr>
          <w:rFonts w:ascii="Century Gothic" w:hAnsi="Century Gothic"/>
          <w:sz w:val="16"/>
          <w:szCs w:val="16"/>
        </w:rPr>
        <w:t xml:space="preserve"> </w:t>
      </w:r>
      <w:r w:rsidRPr="00EF15C0">
        <w:rPr>
          <w:rFonts w:ascii="Century Gothic" w:hAnsi="Century Gothic" w:cs="Calibri"/>
          <w:sz w:val="16"/>
          <w:szCs w:val="16"/>
          <w:lang w:eastAsia="es-MX"/>
        </w:rPr>
        <w:t>Elaborado por TECSO en base a la información proporcionada por la Dependencia.</w:t>
      </w:r>
    </w:p>
    <w:p w14:paraId="1BFAF238" w14:textId="77777777" w:rsidR="00DF4E49" w:rsidRDefault="00DF4E49" w:rsidP="00764095">
      <w:pPr>
        <w:overflowPunct w:val="0"/>
        <w:autoSpaceDE w:val="0"/>
        <w:autoSpaceDN w:val="0"/>
        <w:adjustRightInd w:val="0"/>
        <w:spacing w:after="0"/>
        <w:jc w:val="both"/>
        <w:textAlignment w:val="baseline"/>
        <w:rPr>
          <w:rFonts w:ascii="Century Gothic" w:hAnsi="Century Gothic"/>
          <w:sz w:val="24"/>
          <w:szCs w:val="24"/>
        </w:rPr>
      </w:pPr>
    </w:p>
    <w:p w14:paraId="052B0472" w14:textId="77777777" w:rsidR="00B863EA" w:rsidRDefault="00F32FB1" w:rsidP="00764095">
      <w:pPr>
        <w:overflowPunct w:val="0"/>
        <w:autoSpaceDE w:val="0"/>
        <w:autoSpaceDN w:val="0"/>
        <w:adjustRightInd w:val="0"/>
        <w:spacing w:after="0"/>
        <w:jc w:val="both"/>
        <w:textAlignment w:val="baseline"/>
        <w:rPr>
          <w:rFonts w:ascii="Century Gothic" w:hAnsi="Century Gothic"/>
          <w:sz w:val="24"/>
          <w:szCs w:val="24"/>
        </w:rPr>
      </w:pPr>
      <w:r w:rsidRPr="00EF15C0">
        <w:rPr>
          <w:rFonts w:ascii="Century Gothic" w:hAnsi="Century Gothic"/>
          <w:sz w:val="24"/>
          <w:szCs w:val="24"/>
        </w:rPr>
        <w:t>Al respecto</w:t>
      </w:r>
      <w:r w:rsidR="00292231" w:rsidRPr="00292231">
        <w:t xml:space="preserve"> </w:t>
      </w:r>
      <w:r w:rsidRPr="00EF15C0">
        <w:rPr>
          <w:rFonts w:ascii="Century Gothic" w:hAnsi="Century Gothic"/>
          <w:sz w:val="24"/>
          <w:szCs w:val="24"/>
        </w:rPr>
        <w:t>de la Actividad que presenta “</w:t>
      </w:r>
      <w:r w:rsidRPr="00EF15C0">
        <w:rPr>
          <w:rFonts w:ascii="Century Gothic" w:hAnsi="Century Gothic" w:cs="Arial"/>
          <w:bCs/>
          <w:color w:val="000000"/>
          <w:sz w:val="24"/>
          <w:szCs w:val="24"/>
        </w:rPr>
        <w:t>Elaboración de un reglamento flexible a las condiciones y/o necesidades de la población atendida en los CENDI.”</w:t>
      </w:r>
      <w:r w:rsidRPr="00EF15C0">
        <w:rPr>
          <w:rFonts w:ascii="Century Gothic" w:hAnsi="Century Gothic"/>
          <w:sz w:val="24"/>
          <w:szCs w:val="24"/>
        </w:rPr>
        <w:t xml:space="preserve">   </w:t>
      </w:r>
    </w:p>
    <w:p w14:paraId="5E56426F" w14:textId="77777777" w:rsidR="00B863EA" w:rsidRDefault="00B863EA" w:rsidP="00764095">
      <w:pPr>
        <w:overflowPunct w:val="0"/>
        <w:autoSpaceDE w:val="0"/>
        <w:autoSpaceDN w:val="0"/>
        <w:adjustRightInd w:val="0"/>
        <w:spacing w:after="0"/>
        <w:jc w:val="both"/>
        <w:textAlignment w:val="baseline"/>
        <w:rPr>
          <w:rFonts w:ascii="Century Gothic" w:hAnsi="Century Gothic"/>
          <w:sz w:val="24"/>
          <w:szCs w:val="24"/>
        </w:rPr>
      </w:pPr>
    </w:p>
    <w:p w14:paraId="2E3F7EEE" w14:textId="77777777" w:rsidR="00A30B5D" w:rsidRDefault="00F32FB1" w:rsidP="00764095">
      <w:pPr>
        <w:overflowPunct w:val="0"/>
        <w:autoSpaceDE w:val="0"/>
        <w:autoSpaceDN w:val="0"/>
        <w:adjustRightInd w:val="0"/>
        <w:spacing w:after="0"/>
        <w:jc w:val="both"/>
        <w:textAlignment w:val="baseline"/>
        <w:rPr>
          <w:rFonts w:ascii="Century Gothic" w:hAnsi="Century Gothic" w:cs="Arial"/>
          <w:bCs/>
          <w:color w:val="000000"/>
          <w:sz w:val="24"/>
          <w:szCs w:val="24"/>
        </w:rPr>
      </w:pPr>
      <w:r w:rsidRPr="00EF15C0">
        <w:rPr>
          <w:rFonts w:ascii="Century Gothic" w:hAnsi="Century Gothic"/>
          <w:sz w:val="24"/>
          <w:szCs w:val="24"/>
        </w:rPr>
        <w:t>Su redacción corresponde a una fase de un proceso administrativo para poder generar la normatividad operacional del programa, en si no representa una actividad sustantiva que en caso de que no se realice, impactaría en la realización de</w:t>
      </w:r>
      <w:r w:rsidR="00084141" w:rsidRPr="00EF15C0">
        <w:rPr>
          <w:rFonts w:ascii="Century Gothic" w:hAnsi="Century Gothic"/>
          <w:sz w:val="24"/>
          <w:szCs w:val="24"/>
        </w:rPr>
        <w:t>l siguiente nivel que es el componente</w:t>
      </w:r>
      <w:r w:rsidR="00866A81">
        <w:rPr>
          <w:rFonts w:ascii="Century Gothic" w:hAnsi="Century Gothic"/>
          <w:sz w:val="24"/>
          <w:szCs w:val="24"/>
        </w:rPr>
        <w:t xml:space="preserve">.  </w:t>
      </w:r>
      <w:r w:rsidRPr="00EF15C0">
        <w:rPr>
          <w:rFonts w:ascii="Century Gothic" w:hAnsi="Century Gothic"/>
          <w:sz w:val="24"/>
          <w:szCs w:val="24"/>
        </w:rPr>
        <w:t xml:space="preserve">Como ya se comentó la </w:t>
      </w:r>
      <w:r w:rsidRPr="00EF15C0">
        <w:rPr>
          <w:rFonts w:ascii="Century Gothic" w:hAnsi="Century Gothic"/>
          <w:sz w:val="24"/>
          <w:szCs w:val="24"/>
        </w:rPr>
        <w:lastRenderedPageBreak/>
        <w:t>evaluación se realizó con información 2016 y en este año no se contaba con una normatividad sustantiva para dar operacionalidad al programa</w:t>
      </w:r>
      <w:r w:rsidR="00B863EA">
        <w:rPr>
          <w:rFonts w:ascii="Century Gothic" w:hAnsi="Century Gothic"/>
          <w:sz w:val="24"/>
          <w:szCs w:val="24"/>
        </w:rPr>
        <w:t xml:space="preserve">. </w:t>
      </w:r>
      <w:r w:rsidR="00A30B5D" w:rsidRPr="00EF15C0">
        <w:rPr>
          <w:rFonts w:ascii="Century Gothic" w:hAnsi="Century Gothic"/>
          <w:sz w:val="24"/>
          <w:szCs w:val="24"/>
        </w:rPr>
        <w:t>Y el supuesto redactado “</w:t>
      </w:r>
      <w:r w:rsidR="00A30B5D" w:rsidRPr="00EF15C0">
        <w:rPr>
          <w:rFonts w:ascii="Century Gothic" w:hAnsi="Century Gothic" w:cs="Arial"/>
          <w:bCs/>
          <w:color w:val="000000"/>
          <w:sz w:val="24"/>
          <w:szCs w:val="24"/>
        </w:rPr>
        <w:t xml:space="preserve">Que las autoridades del CENDI apliquen y respeten los criterios de selección.” No es una amenaza o cuestión crítica que pueda ocasionar que no se pueda llevar a cabo la actividad de elaborar el </w:t>
      </w:r>
      <w:r w:rsidR="00866A81">
        <w:rPr>
          <w:rFonts w:ascii="Century Gothic" w:hAnsi="Century Gothic" w:cs="Arial"/>
          <w:bCs/>
          <w:color w:val="000000"/>
          <w:sz w:val="24"/>
          <w:szCs w:val="24"/>
        </w:rPr>
        <w:t>R</w:t>
      </w:r>
      <w:r w:rsidR="00A30B5D" w:rsidRPr="00EF15C0">
        <w:rPr>
          <w:rFonts w:ascii="Century Gothic" w:hAnsi="Century Gothic" w:cs="Arial"/>
          <w:bCs/>
          <w:color w:val="000000"/>
          <w:sz w:val="24"/>
          <w:szCs w:val="24"/>
        </w:rPr>
        <w:t xml:space="preserve">eglamento en mención, lo que sí puede ser un supuesto es </w:t>
      </w:r>
      <w:r w:rsidR="00866A81">
        <w:rPr>
          <w:rFonts w:ascii="Century Gothic" w:hAnsi="Century Gothic" w:cs="Arial"/>
          <w:bCs/>
          <w:color w:val="000000"/>
          <w:sz w:val="24"/>
          <w:szCs w:val="24"/>
        </w:rPr>
        <w:t>“</w:t>
      </w:r>
      <w:r w:rsidR="00A30B5D" w:rsidRPr="00EF15C0">
        <w:rPr>
          <w:rFonts w:ascii="Century Gothic" w:hAnsi="Century Gothic" w:cs="Arial"/>
          <w:bCs/>
          <w:color w:val="000000"/>
          <w:sz w:val="24"/>
          <w:szCs w:val="24"/>
        </w:rPr>
        <w:t xml:space="preserve">La Dependencia encargada de elaborar el </w:t>
      </w:r>
      <w:r w:rsidR="00866A81">
        <w:rPr>
          <w:rFonts w:ascii="Century Gothic" w:hAnsi="Century Gothic" w:cs="Arial"/>
          <w:bCs/>
          <w:color w:val="000000"/>
          <w:sz w:val="24"/>
          <w:szCs w:val="24"/>
        </w:rPr>
        <w:t>R</w:t>
      </w:r>
      <w:r w:rsidR="00A30B5D" w:rsidRPr="00EF15C0">
        <w:rPr>
          <w:rFonts w:ascii="Century Gothic" w:hAnsi="Century Gothic" w:cs="Arial"/>
          <w:bCs/>
          <w:color w:val="000000"/>
          <w:sz w:val="24"/>
          <w:szCs w:val="24"/>
        </w:rPr>
        <w:t>eglamento lo entrega antes del inicio de la operación del CENDI</w:t>
      </w:r>
      <w:r w:rsidR="00866A81">
        <w:rPr>
          <w:rFonts w:ascii="Century Gothic" w:hAnsi="Century Gothic" w:cs="Arial"/>
          <w:bCs/>
          <w:color w:val="000000"/>
          <w:sz w:val="24"/>
          <w:szCs w:val="24"/>
        </w:rPr>
        <w:t>”</w:t>
      </w:r>
      <w:r w:rsidR="00A30B5D" w:rsidRPr="00EF15C0">
        <w:rPr>
          <w:rFonts w:ascii="Century Gothic" w:hAnsi="Century Gothic" w:cs="Arial"/>
          <w:bCs/>
          <w:color w:val="000000"/>
          <w:sz w:val="24"/>
          <w:szCs w:val="24"/>
        </w:rPr>
        <w:t xml:space="preserve">, con esta redacción se contará con un instrumento normativo indispensable para la operación del Programa. </w:t>
      </w:r>
    </w:p>
    <w:p w14:paraId="54F54BCC" w14:textId="77777777" w:rsidR="00C864EE" w:rsidRDefault="00C864EE" w:rsidP="00764095">
      <w:pPr>
        <w:overflowPunct w:val="0"/>
        <w:autoSpaceDE w:val="0"/>
        <w:autoSpaceDN w:val="0"/>
        <w:adjustRightInd w:val="0"/>
        <w:spacing w:after="0"/>
        <w:jc w:val="both"/>
        <w:textAlignment w:val="baseline"/>
        <w:rPr>
          <w:rFonts w:ascii="Century Gothic" w:hAnsi="Century Gothic" w:cs="Arial"/>
          <w:bCs/>
          <w:color w:val="000000"/>
          <w:sz w:val="24"/>
          <w:szCs w:val="24"/>
        </w:rPr>
      </w:pPr>
    </w:p>
    <w:p w14:paraId="6169BB0E" w14:textId="77777777" w:rsidR="00C864EE" w:rsidRDefault="00C864EE" w:rsidP="00764095">
      <w:pPr>
        <w:overflowPunct w:val="0"/>
        <w:autoSpaceDE w:val="0"/>
        <w:autoSpaceDN w:val="0"/>
        <w:adjustRightInd w:val="0"/>
        <w:spacing w:after="0"/>
        <w:jc w:val="both"/>
        <w:textAlignment w:val="baseline"/>
        <w:rPr>
          <w:rFonts w:ascii="Century Gothic" w:hAnsi="Century Gothic" w:cs="Arial"/>
          <w:bCs/>
          <w:color w:val="000000"/>
          <w:sz w:val="24"/>
          <w:szCs w:val="24"/>
        </w:rPr>
      </w:pPr>
      <w:r>
        <w:rPr>
          <w:rFonts w:ascii="Century Gothic" w:hAnsi="Century Gothic" w:cs="Arial"/>
          <w:bCs/>
          <w:color w:val="000000"/>
          <w:sz w:val="24"/>
          <w:szCs w:val="24"/>
        </w:rPr>
        <w:t>En la siguiente figura 3 se pude ver la relación de Componente y Propósito:</w:t>
      </w:r>
    </w:p>
    <w:p w14:paraId="303A0225" w14:textId="77777777" w:rsidR="00FA4ED0" w:rsidRDefault="00FA4ED0" w:rsidP="00764095">
      <w:pPr>
        <w:overflowPunct w:val="0"/>
        <w:autoSpaceDE w:val="0"/>
        <w:autoSpaceDN w:val="0"/>
        <w:adjustRightInd w:val="0"/>
        <w:spacing w:after="0"/>
        <w:jc w:val="both"/>
        <w:textAlignment w:val="baseline"/>
        <w:rPr>
          <w:rFonts w:ascii="Century Gothic" w:hAnsi="Century Gothic" w:cs="Arial"/>
          <w:bCs/>
          <w:color w:val="000000"/>
          <w:sz w:val="24"/>
          <w:szCs w:val="24"/>
        </w:rPr>
      </w:pPr>
    </w:p>
    <w:p w14:paraId="3C711B29" w14:textId="77777777" w:rsidR="00FA4ED0" w:rsidRPr="00EF15C0" w:rsidRDefault="00FA4ED0" w:rsidP="00764095">
      <w:pPr>
        <w:overflowPunct w:val="0"/>
        <w:autoSpaceDE w:val="0"/>
        <w:autoSpaceDN w:val="0"/>
        <w:adjustRightInd w:val="0"/>
        <w:spacing w:after="0"/>
        <w:jc w:val="both"/>
        <w:textAlignment w:val="baseline"/>
        <w:rPr>
          <w:rFonts w:ascii="Century Gothic" w:hAnsi="Century Gothic" w:cs="Arial"/>
          <w:bCs/>
          <w:color w:val="000000"/>
          <w:sz w:val="24"/>
          <w:szCs w:val="24"/>
        </w:rPr>
      </w:pPr>
      <w:r w:rsidRPr="00FA4ED0">
        <w:rPr>
          <w:rFonts w:ascii="Century Gothic" w:hAnsi="Century Gothic"/>
          <w:noProof/>
          <w:sz w:val="24"/>
          <w:szCs w:val="24"/>
          <w:lang w:eastAsia="es-MX"/>
        </w:rPr>
        <mc:AlternateContent>
          <mc:Choice Requires="wps">
            <w:drawing>
              <wp:anchor distT="0" distB="0" distL="114300" distR="114300" simplePos="0" relativeHeight="251708416" behindDoc="0" locked="0" layoutInCell="1" allowOverlap="1" wp14:anchorId="36B4A105" wp14:editId="4A92044C">
                <wp:simplePos x="0" y="0"/>
                <wp:positionH relativeFrom="margin">
                  <wp:posOffset>2307701</wp:posOffset>
                </wp:positionH>
                <wp:positionV relativeFrom="paragraph">
                  <wp:posOffset>2652395</wp:posOffset>
                </wp:positionV>
                <wp:extent cx="1095375" cy="285750"/>
                <wp:effectExtent l="0" t="0" r="28575" b="19050"/>
                <wp:wrapNone/>
                <wp:docPr id="41" name="Rectángulo 41"/>
                <wp:cNvGraphicFramePr/>
                <a:graphic xmlns:a="http://schemas.openxmlformats.org/drawingml/2006/main">
                  <a:graphicData uri="http://schemas.microsoft.com/office/word/2010/wordprocessingShape">
                    <wps:wsp>
                      <wps:cNvSpPr/>
                      <wps:spPr>
                        <a:xfrm>
                          <a:off x="0" y="0"/>
                          <a:ext cx="1095375" cy="285750"/>
                        </a:xfrm>
                        <a:prstGeom prst="rect">
                          <a:avLst/>
                        </a:prstGeom>
                        <a:solidFill>
                          <a:srgbClr val="4F81BD"/>
                        </a:solidFill>
                        <a:ln w="25400" cap="flat" cmpd="sng" algn="ctr">
                          <a:solidFill>
                            <a:srgbClr val="4F81BD">
                              <a:shade val="50000"/>
                            </a:srgbClr>
                          </a:solidFill>
                          <a:prstDash val="solid"/>
                        </a:ln>
                        <a:effectLst/>
                      </wps:spPr>
                      <wps:txbx>
                        <w:txbxContent>
                          <w:p w14:paraId="2AACB0D5" w14:textId="77777777" w:rsidR="00C96858" w:rsidRPr="00FA4ED0" w:rsidRDefault="00C96858" w:rsidP="00C37626">
                            <w:pPr>
                              <w:rPr>
                                <w:b/>
                                <w:color w:val="FFFFFF" w:themeColor="background1"/>
                              </w:rPr>
                            </w:pPr>
                            <w:r w:rsidRPr="00FA4ED0">
                              <w:rPr>
                                <w:b/>
                                <w:color w:val="FFFFFF" w:themeColor="background1"/>
                              </w:rPr>
                              <w:t>Componente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4A105" id="Rectángulo 41" o:spid="_x0000_s1042" style="position:absolute;left:0;text-align:left;margin-left:181.7pt;margin-top:208.85pt;width:86.25pt;height:22.5pt;z-index:251708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" fillcolor="#4f81bd" strokecolor="#385d8a" strokeweight="2pt">
                <v:textbox>
                  <w:txbxContent>
                    <w:p w14:paraId="2AACB0D5" w14:textId="77777777" w:rsidR="00C96858" w:rsidRPr="00FA4ED0" w:rsidRDefault="00C96858" w:rsidP="00C37626">
                      <w:pPr>
                        <w:rPr>
                          <w:b/>
                          <w:color w:val="FFFFFF" w:themeColor="background1"/>
                        </w:rPr>
                      </w:pPr>
                      <w:r w:rsidRPr="00FA4ED0">
                        <w:rPr>
                          <w:b/>
                          <w:color w:val="FFFFFF" w:themeColor="background1"/>
                        </w:rPr>
                        <w:t>Componente</w:t>
                      </w:r>
                    </w:p>
                  </w:txbxContent>
                </v:textbox>
                <w10:wrap anchorx="margin"/>
              </v:rect>
            </w:pict>
          </mc:Fallback>
        </mc:AlternateContent>
      </w:r>
      <w:r w:rsidRPr="00FA4ED0">
        <w:rPr>
          <w:rFonts w:ascii="Century Gothic" w:hAnsi="Century Gothic"/>
          <w:noProof/>
          <w:sz w:val="24"/>
          <w:szCs w:val="24"/>
          <w:lang w:eastAsia="es-MX"/>
        </w:rPr>
        <mc:AlternateContent>
          <mc:Choice Requires="wps">
            <w:drawing>
              <wp:anchor distT="0" distB="0" distL="114300" distR="114300" simplePos="0" relativeHeight="251698176" behindDoc="0" locked="0" layoutInCell="1" allowOverlap="1" wp14:anchorId="5EBBBC63" wp14:editId="63370791">
                <wp:simplePos x="0" y="0"/>
                <wp:positionH relativeFrom="column">
                  <wp:posOffset>307478</wp:posOffset>
                </wp:positionH>
                <wp:positionV relativeFrom="paragraph">
                  <wp:posOffset>2658745</wp:posOffset>
                </wp:positionV>
                <wp:extent cx="1095375" cy="285750"/>
                <wp:effectExtent l="0" t="0" r="28575" b="19050"/>
                <wp:wrapNone/>
                <wp:docPr id="38" name="Rectángulo 38"/>
                <wp:cNvGraphicFramePr/>
                <a:graphic xmlns:a="http://schemas.openxmlformats.org/drawingml/2006/main">
                  <a:graphicData uri="http://schemas.microsoft.com/office/word/2010/wordprocessingShape">
                    <wps:wsp>
                      <wps:cNvSpPr/>
                      <wps:spPr>
                        <a:xfrm>
                          <a:off x="0" y="0"/>
                          <a:ext cx="1095375" cy="285750"/>
                        </a:xfrm>
                        <a:prstGeom prst="rect">
                          <a:avLst/>
                        </a:prstGeom>
                        <a:solidFill>
                          <a:srgbClr val="4F81BD"/>
                        </a:solidFill>
                        <a:ln w="25400" cap="flat" cmpd="sng" algn="ctr">
                          <a:solidFill>
                            <a:srgbClr val="4F81BD">
                              <a:shade val="50000"/>
                            </a:srgbClr>
                          </a:solidFill>
                          <a:prstDash val="solid"/>
                        </a:ln>
                        <a:effectLst/>
                      </wps:spPr>
                      <wps:txbx>
                        <w:txbxContent>
                          <w:p w14:paraId="6D2E8D42" w14:textId="77777777" w:rsidR="00C96858" w:rsidRPr="00FA4ED0" w:rsidRDefault="00C96858" w:rsidP="00C37626">
                            <w:pPr>
                              <w:rPr>
                                <w:b/>
                                <w:color w:val="FFFFFF" w:themeColor="background1"/>
                              </w:rPr>
                            </w:pPr>
                            <w:r>
                              <w:rPr>
                                <w:b/>
                                <w:color w:val="FFFFFF" w:themeColor="background1"/>
                              </w:rPr>
                              <w:t>Supuesto</w:t>
                            </w:r>
                          </w:p>
                          <w:p w14:paraId="2DEE08A6" w14:textId="77777777" w:rsidR="00C96858" w:rsidRPr="00FA4ED0" w:rsidRDefault="00C96858" w:rsidP="00C37626">
                            <w:pPr>
                              <w:rPr>
                                <w:b/>
                                <w:color w:val="FFFFFF" w:themeColor="background1"/>
                              </w:rPr>
                            </w:pPr>
                            <w:r w:rsidRPr="00FA4ED0">
                              <w:rPr>
                                <w:b/>
                                <w:color w:val="FFFFFF" w:themeColor="background1"/>
                              </w:rPr>
                              <w:t>Supues Componente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BBC63" id="Rectángulo 38" o:spid="_x0000_s1043" style="position:absolute;left:0;text-align:left;margin-left:24.2pt;margin-top:209.35pt;width:86.25pt;height:2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" fillcolor="#4f81bd" strokecolor="#385d8a" strokeweight="2pt">
                <v:textbox>
                  <w:txbxContent>
                    <w:p w14:paraId="6D2E8D42" w14:textId="77777777" w:rsidR="00C96858" w:rsidRPr="00FA4ED0" w:rsidRDefault="00C96858" w:rsidP="00C37626">
                      <w:pPr>
                        <w:rPr>
                          <w:b/>
                          <w:color w:val="FFFFFF" w:themeColor="background1"/>
                        </w:rPr>
                      </w:pPr>
                      <w:r>
                        <w:rPr>
                          <w:b/>
                          <w:color w:val="FFFFFF" w:themeColor="background1"/>
                        </w:rPr>
                        <w:t>Supuesto</w:t>
                      </w:r>
                    </w:p>
                    <w:p w14:paraId="2DEE08A6" w14:textId="77777777" w:rsidR="00C96858" w:rsidRPr="00FA4ED0" w:rsidRDefault="00C96858" w:rsidP="00C37626">
                      <w:pPr>
                        <w:rPr>
                          <w:b/>
                          <w:color w:val="FFFFFF" w:themeColor="background1"/>
                        </w:rPr>
                      </w:pPr>
                      <w:r w:rsidRPr="00FA4ED0">
                        <w:rPr>
                          <w:b/>
                          <w:color w:val="FFFFFF" w:themeColor="background1"/>
                        </w:rPr>
                        <w:t>Supues Componente</w:t>
                      </w:r>
                    </w:p>
                  </w:txbxContent>
                </v:textbox>
              </v:rect>
            </w:pict>
          </mc:Fallback>
        </mc:AlternateContent>
      </w:r>
      <w:r w:rsidRPr="00FA4ED0">
        <w:rPr>
          <w:rFonts w:ascii="Century Gothic" w:hAnsi="Century Gothic"/>
          <w:noProof/>
          <w:sz w:val="24"/>
          <w:szCs w:val="24"/>
          <w:lang w:eastAsia="es-MX"/>
        </w:rPr>
        <mc:AlternateContent>
          <mc:Choice Requires="wps">
            <w:drawing>
              <wp:anchor distT="0" distB="0" distL="114300" distR="114300" simplePos="0" relativeHeight="251703296" behindDoc="0" locked="0" layoutInCell="1" allowOverlap="1" wp14:anchorId="512A2B34" wp14:editId="59C84873">
                <wp:simplePos x="0" y="0"/>
                <wp:positionH relativeFrom="column">
                  <wp:posOffset>4280039</wp:posOffset>
                </wp:positionH>
                <wp:positionV relativeFrom="paragraph">
                  <wp:posOffset>2635829</wp:posOffset>
                </wp:positionV>
                <wp:extent cx="1095375" cy="285750"/>
                <wp:effectExtent l="0" t="0" r="28575" b="19050"/>
                <wp:wrapNone/>
                <wp:docPr id="39" name="Rectángulo 39"/>
                <wp:cNvGraphicFramePr/>
                <a:graphic xmlns:a="http://schemas.openxmlformats.org/drawingml/2006/main">
                  <a:graphicData uri="http://schemas.microsoft.com/office/word/2010/wordprocessingShape">
                    <wps:wsp>
                      <wps:cNvSpPr/>
                      <wps:spPr>
                        <a:xfrm>
                          <a:off x="0" y="0"/>
                          <a:ext cx="1095375" cy="285750"/>
                        </a:xfrm>
                        <a:prstGeom prst="rect">
                          <a:avLst/>
                        </a:prstGeom>
                        <a:solidFill>
                          <a:srgbClr val="4F81BD"/>
                        </a:solidFill>
                        <a:ln w="25400" cap="flat" cmpd="sng" algn="ctr">
                          <a:solidFill>
                            <a:srgbClr val="4F81BD">
                              <a:shade val="50000"/>
                            </a:srgbClr>
                          </a:solidFill>
                          <a:prstDash val="solid"/>
                        </a:ln>
                        <a:effectLst/>
                      </wps:spPr>
                      <wps:txbx>
                        <w:txbxContent>
                          <w:p w14:paraId="554BF5D2" w14:textId="77777777" w:rsidR="00C96858" w:rsidRPr="00FA4ED0" w:rsidRDefault="00C96858" w:rsidP="00FA4ED0">
                            <w:pPr>
                              <w:jc w:val="center"/>
                              <w:rPr>
                                <w:b/>
                                <w:color w:val="FFFFFF" w:themeColor="background1"/>
                              </w:rPr>
                            </w:pPr>
                            <w:r w:rsidRPr="00FA4ED0">
                              <w:rPr>
                                <w:b/>
                                <w:color w:val="FFFFFF" w:themeColor="background1"/>
                              </w:rPr>
                              <w:t>Propósito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2A2B34" id="Rectángulo 39" o:spid="_x0000_s1044" style="position:absolute;left:0;text-align:left;margin-left:337pt;margin-top:207.55pt;width:86.25pt;height:2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" fillcolor="#4f81bd" strokecolor="#385d8a" strokeweight="2pt">
                <v:textbox>
                  <w:txbxContent>
                    <w:p w14:paraId="554BF5D2" w14:textId="77777777" w:rsidR="00C96858" w:rsidRPr="00FA4ED0" w:rsidRDefault="00C96858" w:rsidP="00FA4ED0">
                      <w:pPr>
                        <w:jc w:val="center"/>
                        <w:rPr>
                          <w:b/>
                          <w:color w:val="FFFFFF" w:themeColor="background1"/>
                        </w:rPr>
                      </w:pPr>
                      <w:r w:rsidRPr="00FA4ED0">
                        <w:rPr>
                          <w:b/>
                          <w:color w:val="FFFFFF" w:themeColor="background1"/>
                        </w:rPr>
                        <w:t>Propósito</w:t>
                      </w:r>
                    </w:p>
                  </w:txbxContent>
                </v:textbox>
              </v:rect>
            </w:pict>
          </mc:Fallback>
        </mc:AlternateContent>
      </w:r>
      <w:r w:rsidRPr="00FA4ED0">
        <w:rPr>
          <w:rFonts w:ascii="Century Gothic" w:hAnsi="Century Gothic"/>
          <w:noProof/>
          <w:sz w:val="24"/>
          <w:szCs w:val="24"/>
          <w:lang w:eastAsia="es-MX"/>
        </w:rPr>
        <mc:AlternateContent>
          <mc:Choice Requires="wps">
            <w:drawing>
              <wp:anchor distT="0" distB="0" distL="114300" distR="114300" simplePos="0" relativeHeight="251693056" behindDoc="0" locked="0" layoutInCell="1" allowOverlap="1" wp14:anchorId="73904675" wp14:editId="00EBD8D0">
                <wp:simplePos x="0" y="0"/>
                <wp:positionH relativeFrom="column">
                  <wp:posOffset>-3810</wp:posOffset>
                </wp:positionH>
                <wp:positionV relativeFrom="paragraph">
                  <wp:posOffset>-2540</wp:posOffset>
                </wp:positionV>
                <wp:extent cx="4981575" cy="581025"/>
                <wp:effectExtent l="0" t="0" r="28575" b="28575"/>
                <wp:wrapNone/>
                <wp:docPr id="37" name="Rectángulo 37"/>
                <wp:cNvGraphicFramePr/>
                <a:graphic xmlns:a="http://schemas.openxmlformats.org/drawingml/2006/main">
                  <a:graphicData uri="http://schemas.microsoft.com/office/word/2010/wordprocessingShape">
                    <wps:wsp>
                      <wps:cNvSpPr/>
                      <wps:spPr>
                        <a:xfrm>
                          <a:off x="0" y="0"/>
                          <a:ext cx="4981575" cy="581025"/>
                        </a:xfrm>
                        <a:prstGeom prst="rect">
                          <a:avLst/>
                        </a:prstGeom>
                        <a:solidFill>
                          <a:srgbClr val="4F81BD"/>
                        </a:solidFill>
                        <a:ln w="25400" cap="flat" cmpd="sng" algn="ctr">
                          <a:solidFill>
                            <a:srgbClr val="4F81BD">
                              <a:shade val="50000"/>
                            </a:srgbClr>
                          </a:solidFill>
                          <a:prstDash val="solid"/>
                        </a:ln>
                        <a:effectLst/>
                      </wps:spPr>
                      <wps:txbx>
                        <w:txbxContent>
                          <w:p w14:paraId="655D7059" w14:textId="77777777" w:rsidR="00C96858" w:rsidRPr="00DF4E49" w:rsidRDefault="00C96858" w:rsidP="00FA4ED0">
                            <w:pPr>
                              <w:shd w:val="clear" w:color="auto" w:fill="DBE5F1" w:themeFill="accent1" w:themeFillTint="33"/>
                              <w:jc w:val="center"/>
                              <w:rPr>
                                <w:b/>
                              </w:rPr>
                            </w:pPr>
                            <w:r w:rsidRPr="00DF4E49">
                              <w:rPr>
                                <w:rFonts w:ascii="Century Gothic" w:hAnsi="Century Gothic"/>
                                <w:b/>
                                <w:sz w:val="24"/>
                                <w:szCs w:val="24"/>
                              </w:rPr>
                              <w:t xml:space="preserve">Figura </w:t>
                            </w:r>
                            <w:r>
                              <w:rPr>
                                <w:rFonts w:ascii="Century Gothic" w:hAnsi="Century Gothic"/>
                                <w:b/>
                                <w:sz w:val="24"/>
                                <w:szCs w:val="24"/>
                              </w:rPr>
                              <w:t>3</w:t>
                            </w:r>
                            <w:r w:rsidRPr="00DF4E49">
                              <w:rPr>
                                <w:rFonts w:ascii="Century Gothic" w:hAnsi="Century Gothic"/>
                                <w:b/>
                                <w:sz w:val="24"/>
                                <w:szCs w:val="24"/>
                              </w:rPr>
                              <w:t xml:space="preserve"> Relación causal de Componente </w:t>
                            </w:r>
                            <w:r>
                              <w:rPr>
                                <w:rFonts w:ascii="Century Gothic" w:hAnsi="Century Gothic"/>
                                <w:b/>
                                <w:sz w:val="24"/>
                                <w:szCs w:val="24"/>
                              </w:rPr>
                              <w:t>y Propósito del P</w:t>
                            </w:r>
                            <w:r w:rsidRPr="00DF4E49">
                              <w:rPr>
                                <w:rFonts w:ascii="Century Gothic" w:hAnsi="Century Gothic"/>
                                <w:b/>
                                <w:sz w:val="24"/>
                                <w:szCs w:val="24"/>
                              </w:rPr>
                              <w:t xml:space="preserve">rograma de Educación Inicial Escolarizada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04675" id="Rectángulo 37" o:spid="_x0000_s1045" style="position:absolute;left:0;text-align:left;margin-left:-.3pt;margin-top:-.2pt;width:392.25pt;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" fillcolor="#4f81bd" strokecolor="#385d8a" strokeweight="2pt">
                <v:textbox>
                  <w:txbxContent>
                    <w:p w14:paraId="655D7059" w14:textId="77777777" w:rsidR="00C96858" w:rsidRPr="00DF4E49" w:rsidRDefault="00C96858" w:rsidP="00FA4ED0">
                      <w:pPr>
                        <w:shd w:val="clear" w:color="auto" w:fill="DBE5F1" w:themeFill="accent1" w:themeFillTint="33"/>
                        <w:jc w:val="center"/>
                        <w:rPr>
                          <w:b/>
                        </w:rPr>
                      </w:pPr>
                      <w:r w:rsidRPr="00DF4E49">
                        <w:rPr>
                          <w:rFonts w:ascii="Century Gothic" w:hAnsi="Century Gothic"/>
                          <w:b/>
                          <w:sz w:val="24"/>
                          <w:szCs w:val="24"/>
                        </w:rPr>
                        <w:t xml:space="preserve">Figura </w:t>
                      </w:r>
                      <w:r>
                        <w:rPr>
                          <w:rFonts w:ascii="Century Gothic" w:hAnsi="Century Gothic"/>
                          <w:b/>
                          <w:sz w:val="24"/>
                          <w:szCs w:val="24"/>
                        </w:rPr>
                        <w:t>3</w:t>
                      </w:r>
                      <w:r w:rsidRPr="00DF4E49">
                        <w:rPr>
                          <w:rFonts w:ascii="Century Gothic" w:hAnsi="Century Gothic"/>
                          <w:b/>
                          <w:sz w:val="24"/>
                          <w:szCs w:val="24"/>
                        </w:rPr>
                        <w:t xml:space="preserve"> Relación causal de Componente </w:t>
                      </w:r>
                      <w:r>
                        <w:rPr>
                          <w:rFonts w:ascii="Century Gothic" w:hAnsi="Century Gothic"/>
                          <w:b/>
                          <w:sz w:val="24"/>
                          <w:szCs w:val="24"/>
                        </w:rPr>
                        <w:t>y Propósito del P</w:t>
                      </w:r>
                      <w:r w:rsidRPr="00DF4E49">
                        <w:rPr>
                          <w:rFonts w:ascii="Century Gothic" w:hAnsi="Century Gothic"/>
                          <w:b/>
                          <w:sz w:val="24"/>
                          <w:szCs w:val="24"/>
                        </w:rPr>
                        <w:t xml:space="preserve">rograma de Educación Inicial Escolarizada  </w:t>
                      </w:r>
                    </w:p>
                  </w:txbxContent>
                </v:textbox>
              </v:rect>
            </w:pict>
          </mc:Fallback>
        </mc:AlternateContent>
      </w:r>
      <w:r>
        <w:rPr>
          <w:rFonts w:ascii="Century Gothic" w:hAnsi="Century Gothic"/>
          <w:noProof/>
          <w:sz w:val="24"/>
          <w:szCs w:val="24"/>
          <w:lang w:eastAsia="es-MX"/>
        </w:rPr>
        <w:drawing>
          <wp:inline distT="0" distB="0" distL="0" distR="0" wp14:anchorId="72E96306" wp14:editId="7E88D79C">
            <wp:extent cx="5486400" cy="3200400"/>
            <wp:effectExtent l="0" t="0" r="19050" 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A2BC5F1" w14:textId="77777777" w:rsidR="00FA4ED0" w:rsidRPr="00EF15C0" w:rsidRDefault="00FA4ED0" w:rsidP="00FA4ED0">
      <w:pPr>
        <w:overflowPunct w:val="0"/>
        <w:autoSpaceDE w:val="0"/>
        <w:autoSpaceDN w:val="0"/>
        <w:adjustRightInd w:val="0"/>
        <w:spacing w:after="0"/>
        <w:jc w:val="both"/>
        <w:textAlignment w:val="baseline"/>
        <w:rPr>
          <w:rFonts w:ascii="Century Gothic" w:hAnsi="Century Gothic"/>
          <w:sz w:val="16"/>
          <w:szCs w:val="16"/>
        </w:rPr>
      </w:pPr>
      <w:r w:rsidRPr="00EF15C0">
        <w:rPr>
          <w:rFonts w:ascii="Century Gothic" w:hAnsi="Century Gothic"/>
          <w:sz w:val="16"/>
          <w:szCs w:val="16"/>
        </w:rPr>
        <w:t>Fuente:</w:t>
      </w:r>
      <w:r>
        <w:rPr>
          <w:rFonts w:ascii="Century Gothic" w:hAnsi="Century Gothic"/>
          <w:sz w:val="16"/>
          <w:szCs w:val="16"/>
        </w:rPr>
        <w:t xml:space="preserve"> </w:t>
      </w:r>
      <w:r w:rsidRPr="00EF15C0">
        <w:rPr>
          <w:rFonts w:ascii="Century Gothic" w:hAnsi="Century Gothic" w:cs="Calibri"/>
          <w:sz w:val="16"/>
          <w:szCs w:val="16"/>
          <w:lang w:eastAsia="es-MX"/>
        </w:rPr>
        <w:t>Elaborado por TECSO en base a la información proporcionada por la Dependencia.</w:t>
      </w:r>
    </w:p>
    <w:p w14:paraId="5C55846B" w14:textId="77777777" w:rsidR="00574DBC" w:rsidRDefault="00574DBC" w:rsidP="00764095">
      <w:pPr>
        <w:tabs>
          <w:tab w:val="left" w:pos="5781"/>
        </w:tabs>
        <w:jc w:val="both"/>
        <w:rPr>
          <w:rFonts w:ascii="Century Gothic" w:hAnsi="Century Gothic"/>
          <w:sz w:val="24"/>
          <w:szCs w:val="24"/>
        </w:rPr>
      </w:pPr>
    </w:p>
    <w:p w14:paraId="57C5DCDA" w14:textId="77777777" w:rsidR="003144A1" w:rsidRPr="00EF15C0" w:rsidRDefault="00F32FB1" w:rsidP="00764095">
      <w:pPr>
        <w:tabs>
          <w:tab w:val="left" w:pos="5781"/>
        </w:tabs>
        <w:jc w:val="both"/>
        <w:rPr>
          <w:rFonts w:ascii="Century Gothic" w:hAnsi="Century Gothic" w:cs="Arial"/>
          <w:bCs/>
          <w:color w:val="000000"/>
          <w:sz w:val="24"/>
          <w:szCs w:val="24"/>
        </w:rPr>
      </w:pPr>
      <w:r w:rsidRPr="00EF15C0">
        <w:rPr>
          <w:rFonts w:ascii="Century Gothic" w:hAnsi="Century Gothic"/>
          <w:sz w:val="24"/>
          <w:szCs w:val="24"/>
        </w:rPr>
        <w:t>El componente es el “</w:t>
      </w:r>
      <w:r w:rsidRPr="00EF15C0">
        <w:rPr>
          <w:rFonts w:ascii="Century Gothic" w:hAnsi="Century Gothic" w:cs="Arial"/>
          <w:bCs/>
          <w:color w:val="000000"/>
          <w:sz w:val="24"/>
          <w:szCs w:val="24"/>
        </w:rPr>
        <w:t>Programa de Educación inicial escolarizado operando CENDI”</w:t>
      </w:r>
      <w:r w:rsidRPr="00EF15C0">
        <w:rPr>
          <w:rFonts w:ascii="Century Gothic" w:hAnsi="Century Gothic"/>
          <w:sz w:val="24"/>
          <w:szCs w:val="24"/>
        </w:rPr>
        <w:t>, sin embargo este es el Programa en sí, no presenta los componentes que pueden ser los bienes o servicios que se ofertan en el programa como por ejemplo la atención a lactantes, el servicio de comedores, de atención preventiva y médica, etc</w:t>
      </w:r>
      <w:r w:rsidR="00764095" w:rsidRPr="00EF15C0">
        <w:rPr>
          <w:rFonts w:ascii="Century Gothic" w:hAnsi="Century Gothic"/>
          <w:sz w:val="24"/>
          <w:szCs w:val="24"/>
        </w:rPr>
        <w:t xml:space="preserve">…  En este caso el componente en mención es en sí el Programa Presupuestario operado por los Centros de Desarrollo Infantil </w:t>
      </w:r>
      <w:r w:rsidR="00764095" w:rsidRPr="00EF15C0">
        <w:rPr>
          <w:rFonts w:ascii="Century Gothic" w:hAnsi="Century Gothic"/>
          <w:sz w:val="24"/>
          <w:szCs w:val="24"/>
        </w:rPr>
        <w:lastRenderedPageBreak/>
        <w:t xml:space="preserve">(CENDI), por lo cual no constituye los productos o servicios que se otorgan a los beneficiarios del Programa como pueden ser: </w:t>
      </w:r>
      <w:r w:rsidR="00764095" w:rsidRPr="00EF15C0">
        <w:rPr>
          <w:rFonts w:ascii="Century Gothic" w:hAnsi="Century Gothic"/>
          <w:color w:val="000000"/>
          <w:sz w:val="24"/>
          <w:szCs w:val="24"/>
        </w:rPr>
        <w:t>Servicio educativo, Alimentación, Servicio médico, Atención nutricional y los servicios de Atención pedagógica y Atención Psicológica, además el supuesto mencionado en la MIR “</w:t>
      </w:r>
      <w:r w:rsidR="00764095" w:rsidRPr="00EF15C0">
        <w:rPr>
          <w:rFonts w:ascii="Century Gothic" w:hAnsi="Century Gothic" w:cs="Arial"/>
          <w:bCs/>
          <w:color w:val="000000"/>
          <w:sz w:val="24"/>
          <w:szCs w:val="24"/>
        </w:rPr>
        <w:t xml:space="preserve">Que los padres de familia soliciten el servicio al CENDI” no ocasiona una amenaza al programa, entonces para la redacción planteada erróneamente </w:t>
      </w:r>
      <w:r w:rsidR="003144A1" w:rsidRPr="00EF15C0">
        <w:rPr>
          <w:rFonts w:ascii="Century Gothic" w:hAnsi="Century Gothic" w:cs="Arial"/>
          <w:bCs/>
          <w:color w:val="000000"/>
          <w:sz w:val="24"/>
          <w:szCs w:val="24"/>
        </w:rPr>
        <w:t>en ambos elementos, no tienen injerencia en que el Propósito del Programa se lleve a cabo por lo que no existe coherencia en este caso y es necesario el replanteamiento de la MIR.</w:t>
      </w:r>
    </w:p>
    <w:p w14:paraId="5CB68B2F" w14:textId="77777777" w:rsidR="009C6349" w:rsidRDefault="00F32FB1" w:rsidP="008B1D5D">
      <w:pPr>
        <w:tabs>
          <w:tab w:val="left" w:pos="5781"/>
        </w:tabs>
        <w:jc w:val="both"/>
        <w:rPr>
          <w:rFonts w:ascii="Century Gothic" w:hAnsi="Century Gothic" w:cs="Arial"/>
          <w:bCs/>
          <w:color w:val="000000"/>
          <w:sz w:val="24"/>
          <w:szCs w:val="24"/>
        </w:rPr>
      </w:pPr>
      <w:r w:rsidRPr="00EF15C0">
        <w:rPr>
          <w:rFonts w:ascii="Century Gothic" w:hAnsi="Century Gothic"/>
          <w:sz w:val="24"/>
          <w:szCs w:val="24"/>
        </w:rPr>
        <w:t>Respecto al Propósito, hace referencia que “Los servicios de educación inicial escolarizada en la SE-CSEEE son proporcionados con equidad.”   Esta redacción es como un valor intrínseco</w:t>
      </w:r>
      <w:r w:rsidR="003144A1" w:rsidRPr="00EF15C0">
        <w:rPr>
          <w:rFonts w:ascii="Century Gothic" w:hAnsi="Century Gothic"/>
          <w:sz w:val="24"/>
          <w:szCs w:val="24"/>
        </w:rPr>
        <w:t xml:space="preserve"> que logra el Programa</w:t>
      </w:r>
      <w:r w:rsidRPr="00EF15C0">
        <w:rPr>
          <w:rFonts w:ascii="Century Gothic" w:hAnsi="Century Gothic"/>
          <w:sz w:val="24"/>
          <w:szCs w:val="24"/>
        </w:rPr>
        <w:t>; sin embargo no presenta la población objetivo a ser la beneficiada, ni cómo</w:t>
      </w:r>
      <w:r w:rsidR="003144A1" w:rsidRPr="00EF15C0">
        <w:rPr>
          <w:rFonts w:ascii="Century Gothic" w:hAnsi="Century Gothic"/>
          <w:sz w:val="24"/>
          <w:szCs w:val="24"/>
        </w:rPr>
        <w:t>,</w:t>
      </w:r>
      <w:r w:rsidRPr="00EF15C0">
        <w:rPr>
          <w:rFonts w:ascii="Century Gothic" w:hAnsi="Century Gothic"/>
          <w:sz w:val="24"/>
          <w:szCs w:val="24"/>
        </w:rPr>
        <w:t xml:space="preserve"> ni con que </w:t>
      </w:r>
      <w:r w:rsidR="003144A1" w:rsidRPr="00EF15C0">
        <w:rPr>
          <w:rFonts w:ascii="Century Gothic" w:hAnsi="Century Gothic"/>
          <w:sz w:val="24"/>
          <w:szCs w:val="24"/>
        </w:rPr>
        <w:t>(mediante o a través de) podrá realizarlo, además en el supuesto redactado</w:t>
      </w:r>
      <w:r w:rsidR="0013310C" w:rsidRPr="00EF15C0">
        <w:rPr>
          <w:rFonts w:ascii="Century Gothic" w:hAnsi="Century Gothic"/>
          <w:sz w:val="24"/>
          <w:szCs w:val="24"/>
        </w:rPr>
        <w:t xml:space="preserve"> “</w:t>
      </w:r>
      <w:r w:rsidR="0013310C" w:rsidRPr="00EF15C0">
        <w:rPr>
          <w:rFonts w:ascii="Century Gothic" w:hAnsi="Century Gothic" w:cs="Arial"/>
          <w:bCs/>
          <w:color w:val="000000"/>
          <w:sz w:val="24"/>
          <w:szCs w:val="24"/>
        </w:rPr>
        <w:t>Que los padres de familia sean constantes en mantener a sus hijos en los CENDI”, no representa ningún obstáculo para que los servicios sean proporcionados con equidad, lo que es necesario reformular la MIR, y que sea acorde a los Lineamientos establecidos por la SHCP.  Por no haber redacción de Fin en la MIR, no se pued</w:t>
      </w:r>
      <w:r w:rsidR="00CD1F37" w:rsidRPr="00EF15C0">
        <w:rPr>
          <w:rFonts w:ascii="Century Gothic" w:hAnsi="Century Gothic" w:cs="Arial"/>
          <w:bCs/>
          <w:color w:val="000000"/>
          <w:sz w:val="24"/>
          <w:szCs w:val="24"/>
        </w:rPr>
        <w:t>e determinar si este component</w:t>
      </w:r>
      <w:r w:rsidR="00EF15C0">
        <w:rPr>
          <w:rFonts w:ascii="Century Gothic" w:hAnsi="Century Gothic" w:cs="Arial"/>
          <w:bCs/>
          <w:color w:val="000000"/>
          <w:sz w:val="24"/>
          <w:szCs w:val="24"/>
        </w:rPr>
        <w:t>e</w:t>
      </w:r>
      <w:r w:rsidR="0013310C" w:rsidRPr="00EF15C0">
        <w:rPr>
          <w:rFonts w:ascii="Century Gothic" w:hAnsi="Century Gothic" w:cs="Arial"/>
          <w:bCs/>
          <w:color w:val="000000"/>
          <w:sz w:val="24"/>
          <w:szCs w:val="24"/>
        </w:rPr>
        <w:t xml:space="preserve"> </w:t>
      </w:r>
      <w:r w:rsidR="00CD1F37" w:rsidRPr="00EF15C0">
        <w:rPr>
          <w:rFonts w:ascii="Century Gothic" w:hAnsi="Century Gothic" w:cs="Arial"/>
          <w:bCs/>
          <w:color w:val="000000"/>
          <w:sz w:val="24"/>
          <w:szCs w:val="24"/>
        </w:rPr>
        <w:t>contribuye para el desarrollo del Fin.</w:t>
      </w:r>
    </w:p>
    <w:p w14:paraId="62066ACE" w14:textId="77777777" w:rsidR="009C6349" w:rsidRPr="009C6349" w:rsidRDefault="00C864EE" w:rsidP="008B1D5D">
      <w:pPr>
        <w:tabs>
          <w:tab w:val="left" w:pos="5781"/>
        </w:tabs>
        <w:jc w:val="both"/>
        <w:rPr>
          <w:rFonts w:ascii="Century Gothic" w:hAnsi="Century Gothic"/>
          <w:sz w:val="24"/>
          <w:szCs w:val="24"/>
        </w:rPr>
      </w:pPr>
      <w:r>
        <w:rPr>
          <w:rFonts w:ascii="Century Gothic" w:hAnsi="Century Gothic"/>
          <w:sz w:val="24"/>
          <w:szCs w:val="24"/>
        </w:rPr>
        <w:t xml:space="preserve">Con el análisis anterior </w:t>
      </w:r>
      <w:r w:rsidR="00C510F9">
        <w:rPr>
          <w:rFonts w:ascii="Century Gothic" w:hAnsi="Century Gothic"/>
          <w:sz w:val="24"/>
          <w:szCs w:val="24"/>
        </w:rPr>
        <w:t xml:space="preserve">se pueden mencionar </w:t>
      </w:r>
      <w:r>
        <w:rPr>
          <w:rFonts w:ascii="Century Gothic" w:hAnsi="Century Gothic"/>
          <w:sz w:val="24"/>
          <w:szCs w:val="24"/>
        </w:rPr>
        <w:t xml:space="preserve">las </w:t>
      </w:r>
      <w:r w:rsidR="009C6349" w:rsidRPr="009C6349">
        <w:rPr>
          <w:rFonts w:ascii="Century Gothic" w:hAnsi="Century Gothic"/>
          <w:sz w:val="24"/>
          <w:szCs w:val="24"/>
        </w:rPr>
        <w:t xml:space="preserve">principales observaciones que se observan de la lógica vertical </w:t>
      </w:r>
      <w:r w:rsidR="00C510F9">
        <w:rPr>
          <w:rFonts w:ascii="Century Gothic" w:hAnsi="Century Gothic"/>
          <w:sz w:val="24"/>
          <w:szCs w:val="24"/>
        </w:rPr>
        <w:t xml:space="preserve">y </w:t>
      </w:r>
      <w:r w:rsidR="009C6349" w:rsidRPr="009C6349">
        <w:rPr>
          <w:rFonts w:ascii="Century Gothic" w:hAnsi="Century Gothic"/>
          <w:sz w:val="24"/>
          <w:szCs w:val="24"/>
        </w:rPr>
        <w:t xml:space="preserve">son las siguientes: </w:t>
      </w:r>
    </w:p>
    <w:p w14:paraId="2B3C4DC9" w14:textId="77777777" w:rsidR="009C6349" w:rsidRPr="009C6349" w:rsidRDefault="009C6349" w:rsidP="009C6349">
      <w:pPr>
        <w:tabs>
          <w:tab w:val="left" w:pos="5781"/>
        </w:tabs>
        <w:jc w:val="both"/>
        <w:rPr>
          <w:rFonts w:ascii="Century Gothic" w:hAnsi="Century Gothic"/>
          <w:sz w:val="24"/>
          <w:szCs w:val="24"/>
        </w:rPr>
      </w:pPr>
      <w:r w:rsidRPr="009C6349">
        <w:rPr>
          <w:rFonts w:ascii="Century Gothic" w:hAnsi="Century Gothic"/>
          <w:sz w:val="24"/>
          <w:szCs w:val="24"/>
        </w:rPr>
        <w:t>El resumen narrativo para la mayoría de l</w:t>
      </w:r>
      <w:r>
        <w:rPr>
          <w:rFonts w:ascii="Century Gothic" w:hAnsi="Century Gothic"/>
          <w:sz w:val="24"/>
          <w:szCs w:val="24"/>
        </w:rPr>
        <w:t>os elementos no est</w:t>
      </w:r>
      <w:r w:rsidRPr="009C6349">
        <w:rPr>
          <w:rFonts w:ascii="Century Gothic" w:hAnsi="Century Gothic"/>
          <w:sz w:val="24"/>
          <w:szCs w:val="24"/>
        </w:rPr>
        <w:t>án re</w:t>
      </w:r>
      <w:r>
        <w:rPr>
          <w:rFonts w:ascii="Century Gothic" w:hAnsi="Century Gothic"/>
          <w:sz w:val="24"/>
          <w:szCs w:val="24"/>
        </w:rPr>
        <w:t xml:space="preserve">dactados correctamente, por lo que se </w:t>
      </w:r>
      <w:r w:rsidRPr="009C6349">
        <w:rPr>
          <w:rFonts w:ascii="Century Gothic" w:hAnsi="Century Gothic"/>
          <w:sz w:val="24"/>
          <w:szCs w:val="24"/>
        </w:rPr>
        <w:t xml:space="preserve">recomienda retomar los elementos de sintaxis que establece la Guía para el Diseño de la Matriz de Indicadores para Resultados de la Secretaria de Hacienda y Crédito Público. </w:t>
      </w:r>
    </w:p>
    <w:p w14:paraId="4380CF8B" w14:textId="77777777" w:rsidR="009C6349" w:rsidRDefault="009C6349" w:rsidP="008B1D5D">
      <w:pPr>
        <w:tabs>
          <w:tab w:val="left" w:pos="5781"/>
        </w:tabs>
        <w:jc w:val="both"/>
        <w:rPr>
          <w:rFonts w:ascii="Century Gothic" w:hAnsi="Century Gothic"/>
          <w:sz w:val="24"/>
          <w:szCs w:val="24"/>
        </w:rPr>
      </w:pPr>
      <w:r w:rsidRPr="009C6349">
        <w:rPr>
          <w:rFonts w:ascii="Century Gothic" w:hAnsi="Century Gothic"/>
          <w:sz w:val="24"/>
          <w:szCs w:val="24"/>
        </w:rPr>
        <w:t>Los supuestos son los factores externos que impiden el logro de los objetivos del programa, sin embargo, para éste no están planteados de dicha forma para ningún nivel de la MIR.</w:t>
      </w:r>
    </w:p>
    <w:p w14:paraId="3FA6D1D3" w14:textId="77777777" w:rsidR="00C510F9" w:rsidRDefault="00C510F9" w:rsidP="008B1D5D">
      <w:pPr>
        <w:tabs>
          <w:tab w:val="left" w:pos="5781"/>
        </w:tabs>
        <w:jc w:val="both"/>
        <w:rPr>
          <w:rFonts w:ascii="Century Gothic" w:hAnsi="Century Gothic"/>
          <w:sz w:val="24"/>
          <w:szCs w:val="24"/>
        </w:rPr>
      </w:pPr>
      <w:r>
        <w:rPr>
          <w:rFonts w:ascii="Century Gothic" w:hAnsi="Century Gothic"/>
          <w:sz w:val="24"/>
          <w:szCs w:val="24"/>
        </w:rPr>
        <w:t>Por lo tanto es importante reformular por completo la MIR, en base a la metodología planteada por la SHCP.</w:t>
      </w:r>
    </w:p>
    <w:p w14:paraId="7DCC6CAE" w14:textId="77777777" w:rsidR="00C37626" w:rsidRDefault="00C37626" w:rsidP="008B1D5D">
      <w:pPr>
        <w:tabs>
          <w:tab w:val="left" w:pos="5781"/>
        </w:tabs>
        <w:jc w:val="both"/>
        <w:rPr>
          <w:rFonts w:ascii="Century Gothic" w:hAnsi="Century Gothic"/>
          <w:sz w:val="24"/>
          <w:szCs w:val="24"/>
        </w:rPr>
      </w:pPr>
      <w:r>
        <w:rPr>
          <w:rFonts w:ascii="Century Gothic" w:hAnsi="Century Gothic"/>
          <w:sz w:val="24"/>
          <w:szCs w:val="24"/>
        </w:rPr>
        <w:lastRenderedPageBreak/>
        <w:t>Asimismo el uso de esta herramienta permitirá que en lo futuro se realice no solamente una planeación y programación de los servicios y apoyos del programa, sino que servirá para un monitoreo y seguimiento eficaz de las metas establecidas.</w:t>
      </w:r>
    </w:p>
    <w:p w14:paraId="26725808" w14:textId="77777777" w:rsidR="007F6615" w:rsidRDefault="007F6615" w:rsidP="008B1D5D">
      <w:pPr>
        <w:tabs>
          <w:tab w:val="left" w:pos="5781"/>
        </w:tabs>
        <w:jc w:val="both"/>
        <w:rPr>
          <w:rFonts w:ascii="Century Gothic" w:hAnsi="Century Gothic"/>
          <w:sz w:val="24"/>
          <w:szCs w:val="24"/>
        </w:rPr>
      </w:pPr>
    </w:p>
    <w:p w14:paraId="0BA7F876" w14:textId="77777777" w:rsidR="009C6349" w:rsidRPr="00452C9E" w:rsidRDefault="00240A1F" w:rsidP="00452C9E">
      <w:pPr>
        <w:tabs>
          <w:tab w:val="left" w:pos="5781"/>
        </w:tabs>
        <w:jc w:val="both"/>
        <w:rPr>
          <w:rFonts w:ascii="Century Gothic" w:hAnsi="Century Gothic"/>
          <w:b/>
          <w:color w:val="244061" w:themeColor="accent1" w:themeShade="80"/>
          <w:sz w:val="24"/>
          <w:szCs w:val="24"/>
        </w:rPr>
      </w:pPr>
      <w:r w:rsidRPr="00452C9E">
        <w:rPr>
          <w:rFonts w:ascii="Century Gothic" w:hAnsi="Century Gothic"/>
          <w:b/>
          <w:color w:val="244061" w:themeColor="accent1" w:themeShade="80"/>
          <w:sz w:val="24"/>
          <w:szCs w:val="24"/>
        </w:rPr>
        <w:t xml:space="preserve">La </w:t>
      </w:r>
      <w:r w:rsidR="009C6349" w:rsidRPr="00452C9E">
        <w:rPr>
          <w:rFonts w:ascii="Century Gothic" w:hAnsi="Century Gothic"/>
          <w:b/>
          <w:color w:val="244061" w:themeColor="accent1" w:themeShade="80"/>
          <w:sz w:val="24"/>
          <w:szCs w:val="24"/>
        </w:rPr>
        <w:t>L</w:t>
      </w:r>
      <w:r w:rsidR="008B1D5D" w:rsidRPr="00452C9E">
        <w:rPr>
          <w:rFonts w:ascii="Century Gothic" w:hAnsi="Century Gothic"/>
          <w:b/>
          <w:color w:val="244061" w:themeColor="accent1" w:themeShade="80"/>
          <w:sz w:val="24"/>
          <w:szCs w:val="24"/>
        </w:rPr>
        <w:t>ógica horizontal.</w:t>
      </w:r>
    </w:p>
    <w:p w14:paraId="45F37A45" w14:textId="77777777" w:rsidR="00B863EA" w:rsidRDefault="00B863EA" w:rsidP="00377782">
      <w:pPr>
        <w:pStyle w:val="Textonotapie"/>
        <w:jc w:val="both"/>
        <w:rPr>
          <w:rFonts w:ascii="Century Gothic" w:hAnsi="Century Gothic"/>
          <w:sz w:val="24"/>
          <w:szCs w:val="24"/>
        </w:rPr>
      </w:pPr>
    </w:p>
    <w:p w14:paraId="28A673C6" w14:textId="77777777" w:rsidR="00377782" w:rsidRDefault="00240A1F" w:rsidP="00377782">
      <w:pPr>
        <w:pStyle w:val="Textonotapie"/>
        <w:jc w:val="both"/>
        <w:rPr>
          <w:rFonts w:ascii="Century Gothic" w:hAnsi="Century Gothic"/>
          <w:vertAlign w:val="superscript"/>
        </w:rPr>
      </w:pPr>
      <w:r w:rsidRPr="00240A1F">
        <w:rPr>
          <w:rFonts w:ascii="Century Gothic" w:hAnsi="Century Gothic"/>
          <w:sz w:val="24"/>
          <w:szCs w:val="24"/>
        </w:rPr>
        <w:t>La lógica horizontal de la M</w:t>
      </w:r>
      <w:r w:rsidR="00576DD0">
        <w:rPr>
          <w:rFonts w:ascii="Century Gothic" w:hAnsi="Century Gothic"/>
          <w:sz w:val="24"/>
          <w:szCs w:val="24"/>
        </w:rPr>
        <w:t>I</w:t>
      </w:r>
      <w:r w:rsidRPr="00240A1F">
        <w:rPr>
          <w:rFonts w:ascii="Century Gothic" w:hAnsi="Century Gothic"/>
          <w:sz w:val="24"/>
          <w:szCs w:val="24"/>
        </w:rPr>
        <w:t xml:space="preserve">R corresponde a los elementos de monitoreo y evaluación del programa, que hacen posible determinar si éste cumple con sus objetivos. </w:t>
      </w:r>
      <w:r w:rsidR="00405B6C">
        <w:rPr>
          <w:rFonts w:ascii="Century Gothic" w:hAnsi="Century Gothic"/>
          <w:sz w:val="24"/>
          <w:szCs w:val="24"/>
        </w:rPr>
        <w:t xml:space="preserve"> </w:t>
      </w:r>
      <w:r w:rsidRPr="00240A1F">
        <w:rPr>
          <w:rFonts w:ascii="Century Gothic" w:hAnsi="Century Gothic"/>
          <w:sz w:val="24"/>
          <w:szCs w:val="24"/>
        </w:rPr>
        <w:t>Se integra de las columnas resumen narrativo, indicadores y medios de verificación. Estos últimos señalan las fuentes de las que se obtiene la información para construir los indicadores, los cuales permiten medir el avance y cumplimiento de los objetivos del resumen narrativo</w:t>
      </w:r>
      <w:r w:rsidR="00B863EA">
        <w:rPr>
          <w:rStyle w:val="Refdenotaalpie"/>
          <w:rFonts w:ascii="Century Gothic" w:hAnsi="Century Gothic"/>
          <w:sz w:val="24"/>
          <w:szCs w:val="24"/>
        </w:rPr>
        <w:footnoteReference w:id="6"/>
      </w:r>
      <w:r w:rsidRPr="00240A1F">
        <w:rPr>
          <w:rFonts w:ascii="Century Gothic" w:hAnsi="Century Gothic"/>
          <w:sz w:val="24"/>
          <w:szCs w:val="24"/>
        </w:rPr>
        <w:t>.</w:t>
      </w:r>
    </w:p>
    <w:p w14:paraId="14B42A14" w14:textId="77777777" w:rsidR="00377782" w:rsidRDefault="00240A1F" w:rsidP="00377782">
      <w:pPr>
        <w:pStyle w:val="Textonotapie"/>
        <w:jc w:val="both"/>
        <w:rPr>
          <w:rFonts w:ascii="Century Gothic" w:hAnsi="Century Gothic"/>
          <w:sz w:val="24"/>
          <w:szCs w:val="24"/>
        </w:rPr>
      </w:pPr>
      <w:r w:rsidRPr="00240A1F">
        <w:rPr>
          <w:rFonts w:ascii="Century Gothic" w:hAnsi="Century Gothic"/>
          <w:sz w:val="24"/>
          <w:szCs w:val="24"/>
        </w:rPr>
        <w:t xml:space="preserve"> </w:t>
      </w:r>
    </w:p>
    <w:p w14:paraId="5EBF0F1D" w14:textId="77777777" w:rsidR="00576DD0" w:rsidRDefault="00576DD0" w:rsidP="008B1D5D">
      <w:pPr>
        <w:tabs>
          <w:tab w:val="left" w:pos="5781"/>
        </w:tabs>
        <w:jc w:val="both"/>
        <w:rPr>
          <w:rFonts w:ascii="Century Gothic" w:hAnsi="Century Gothic"/>
          <w:sz w:val="24"/>
          <w:szCs w:val="24"/>
        </w:rPr>
      </w:pPr>
      <w:r>
        <w:rPr>
          <w:rFonts w:ascii="Century Gothic" w:hAnsi="Century Gothic"/>
          <w:sz w:val="24"/>
          <w:szCs w:val="24"/>
        </w:rPr>
        <w:t xml:space="preserve">A continuación se presenta el análisis realizado a la lógica </w:t>
      </w:r>
      <w:r w:rsidR="009D24D9">
        <w:rPr>
          <w:rFonts w:ascii="Century Gothic" w:hAnsi="Century Gothic"/>
          <w:sz w:val="24"/>
          <w:szCs w:val="24"/>
        </w:rPr>
        <w:t xml:space="preserve">horizontal </w:t>
      </w:r>
      <w:r>
        <w:rPr>
          <w:rFonts w:ascii="Century Gothic" w:hAnsi="Century Gothic"/>
          <w:sz w:val="24"/>
          <w:szCs w:val="24"/>
        </w:rPr>
        <w:t xml:space="preserve">de la MIR, en este caso la Dependencia solamente presentó dos indicadores y metas, para el nivel de Componente y para el de Actividad, por lo cual como primer hallazgo la información necesaria que sirva de monitoreo a todos los niveles está incompleta, ya que al no tener redactado los </w:t>
      </w:r>
      <w:r w:rsidR="00405B6C">
        <w:rPr>
          <w:rFonts w:ascii="Century Gothic" w:hAnsi="Century Gothic"/>
          <w:sz w:val="24"/>
          <w:szCs w:val="24"/>
        </w:rPr>
        <w:t xml:space="preserve">indicadores en los </w:t>
      </w:r>
      <w:r>
        <w:rPr>
          <w:rFonts w:ascii="Century Gothic" w:hAnsi="Century Gothic"/>
          <w:sz w:val="24"/>
          <w:szCs w:val="24"/>
        </w:rPr>
        <w:t xml:space="preserve">niveles de Propósito </w:t>
      </w:r>
      <w:r w:rsidR="00405B6C">
        <w:rPr>
          <w:rFonts w:ascii="Century Gothic" w:hAnsi="Century Gothic"/>
          <w:sz w:val="24"/>
          <w:szCs w:val="24"/>
        </w:rPr>
        <w:t xml:space="preserve">(solo se redactó el nombre) </w:t>
      </w:r>
      <w:r>
        <w:rPr>
          <w:rFonts w:ascii="Century Gothic" w:hAnsi="Century Gothic"/>
          <w:sz w:val="24"/>
          <w:szCs w:val="24"/>
        </w:rPr>
        <w:t>y Fin, aumentan los factores para determinar que no exist</w:t>
      </w:r>
      <w:r w:rsidR="009D24D9">
        <w:rPr>
          <w:rFonts w:ascii="Century Gothic" w:hAnsi="Century Gothic"/>
          <w:sz w:val="24"/>
          <w:szCs w:val="24"/>
        </w:rPr>
        <w:t>en los suficientes elementos para verificar el logro de los objetivos del Programa.</w:t>
      </w:r>
      <w:r w:rsidR="00D6500F">
        <w:rPr>
          <w:rFonts w:ascii="Century Gothic" w:hAnsi="Century Gothic"/>
          <w:sz w:val="24"/>
          <w:szCs w:val="24"/>
        </w:rPr>
        <w:t xml:space="preserve">  </w:t>
      </w:r>
    </w:p>
    <w:p w14:paraId="62B3C12C" w14:textId="77777777" w:rsidR="00A32ACC" w:rsidRDefault="00B863EA" w:rsidP="008B1D5D">
      <w:pPr>
        <w:tabs>
          <w:tab w:val="left" w:pos="5781"/>
        </w:tabs>
        <w:jc w:val="both"/>
        <w:rPr>
          <w:rFonts w:ascii="Century Gothic" w:hAnsi="Century Gothic"/>
          <w:sz w:val="24"/>
          <w:szCs w:val="24"/>
        </w:rPr>
      </w:pPr>
      <w:r>
        <w:rPr>
          <w:rFonts w:ascii="Century Gothic" w:hAnsi="Century Gothic"/>
          <w:sz w:val="24"/>
          <w:szCs w:val="24"/>
        </w:rPr>
        <w:t>En el Cuadro 9</w:t>
      </w:r>
      <w:r w:rsidR="009D24D9">
        <w:rPr>
          <w:rFonts w:ascii="Century Gothic" w:hAnsi="Century Gothic"/>
          <w:sz w:val="24"/>
          <w:szCs w:val="24"/>
        </w:rPr>
        <w:t xml:space="preserve"> se presentan los </w:t>
      </w:r>
      <w:r w:rsidR="00D6500F">
        <w:rPr>
          <w:rFonts w:ascii="Century Gothic" w:hAnsi="Century Gothic"/>
          <w:sz w:val="24"/>
          <w:szCs w:val="24"/>
        </w:rPr>
        <w:t>Indicadores de la MIR.</w:t>
      </w:r>
    </w:p>
    <w:tbl>
      <w:tblPr>
        <w:tblW w:w="8931" w:type="dxa"/>
        <w:tblInd w:w="-5" w:type="dxa"/>
        <w:tblLayout w:type="fixed"/>
        <w:tblCellMar>
          <w:left w:w="70" w:type="dxa"/>
          <w:right w:w="70" w:type="dxa"/>
        </w:tblCellMar>
        <w:tblLook w:val="04A0" w:firstRow="1" w:lastRow="0" w:firstColumn="1" w:lastColumn="0" w:noHBand="0" w:noVBand="1"/>
      </w:tblPr>
      <w:tblGrid>
        <w:gridCol w:w="1276"/>
        <w:gridCol w:w="1418"/>
        <w:gridCol w:w="1559"/>
        <w:gridCol w:w="1417"/>
        <w:gridCol w:w="784"/>
        <w:gridCol w:w="1201"/>
        <w:gridCol w:w="1276"/>
      </w:tblGrid>
      <w:tr w:rsidR="00D6500F" w:rsidRPr="009D24D9" w14:paraId="329AB1B4" w14:textId="77777777" w:rsidTr="00574DBC">
        <w:trPr>
          <w:trHeight w:val="242"/>
        </w:trPr>
        <w:tc>
          <w:tcPr>
            <w:tcW w:w="7655" w:type="dxa"/>
            <w:gridSpan w:val="6"/>
            <w:tcBorders>
              <w:top w:val="single" w:sz="8" w:space="0" w:color="16365C"/>
              <w:left w:val="single" w:sz="4" w:space="0" w:color="16365C"/>
              <w:bottom w:val="nil"/>
              <w:right w:val="single" w:sz="4" w:space="0" w:color="16365C"/>
            </w:tcBorders>
            <w:shd w:val="clear" w:color="auto" w:fill="0F243E" w:themeFill="text2" w:themeFillShade="80"/>
            <w:noWrap/>
            <w:vAlign w:val="center"/>
          </w:tcPr>
          <w:p w14:paraId="25069592" w14:textId="77777777" w:rsidR="00D6500F" w:rsidRPr="00DC50A3" w:rsidRDefault="00B863EA" w:rsidP="00A32ACC">
            <w:pPr>
              <w:spacing w:after="0" w:line="240" w:lineRule="auto"/>
              <w:jc w:val="center"/>
              <w:rPr>
                <w:rFonts w:ascii="Century Gothic" w:eastAsia="Times New Roman" w:hAnsi="Century Gothic" w:cs="Courier New"/>
                <w:b/>
                <w:bCs/>
                <w:color w:val="FFFFFF"/>
                <w:sz w:val="20"/>
                <w:szCs w:val="16"/>
                <w:lang w:eastAsia="es-MX"/>
              </w:rPr>
            </w:pPr>
            <w:r w:rsidRPr="00DC50A3">
              <w:rPr>
                <w:rFonts w:ascii="Century Gothic" w:eastAsia="Times New Roman" w:hAnsi="Century Gothic" w:cs="Courier New"/>
                <w:b/>
                <w:bCs/>
                <w:color w:val="FFFFFF"/>
                <w:sz w:val="20"/>
                <w:szCs w:val="16"/>
                <w:lang w:eastAsia="es-MX"/>
              </w:rPr>
              <w:t>Cuadro 9</w:t>
            </w:r>
            <w:r w:rsidR="00574DBC" w:rsidRPr="00DC50A3">
              <w:rPr>
                <w:rFonts w:ascii="Century Gothic" w:eastAsia="Times New Roman" w:hAnsi="Century Gothic" w:cs="Courier New"/>
                <w:b/>
                <w:bCs/>
                <w:color w:val="FFFFFF"/>
                <w:sz w:val="20"/>
                <w:szCs w:val="16"/>
                <w:lang w:eastAsia="es-MX"/>
              </w:rPr>
              <w:t>.</w:t>
            </w:r>
            <w:r w:rsidR="00D6500F" w:rsidRPr="00DC50A3">
              <w:rPr>
                <w:rFonts w:ascii="Century Gothic" w:eastAsia="Times New Roman" w:hAnsi="Century Gothic" w:cs="Courier New"/>
                <w:b/>
                <w:bCs/>
                <w:color w:val="FFFFFF"/>
                <w:sz w:val="20"/>
                <w:szCs w:val="16"/>
                <w:lang w:eastAsia="es-MX"/>
              </w:rPr>
              <w:t xml:space="preserve"> Indicadores de la MIR.</w:t>
            </w:r>
          </w:p>
        </w:tc>
        <w:tc>
          <w:tcPr>
            <w:tcW w:w="1276" w:type="dxa"/>
            <w:tcBorders>
              <w:top w:val="single" w:sz="8" w:space="0" w:color="16365C"/>
              <w:left w:val="single" w:sz="4" w:space="0" w:color="16365C"/>
              <w:bottom w:val="nil"/>
              <w:right w:val="single" w:sz="4" w:space="0" w:color="16365C"/>
            </w:tcBorders>
            <w:shd w:val="clear" w:color="auto" w:fill="0F243E" w:themeFill="text2" w:themeFillShade="80"/>
          </w:tcPr>
          <w:p w14:paraId="08A4BAB0" w14:textId="77777777" w:rsidR="00D6500F" w:rsidRPr="009D24D9" w:rsidRDefault="00D6500F" w:rsidP="00A32ACC">
            <w:pPr>
              <w:spacing w:after="0" w:line="240" w:lineRule="auto"/>
              <w:jc w:val="center"/>
              <w:rPr>
                <w:rFonts w:ascii="Century Gothic" w:eastAsia="Times New Roman" w:hAnsi="Century Gothic" w:cs="Courier New"/>
                <w:b/>
                <w:bCs/>
                <w:color w:val="FFFFFF"/>
                <w:sz w:val="16"/>
                <w:szCs w:val="16"/>
                <w:lang w:eastAsia="es-MX"/>
              </w:rPr>
            </w:pPr>
          </w:p>
        </w:tc>
      </w:tr>
      <w:tr w:rsidR="00EA4883" w:rsidRPr="009D24D9" w14:paraId="4B569B56" w14:textId="77777777" w:rsidTr="00574DBC">
        <w:trPr>
          <w:trHeight w:val="675"/>
        </w:trPr>
        <w:tc>
          <w:tcPr>
            <w:tcW w:w="1276" w:type="dxa"/>
            <w:tcBorders>
              <w:top w:val="single" w:sz="8" w:space="0" w:color="16365C"/>
              <w:left w:val="single" w:sz="4" w:space="0" w:color="16365C"/>
              <w:bottom w:val="nil"/>
              <w:right w:val="single" w:sz="4" w:space="0" w:color="16365C"/>
            </w:tcBorders>
            <w:shd w:val="clear" w:color="auto" w:fill="0F243E" w:themeFill="text2" w:themeFillShade="80"/>
            <w:noWrap/>
            <w:vAlign w:val="center"/>
            <w:hideMark/>
          </w:tcPr>
          <w:p w14:paraId="73A00FF8" w14:textId="77777777" w:rsidR="00D6500F" w:rsidRPr="00A32ACC" w:rsidRDefault="00D6500F" w:rsidP="00D6500F">
            <w:pPr>
              <w:spacing w:after="0" w:line="240" w:lineRule="auto"/>
              <w:jc w:val="center"/>
              <w:rPr>
                <w:rFonts w:ascii="Century Gothic" w:eastAsia="Times New Roman" w:hAnsi="Century Gothic" w:cs="Courier New"/>
                <w:b/>
                <w:bCs/>
                <w:sz w:val="16"/>
                <w:szCs w:val="16"/>
                <w:lang w:eastAsia="es-MX"/>
              </w:rPr>
            </w:pPr>
            <w:r w:rsidRPr="00A32ACC">
              <w:rPr>
                <w:rFonts w:ascii="Century Gothic" w:eastAsia="Times New Roman" w:hAnsi="Century Gothic" w:cs="Courier New"/>
                <w:b/>
                <w:bCs/>
                <w:sz w:val="16"/>
                <w:szCs w:val="16"/>
                <w:lang w:eastAsia="es-MX"/>
              </w:rPr>
              <w:t>Nivel</w:t>
            </w:r>
          </w:p>
        </w:tc>
        <w:tc>
          <w:tcPr>
            <w:tcW w:w="1418" w:type="dxa"/>
            <w:tcBorders>
              <w:top w:val="single" w:sz="8" w:space="0" w:color="16365C"/>
              <w:left w:val="nil"/>
              <w:bottom w:val="nil"/>
              <w:right w:val="single" w:sz="4" w:space="0" w:color="16365C"/>
            </w:tcBorders>
            <w:shd w:val="clear" w:color="auto" w:fill="0F243E" w:themeFill="text2" w:themeFillShade="80"/>
            <w:vAlign w:val="center"/>
          </w:tcPr>
          <w:p w14:paraId="5E91852B" w14:textId="77777777" w:rsidR="00D6500F" w:rsidRPr="00A32ACC" w:rsidRDefault="00D6500F" w:rsidP="00D6500F">
            <w:pPr>
              <w:spacing w:after="0" w:line="240" w:lineRule="auto"/>
              <w:jc w:val="center"/>
              <w:rPr>
                <w:rFonts w:ascii="Century Gothic" w:eastAsia="Times New Roman" w:hAnsi="Century Gothic" w:cs="Courier New"/>
                <w:b/>
                <w:bCs/>
                <w:sz w:val="16"/>
                <w:szCs w:val="16"/>
                <w:lang w:eastAsia="es-MX"/>
              </w:rPr>
            </w:pPr>
            <w:r>
              <w:rPr>
                <w:rFonts w:ascii="Century Gothic" w:eastAsia="Times New Roman" w:hAnsi="Century Gothic" w:cs="Courier New"/>
                <w:b/>
                <w:bCs/>
                <w:sz w:val="16"/>
                <w:szCs w:val="16"/>
                <w:lang w:eastAsia="es-MX"/>
              </w:rPr>
              <w:t>Indicador</w:t>
            </w:r>
          </w:p>
        </w:tc>
        <w:tc>
          <w:tcPr>
            <w:tcW w:w="1559" w:type="dxa"/>
            <w:tcBorders>
              <w:top w:val="single" w:sz="8" w:space="0" w:color="16365C"/>
              <w:left w:val="nil"/>
              <w:bottom w:val="nil"/>
              <w:right w:val="single" w:sz="4" w:space="0" w:color="16365C"/>
            </w:tcBorders>
            <w:shd w:val="clear" w:color="auto" w:fill="0F243E" w:themeFill="text2" w:themeFillShade="80"/>
            <w:vAlign w:val="center"/>
            <w:hideMark/>
          </w:tcPr>
          <w:p w14:paraId="0FAEA801" w14:textId="77777777" w:rsidR="00D6500F" w:rsidRPr="00A32ACC" w:rsidRDefault="00D6500F" w:rsidP="00D6500F">
            <w:pPr>
              <w:spacing w:after="0" w:line="240" w:lineRule="auto"/>
              <w:jc w:val="center"/>
              <w:rPr>
                <w:rFonts w:ascii="Century Gothic" w:eastAsia="Times New Roman" w:hAnsi="Century Gothic" w:cs="Courier New"/>
                <w:b/>
                <w:bCs/>
                <w:sz w:val="16"/>
                <w:szCs w:val="16"/>
                <w:lang w:eastAsia="es-MX"/>
              </w:rPr>
            </w:pPr>
            <w:r w:rsidRPr="00A32ACC">
              <w:rPr>
                <w:rFonts w:ascii="Century Gothic" w:eastAsia="Times New Roman" w:hAnsi="Century Gothic" w:cs="Courier New"/>
                <w:b/>
                <w:bCs/>
                <w:sz w:val="16"/>
                <w:szCs w:val="16"/>
                <w:lang w:eastAsia="es-MX"/>
              </w:rPr>
              <w:t>Definición del indicador</w:t>
            </w:r>
          </w:p>
        </w:tc>
        <w:tc>
          <w:tcPr>
            <w:tcW w:w="1417" w:type="dxa"/>
            <w:tcBorders>
              <w:top w:val="single" w:sz="8" w:space="0" w:color="16365C"/>
              <w:left w:val="nil"/>
              <w:bottom w:val="nil"/>
              <w:right w:val="single" w:sz="4" w:space="0" w:color="16365C"/>
            </w:tcBorders>
            <w:shd w:val="clear" w:color="auto" w:fill="0F243E" w:themeFill="text2" w:themeFillShade="80"/>
            <w:vAlign w:val="center"/>
            <w:hideMark/>
          </w:tcPr>
          <w:p w14:paraId="3A6FD8A0" w14:textId="77777777" w:rsidR="00D6500F" w:rsidRPr="00A32ACC" w:rsidRDefault="00D6500F" w:rsidP="00D6500F">
            <w:pPr>
              <w:spacing w:after="0" w:line="240" w:lineRule="auto"/>
              <w:jc w:val="center"/>
              <w:rPr>
                <w:rFonts w:ascii="Century Gothic" w:eastAsia="Times New Roman" w:hAnsi="Century Gothic" w:cs="Courier New"/>
                <w:b/>
                <w:bCs/>
                <w:sz w:val="16"/>
                <w:szCs w:val="16"/>
                <w:lang w:eastAsia="es-MX"/>
              </w:rPr>
            </w:pPr>
            <w:r w:rsidRPr="00A32ACC">
              <w:rPr>
                <w:rFonts w:ascii="Century Gothic" w:eastAsia="Times New Roman" w:hAnsi="Century Gothic" w:cs="Courier New"/>
                <w:b/>
                <w:bCs/>
                <w:sz w:val="16"/>
                <w:szCs w:val="16"/>
                <w:lang w:eastAsia="es-MX"/>
              </w:rPr>
              <w:t>Descripción de numerador y denominador</w:t>
            </w:r>
          </w:p>
        </w:tc>
        <w:tc>
          <w:tcPr>
            <w:tcW w:w="784" w:type="dxa"/>
            <w:tcBorders>
              <w:top w:val="single" w:sz="8" w:space="0" w:color="16365C"/>
              <w:left w:val="nil"/>
              <w:bottom w:val="nil"/>
              <w:right w:val="single" w:sz="4" w:space="0" w:color="16365C"/>
            </w:tcBorders>
            <w:shd w:val="clear" w:color="auto" w:fill="0F243E" w:themeFill="text2" w:themeFillShade="80"/>
            <w:vAlign w:val="center"/>
            <w:hideMark/>
          </w:tcPr>
          <w:p w14:paraId="6FD636AF" w14:textId="77777777" w:rsidR="00D6500F" w:rsidRPr="00A32ACC" w:rsidRDefault="00D6500F" w:rsidP="00D6500F">
            <w:pPr>
              <w:spacing w:after="0" w:line="240" w:lineRule="auto"/>
              <w:jc w:val="center"/>
              <w:rPr>
                <w:rFonts w:ascii="Century Gothic" w:eastAsia="Times New Roman" w:hAnsi="Century Gothic" w:cs="Courier New"/>
                <w:b/>
                <w:bCs/>
                <w:sz w:val="16"/>
                <w:szCs w:val="16"/>
                <w:lang w:eastAsia="es-MX"/>
              </w:rPr>
            </w:pPr>
            <w:r w:rsidRPr="00A32ACC">
              <w:rPr>
                <w:rFonts w:ascii="Century Gothic" w:eastAsia="Times New Roman" w:hAnsi="Century Gothic" w:cs="Courier New"/>
                <w:b/>
                <w:bCs/>
                <w:sz w:val="16"/>
                <w:szCs w:val="16"/>
                <w:lang w:eastAsia="es-MX"/>
              </w:rPr>
              <w:t>Meta</w:t>
            </w:r>
          </w:p>
        </w:tc>
        <w:tc>
          <w:tcPr>
            <w:tcW w:w="1201" w:type="dxa"/>
            <w:tcBorders>
              <w:top w:val="single" w:sz="8" w:space="0" w:color="16365C"/>
              <w:left w:val="nil"/>
              <w:bottom w:val="nil"/>
              <w:right w:val="single" w:sz="4" w:space="0" w:color="16365C"/>
            </w:tcBorders>
            <w:shd w:val="clear" w:color="auto" w:fill="0F243E" w:themeFill="text2" w:themeFillShade="80"/>
            <w:vAlign w:val="center"/>
          </w:tcPr>
          <w:p w14:paraId="07FCB922" w14:textId="77777777" w:rsidR="00D6500F" w:rsidRPr="00D6500F" w:rsidRDefault="00D6500F" w:rsidP="00D6500F">
            <w:pPr>
              <w:spacing w:after="0" w:line="240" w:lineRule="auto"/>
              <w:jc w:val="center"/>
              <w:rPr>
                <w:rFonts w:ascii="Century Gothic" w:eastAsia="Times New Roman" w:hAnsi="Century Gothic" w:cs="Courier New"/>
                <w:b/>
                <w:bCs/>
                <w:sz w:val="16"/>
                <w:szCs w:val="16"/>
                <w:lang w:eastAsia="es-MX"/>
              </w:rPr>
            </w:pPr>
            <w:r w:rsidRPr="00A32ACC">
              <w:rPr>
                <w:rFonts w:ascii="Century Gothic" w:eastAsia="Times New Roman" w:hAnsi="Century Gothic" w:cs="Courier New"/>
                <w:b/>
                <w:bCs/>
                <w:sz w:val="16"/>
                <w:szCs w:val="16"/>
                <w:lang w:eastAsia="es-MX"/>
              </w:rPr>
              <w:t>Cantidades de numerador y denominador</w:t>
            </w:r>
          </w:p>
        </w:tc>
        <w:tc>
          <w:tcPr>
            <w:tcW w:w="1276" w:type="dxa"/>
            <w:tcBorders>
              <w:top w:val="single" w:sz="8" w:space="0" w:color="16365C"/>
              <w:left w:val="nil"/>
              <w:bottom w:val="nil"/>
              <w:right w:val="single" w:sz="4" w:space="0" w:color="16365C"/>
            </w:tcBorders>
            <w:shd w:val="clear" w:color="auto" w:fill="0F243E" w:themeFill="text2" w:themeFillShade="80"/>
          </w:tcPr>
          <w:p w14:paraId="05571403" w14:textId="77777777" w:rsidR="00D6500F" w:rsidRPr="00D6500F" w:rsidRDefault="00D6500F" w:rsidP="00D6500F">
            <w:pPr>
              <w:spacing w:after="0" w:line="240" w:lineRule="auto"/>
              <w:jc w:val="center"/>
              <w:rPr>
                <w:rFonts w:ascii="Century Gothic" w:eastAsia="Times New Roman" w:hAnsi="Century Gothic" w:cs="Courier New"/>
                <w:b/>
                <w:bCs/>
                <w:sz w:val="16"/>
                <w:szCs w:val="16"/>
                <w:lang w:eastAsia="es-MX"/>
              </w:rPr>
            </w:pPr>
          </w:p>
          <w:p w14:paraId="78A77594" w14:textId="77777777" w:rsidR="00D6500F" w:rsidRPr="00D6500F" w:rsidRDefault="00D6500F" w:rsidP="00D6500F">
            <w:pPr>
              <w:spacing w:after="0" w:line="240" w:lineRule="auto"/>
              <w:jc w:val="center"/>
              <w:rPr>
                <w:rFonts w:ascii="Century Gothic" w:eastAsia="Times New Roman" w:hAnsi="Century Gothic" w:cs="Courier New"/>
                <w:b/>
                <w:bCs/>
                <w:sz w:val="16"/>
                <w:szCs w:val="16"/>
                <w:lang w:eastAsia="es-MX"/>
              </w:rPr>
            </w:pPr>
            <w:r w:rsidRPr="00D6500F">
              <w:rPr>
                <w:rFonts w:ascii="Century Gothic" w:eastAsia="Times New Roman" w:hAnsi="Century Gothic" w:cs="Courier New"/>
                <w:b/>
                <w:bCs/>
                <w:sz w:val="16"/>
                <w:szCs w:val="16"/>
                <w:lang w:eastAsia="es-MX"/>
              </w:rPr>
              <w:t>Medios de verificación</w:t>
            </w:r>
          </w:p>
        </w:tc>
      </w:tr>
      <w:tr w:rsidR="00EA4883" w:rsidRPr="009D24D9" w14:paraId="23350ABD" w14:textId="77777777" w:rsidTr="00C1434A">
        <w:trPr>
          <w:trHeight w:val="211"/>
        </w:trPr>
        <w:tc>
          <w:tcPr>
            <w:tcW w:w="1276" w:type="dxa"/>
            <w:tcBorders>
              <w:top w:val="single" w:sz="4" w:space="0" w:color="16365C"/>
              <w:left w:val="single" w:sz="8" w:space="0" w:color="16365C"/>
              <w:bottom w:val="single" w:sz="4" w:space="0" w:color="auto"/>
              <w:right w:val="single" w:sz="4" w:space="0" w:color="auto"/>
            </w:tcBorders>
            <w:shd w:val="clear" w:color="000000" w:fill="FFFFFF"/>
            <w:noWrap/>
            <w:vAlign w:val="center"/>
          </w:tcPr>
          <w:p w14:paraId="549213B9" w14:textId="77777777" w:rsidR="00D6500F" w:rsidRDefault="00D6500F" w:rsidP="00D6500F">
            <w:pPr>
              <w:spacing w:after="0" w:line="240" w:lineRule="auto"/>
              <w:rPr>
                <w:rFonts w:ascii="Century Gothic" w:eastAsia="Times New Roman" w:hAnsi="Century Gothic" w:cs="Courier New"/>
                <w:sz w:val="16"/>
                <w:szCs w:val="16"/>
                <w:lang w:eastAsia="es-MX"/>
              </w:rPr>
            </w:pPr>
            <w:r>
              <w:rPr>
                <w:rFonts w:ascii="Century Gothic" w:eastAsia="Times New Roman" w:hAnsi="Century Gothic" w:cs="Courier New"/>
                <w:sz w:val="16"/>
                <w:szCs w:val="16"/>
                <w:lang w:eastAsia="es-MX"/>
              </w:rPr>
              <w:t>Fin</w:t>
            </w:r>
          </w:p>
        </w:tc>
        <w:tc>
          <w:tcPr>
            <w:tcW w:w="1418" w:type="dxa"/>
            <w:tcBorders>
              <w:top w:val="single" w:sz="4" w:space="0" w:color="16365C"/>
              <w:left w:val="single" w:sz="4" w:space="0" w:color="auto"/>
              <w:bottom w:val="single" w:sz="4" w:space="0" w:color="auto"/>
              <w:right w:val="single" w:sz="4" w:space="0" w:color="auto"/>
            </w:tcBorders>
            <w:shd w:val="clear" w:color="000000" w:fill="FFFFFF"/>
            <w:vAlign w:val="center"/>
          </w:tcPr>
          <w:p w14:paraId="030B861D" w14:textId="77777777" w:rsidR="00D6500F" w:rsidRPr="00D6500F" w:rsidRDefault="00D6500F" w:rsidP="00D6500F">
            <w:pPr>
              <w:spacing w:after="0" w:line="240" w:lineRule="auto"/>
              <w:rPr>
                <w:rFonts w:ascii="Century Gothic" w:eastAsia="Times New Roman" w:hAnsi="Century Gothic" w:cs="Calibri"/>
                <w:sz w:val="16"/>
                <w:szCs w:val="16"/>
                <w:lang w:eastAsia="es-MX"/>
              </w:rPr>
            </w:pPr>
          </w:p>
        </w:tc>
        <w:tc>
          <w:tcPr>
            <w:tcW w:w="1559" w:type="dxa"/>
            <w:tcBorders>
              <w:top w:val="single" w:sz="4" w:space="0" w:color="16365C"/>
              <w:left w:val="nil"/>
              <w:bottom w:val="single" w:sz="4" w:space="0" w:color="auto"/>
              <w:right w:val="single" w:sz="4" w:space="0" w:color="auto"/>
            </w:tcBorders>
            <w:shd w:val="clear" w:color="000000" w:fill="FFFFFF"/>
            <w:vAlign w:val="center"/>
          </w:tcPr>
          <w:p w14:paraId="6C24BB35" w14:textId="77777777" w:rsidR="00D6500F" w:rsidRPr="00A32ACC" w:rsidRDefault="00D6500F" w:rsidP="00D6500F">
            <w:pPr>
              <w:spacing w:after="0" w:line="240" w:lineRule="auto"/>
              <w:rPr>
                <w:rFonts w:ascii="Century Gothic" w:eastAsia="Times New Roman" w:hAnsi="Century Gothic" w:cs="Calibri"/>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582ED4B2" w14:textId="77777777" w:rsidR="00D6500F" w:rsidRPr="00A32ACC" w:rsidRDefault="00D6500F" w:rsidP="00D6500F">
            <w:pPr>
              <w:spacing w:after="0" w:line="240" w:lineRule="auto"/>
              <w:rPr>
                <w:rFonts w:ascii="Century Gothic" w:eastAsia="Times New Roman" w:hAnsi="Century Gothic" w:cs="Calibri"/>
                <w:sz w:val="16"/>
                <w:szCs w:val="16"/>
                <w:lang w:eastAsia="es-MX"/>
              </w:rPr>
            </w:pPr>
          </w:p>
        </w:tc>
        <w:tc>
          <w:tcPr>
            <w:tcW w:w="784" w:type="dxa"/>
            <w:tcBorders>
              <w:top w:val="single" w:sz="4" w:space="0" w:color="16365C"/>
              <w:left w:val="single" w:sz="4" w:space="0" w:color="auto"/>
              <w:bottom w:val="single" w:sz="4" w:space="0" w:color="auto"/>
              <w:right w:val="single" w:sz="4" w:space="0" w:color="auto"/>
            </w:tcBorders>
            <w:shd w:val="clear" w:color="000000" w:fill="FFFFFF"/>
            <w:vAlign w:val="center"/>
          </w:tcPr>
          <w:p w14:paraId="17A28590" w14:textId="77777777" w:rsidR="00D6500F" w:rsidRDefault="00D6500F" w:rsidP="00D6500F">
            <w:pPr>
              <w:spacing w:after="0" w:line="240" w:lineRule="auto"/>
              <w:rPr>
                <w:rFonts w:ascii="Century Gothic" w:eastAsia="Times New Roman" w:hAnsi="Century Gothic" w:cs="Calibri"/>
                <w:sz w:val="16"/>
                <w:szCs w:val="16"/>
                <w:lang w:eastAsia="es-MX"/>
              </w:rPr>
            </w:pPr>
          </w:p>
        </w:tc>
        <w:tc>
          <w:tcPr>
            <w:tcW w:w="1201" w:type="dxa"/>
            <w:tcBorders>
              <w:top w:val="single" w:sz="4" w:space="0" w:color="16365C"/>
              <w:left w:val="single" w:sz="4" w:space="0" w:color="auto"/>
              <w:bottom w:val="single" w:sz="4" w:space="0" w:color="auto"/>
              <w:right w:val="single" w:sz="4" w:space="0" w:color="auto"/>
            </w:tcBorders>
            <w:shd w:val="clear" w:color="000000" w:fill="FFFFFF"/>
            <w:vAlign w:val="center"/>
          </w:tcPr>
          <w:p w14:paraId="50EA9112" w14:textId="77777777" w:rsidR="00D6500F" w:rsidRPr="00A32ACC" w:rsidRDefault="00D6500F" w:rsidP="00D6500F">
            <w:pPr>
              <w:spacing w:after="0" w:line="240" w:lineRule="auto"/>
              <w:rPr>
                <w:rFonts w:ascii="Century Gothic" w:eastAsia="Times New Roman" w:hAnsi="Century Gothic" w:cs="Calibri"/>
                <w:sz w:val="16"/>
                <w:szCs w:val="16"/>
                <w:lang w:eastAsia="es-MX"/>
              </w:rPr>
            </w:pPr>
          </w:p>
        </w:tc>
        <w:tc>
          <w:tcPr>
            <w:tcW w:w="1276" w:type="dxa"/>
            <w:tcBorders>
              <w:top w:val="single" w:sz="4" w:space="0" w:color="16365C"/>
              <w:left w:val="single" w:sz="4" w:space="0" w:color="auto"/>
              <w:bottom w:val="single" w:sz="4" w:space="0" w:color="auto"/>
              <w:right w:val="single" w:sz="4" w:space="0" w:color="auto"/>
            </w:tcBorders>
            <w:shd w:val="clear" w:color="000000" w:fill="FFFFFF"/>
          </w:tcPr>
          <w:p w14:paraId="51CC3C60" w14:textId="77777777" w:rsidR="00D6500F" w:rsidRPr="009D24D9" w:rsidRDefault="00D6500F" w:rsidP="00D6500F">
            <w:pPr>
              <w:spacing w:after="0" w:line="240" w:lineRule="auto"/>
              <w:rPr>
                <w:rFonts w:ascii="Century Gothic" w:eastAsia="Times New Roman" w:hAnsi="Century Gothic" w:cs="Calibri"/>
                <w:sz w:val="16"/>
                <w:szCs w:val="16"/>
                <w:lang w:eastAsia="es-MX"/>
              </w:rPr>
            </w:pPr>
          </w:p>
        </w:tc>
      </w:tr>
      <w:tr w:rsidR="00D6500F" w:rsidRPr="009D24D9" w14:paraId="17A03C3A" w14:textId="77777777" w:rsidTr="00C1434A">
        <w:trPr>
          <w:trHeight w:val="1014"/>
        </w:trPr>
        <w:tc>
          <w:tcPr>
            <w:tcW w:w="1276" w:type="dxa"/>
            <w:tcBorders>
              <w:top w:val="single" w:sz="4" w:space="0" w:color="16365C"/>
              <w:left w:val="single" w:sz="8" w:space="0" w:color="16365C"/>
              <w:bottom w:val="single" w:sz="4" w:space="0" w:color="auto"/>
              <w:right w:val="single" w:sz="4" w:space="0" w:color="auto"/>
            </w:tcBorders>
            <w:shd w:val="clear" w:color="000000" w:fill="FFFFFF"/>
            <w:noWrap/>
            <w:vAlign w:val="center"/>
          </w:tcPr>
          <w:p w14:paraId="44E9C2A9" w14:textId="77777777" w:rsidR="00D6500F" w:rsidRPr="00A32ACC" w:rsidRDefault="00D6500F" w:rsidP="00D6500F">
            <w:pPr>
              <w:spacing w:after="0" w:line="240" w:lineRule="auto"/>
              <w:rPr>
                <w:rFonts w:ascii="Century Gothic" w:eastAsia="Times New Roman" w:hAnsi="Century Gothic" w:cs="Courier New"/>
                <w:sz w:val="16"/>
                <w:szCs w:val="16"/>
                <w:lang w:eastAsia="es-MX"/>
              </w:rPr>
            </w:pPr>
            <w:r>
              <w:rPr>
                <w:rFonts w:ascii="Century Gothic" w:eastAsia="Times New Roman" w:hAnsi="Century Gothic" w:cs="Courier New"/>
                <w:sz w:val="16"/>
                <w:szCs w:val="16"/>
                <w:lang w:eastAsia="es-MX"/>
              </w:rPr>
              <w:t>Propósito</w:t>
            </w:r>
          </w:p>
        </w:tc>
        <w:tc>
          <w:tcPr>
            <w:tcW w:w="1418" w:type="dxa"/>
            <w:tcBorders>
              <w:top w:val="single" w:sz="4" w:space="0" w:color="16365C"/>
              <w:left w:val="single" w:sz="4" w:space="0" w:color="auto"/>
              <w:bottom w:val="single" w:sz="4" w:space="0" w:color="auto"/>
              <w:right w:val="single" w:sz="4" w:space="0" w:color="auto"/>
            </w:tcBorders>
            <w:shd w:val="clear" w:color="000000" w:fill="FFFFFF"/>
            <w:vAlign w:val="center"/>
          </w:tcPr>
          <w:p w14:paraId="56DDAA9B" w14:textId="77777777" w:rsidR="00D6500F" w:rsidRPr="00A32ACC" w:rsidRDefault="00D6500F" w:rsidP="00B863EA">
            <w:pPr>
              <w:spacing w:after="0" w:line="240" w:lineRule="auto"/>
              <w:rPr>
                <w:rFonts w:ascii="Century Gothic" w:eastAsia="Times New Roman" w:hAnsi="Century Gothic" w:cs="Calibri"/>
                <w:sz w:val="16"/>
                <w:szCs w:val="16"/>
                <w:lang w:eastAsia="es-MX"/>
              </w:rPr>
            </w:pPr>
            <w:r w:rsidRPr="00D6500F">
              <w:rPr>
                <w:rFonts w:ascii="Century Gothic" w:eastAsia="Times New Roman" w:hAnsi="Century Gothic" w:cs="Calibri"/>
                <w:sz w:val="16"/>
                <w:szCs w:val="16"/>
                <w:lang w:eastAsia="es-MX"/>
              </w:rPr>
              <w:t>Porcentaje de niños y niñas</w:t>
            </w:r>
            <w:r w:rsidR="00B863EA">
              <w:rPr>
                <w:rFonts w:ascii="Century Gothic" w:eastAsia="Times New Roman" w:hAnsi="Century Gothic" w:cs="Calibri"/>
                <w:sz w:val="16"/>
                <w:szCs w:val="16"/>
                <w:lang w:eastAsia="es-MX"/>
              </w:rPr>
              <w:t xml:space="preserve"> </w:t>
            </w:r>
            <w:r w:rsidRPr="00D6500F">
              <w:rPr>
                <w:rFonts w:ascii="Century Gothic" w:eastAsia="Times New Roman" w:hAnsi="Century Gothic" w:cs="Calibri"/>
                <w:sz w:val="16"/>
                <w:szCs w:val="16"/>
                <w:lang w:eastAsia="es-MX"/>
              </w:rPr>
              <w:t>hijos de madres trabajadoras de la Secretaría de Educación, que egresan del CENDI.</w:t>
            </w:r>
          </w:p>
        </w:tc>
        <w:tc>
          <w:tcPr>
            <w:tcW w:w="1559" w:type="dxa"/>
            <w:tcBorders>
              <w:top w:val="single" w:sz="4" w:space="0" w:color="16365C"/>
              <w:left w:val="nil"/>
              <w:bottom w:val="single" w:sz="4" w:space="0" w:color="auto"/>
              <w:right w:val="single" w:sz="4" w:space="0" w:color="auto"/>
            </w:tcBorders>
            <w:shd w:val="clear" w:color="000000" w:fill="FFFFFF"/>
            <w:vAlign w:val="center"/>
          </w:tcPr>
          <w:p w14:paraId="10E6D4A7" w14:textId="77777777" w:rsidR="00D6500F" w:rsidRPr="00A32ACC" w:rsidRDefault="00D6500F" w:rsidP="00D6500F">
            <w:pPr>
              <w:spacing w:after="0" w:line="240" w:lineRule="auto"/>
              <w:rPr>
                <w:rFonts w:ascii="Century Gothic" w:eastAsia="Times New Roman" w:hAnsi="Century Gothic" w:cs="Calibri"/>
                <w:sz w:val="16"/>
                <w:szCs w:val="16"/>
                <w:lang w:eastAsia="es-MX"/>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0278C411" w14:textId="77777777" w:rsidR="00D6500F" w:rsidRPr="00A32ACC" w:rsidRDefault="00D6500F" w:rsidP="00D6500F">
            <w:pPr>
              <w:spacing w:after="0" w:line="240" w:lineRule="auto"/>
              <w:rPr>
                <w:rFonts w:ascii="Century Gothic" w:eastAsia="Times New Roman" w:hAnsi="Century Gothic" w:cs="Calibri"/>
                <w:sz w:val="16"/>
                <w:szCs w:val="16"/>
                <w:lang w:eastAsia="es-MX"/>
              </w:rPr>
            </w:pPr>
          </w:p>
        </w:tc>
        <w:tc>
          <w:tcPr>
            <w:tcW w:w="784" w:type="dxa"/>
            <w:tcBorders>
              <w:top w:val="single" w:sz="4" w:space="0" w:color="16365C"/>
              <w:left w:val="single" w:sz="4" w:space="0" w:color="auto"/>
              <w:bottom w:val="single" w:sz="4" w:space="0" w:color="auto"/>
              <w:right w:val="single" w:sz="4" w:space="0" w:color="auto"/>
            </w:tcBorders>
            <w:shd w:val="clear" w:color="000000" w:fill="FFFFFF"/>
            <w:vAlign w:val="center"/>
          </w:tcPr>
          <w:p w14:paraId="6E0678E5" w14:textId="77777777" w:rsidR="00D6500F" w:rsidRDefault="00D6500F" w:rsidP="00D6500F">
            <w:pPr>
              <w:spacing w:after="0" w:line="240" w:lineRule="auto"/>
              <w:rPr>
                <w:rFonts w:ascii="Century Gothic" w:eastAsia="Times New Roman" w:hAnsi="Century Gothic" w:cs="Calibri"/>
                <w:sz w:val="16"/>
                <w:szCs w:val="16"/>
                <w:lang w:eastAsia="es-MX"/>
              </w:rPr>
            </w:pPr>
          </w:p>
        </w:tc>
        <w:tc>
          <w:tcPr>
            <w:tcW w:w="1201" w:type="dxa"/>
            <w:tcBorders>
              <w:top w:val="single" w:sz="4" w:space="0" w:color="16365C"/>
              <w:left w:val="single" w:sz="4" w:space="0" w:color="auto"/>
              <w:bottom w:val="single" w:sz="4" w:space="0" w:color="auto"/>
              <w:right w:val="single" w:sz="4" w:space="0" w:color="auto"/>
            </w:tcBorders>
            <w:shd w:val="clear" w:color="000000" w:fill="FFFFFF"/>
            <w:vAlign w:val="center"/>
          </w:tcPr>
          <w:p w14:paraId="0958D64B" w14:textId="77777777" w:rsidR="00D6500F" w:rsidRPr="00A32ACC" w:rsidRDefault="00D6500F" w:rsidP="00D6500F">
            <w:pPr>
              <w:spacing w:after="0" w:line="240" w:lineRule="auto"/>
              <w:rPr>
                <w:rFonts w:ascii="Century Gothic" w:eastAsia="Times New Roman" w:hAnsi="Century Gothic" w:cs="Calibri"/>
                <w:sz w:val="16"/>
                <w:szCs w:val="16"/>
                <w:lang w:eastAsia="es-MX"/>
              </w:rPr>
            </w:pPr>
          </w:p>
        </w:tc>
        <w:tc>
          <w:tcPr>
            <w:tcW w:w="1276" w:type="dxa"/>
            <w:tcBorders>
              <w:top w:val="single" w:sz="4" w:space="0" w:color="16365C"/>
              <w:left w:val="single" w:sz="4" w:space="0" w:color="auto"/>
              <w:bottom w:val="single" w:sz="4" w:space="0" w:color="auto"/>
              <w:right w:val="single" w:sz="4" w:space="0" w:color="auto"/>
            </w:tcBorders>
            <w:shd w:val="clear" w:color="000000" w:fill="FFFFFF"/>
          </w:tcPr>
          <w:p w14:paraId="3021B16C" w14:textId="77777777" w:rsidR="00D6500F" w:rsidRPr="009D24D9" w:rsidRDefault="00D6500F" w:rsidP="00D6500F">
            <w:pPr>
              <w:spacing w:after="0" w:line="240" w:lineRule="auto"/>
              <w:rPr>
                <w:rFonts w:ascii="Century Gothic" w:eastAsia="Times New Roman" w:hAnsi="Century Gothic" w:cs="Calibri"/>
                <w:sz w:val="16"/>
                <w:szCs w:val="16"/>
                <w:lang w:eastAsia="es-MX"/>
              </w:rPr>
            </w:pPr>
          </w:p>
        </w:tc>
      </w:tr>
      <w:tr w:rsidR="004A712A" w:rsidRPr="009D24D9" w14:paraId="7D82DE86" w14:textId="77777777" w:rsidTr="00C1434A">
        <w:trPr>
          <w:trHeight w:val="2418"/>
        </w:trPr>
        <w:tc>
          <w:tcPr>
            <w:tcW w:w="1276" w:type="dxa"/>
            <w:tcBorders>
              <w:top w:val="single" w:sz="4" w:space="0" w:color="16365C"/>
              <w:left w:val="single" w:sz="8" w:space="0" w:color="16365C"/>
              <w:bottom w:val="single" w:sz="4" w:space="0" w:color="auto"/>
              <w:right w:val="single" w:sz="4" w:space="0" w:color="auto"/>
            </w:tcBorders>
            <w:shd w:val="clear" w:color="000000" w:fill="FFFFFF"/>
            <w:noWrap/>
            <w:vAlign w:val="center"/>
            <w:hideMark/>
          </w:tcPr>
          <w:p w14:paraId="79333530" w14:textId="77777777" w:rsidR="00D6500F" w:rsidRPr="00A32ACC" w:rsidRDefault="00D6500F" w:rsidP="00D6500F">
            <w:pPr>
              <w:spacing w:after="0" w:line="240" w:lineRule="auto"/>
              <w:rPr>
                <w:rFonts w:ascii="Century Gothic" w:eastAsia="Times New Roman" w:hAnsi="Century Gothic" w:cs="Courier New"/>
                <w:sz w:val="16"/>
                <w:szCs w:val="16"/>
                <w:lang w:eastAsia="es-MX"/>
              </w:rPr>
            </w:pPr>
            <w:r w:rsidRPr="00A32ACC">
              <w:rPr>
                <w:rFonts w:ascii="Century Gothic" w:eastAsia="Times New Roman" w:hAnsi="Century Gothic" w:cs="Courier New"/>
                <w:sz w:val="16"/>
                <w:szCs w:val="16"/>
                <w:lang w:eastAsia="es-MX"/>
              </w:rPr>
              <w:lastRenderedPageBreak/>
              <w:t>Componente</w:t>
            </w:r>
          </w:p>
        </w:tc>
        <w:tc>
          <w:tcPr>
            <w:tcW w:w="1418" w:type="dxa"/>
            <w:tcBorders>
              <w:top w:val="single" w:sz="4" w:space="0" w:color="16365C"/>
              <w:left w:val="single" w:sz="4" w:space="0" w:color="auto"/>
              <w:bottom w:val="single" w:sz="4" w:space="0" w:color="auto"/>
              <w:right w:val="single" w:sz="4" w:space="0" w:color="auto"/>
            </w:tcBorders>
            <w:shd w:val="clear" w:color="000000" w:fill="FFFFFF"/>
            <w:vAlign w:val="center"/>
          </w:tcPr>
          <w:p w14:paraId="3C8C7483" w14:textId="77777777" w:rsidR="00D6500F" w:rsidRPr="00A32ACC" w:rsidRDefault="00D6500F" w:rsidP="00D6500F">
            <w:pPr>
              <w:spacing w:after="0" w:line="240" w:lineRule="auto"/>
              <w:rPr>
                <w:rFonts w:ascii="Century Gothic" w:eastAsia="Times New Roman" w:hAnsi="Century Gothic" w:cs="Calibri"/>
                <w:sz w:val="16"/>
                <w:szCs w:val="16"/>
                <w:lang w:eastAsia="es-MX"/>
              </w:rPr>
            </w:pPr>
            <w:r w:rsidRPr="00D6500F">
              <w:rPr>
                <w:rFonts w:ascii="Century Gothic" w:eastAsia="Times New Roman" w:hAnsi="Century Gothic" w:cs="Calibri"/>
                <w:sz w:val="16"/>
                <w:szCs w:val="16"/>
                <w:lang w:eastAsia="es-MX"/>
              </w:rPr>
              <w:t>Porcentaje de niños y niñas de 6 meses a 3 años de edad hijos de madres trabajadoras de la Secretaría de Educación inscritos a nuevo ingreso en CENDI</w:t>
            </w:r>
          </w:p>
        </w:tc>
        <w:tc>
          <w:tcPr>
            <w:tcW w:w="1559" w:type="dxa"/>
            <w:tcBorders>
              <w:top w:val="single" w:sz="4" w:space="0" w:color="16365C"/>
              <w:left w:val="nil"/>
              <w:bottom w:val="single" w:sz="4" w:space="0" w:color="auto"/>
              <w:right w:val="single" w:sz="4" w:space="0" w:color="auto"/>
            </w:tcBorders>
            <w:shd w:val="clear" w:color="000000" w:fill="FFFFFF"/>
            <w:vAlign w:val="center"/>
            <w:hideMark/>
          </w:tcPr>
          <w:p w14:paraId="735EAC04" w14:textId="77777777" w:rsidR="00D6500F" w:rsidRPr="00A32ACC" w:rsidRDefault="00D6500F" w:rsidP="00D6500F">
            <w:pPr>
              <w:spacing w:after="0" w:line="240" w:lineRule="auto"/>
              <w:rPr>
                <w:rFonts w:ascii="Century Gothic" w:eastAsia="Times New Roman" w:hAnsi="Century Gothic" w:cs="Calibri"/>
                <w:sz w:val="16"/>
                <w:szCs w:val="16"/>
                <w:lang w:eastAsia="es-MX"/>
              </w:rPr>
            </w:pPr>
            <w:r w:rsidRPr="00A32ACC">
              <w:rPr>
                <w:rFonts w:ascii="Century Gothic" w:eastAsia="Times New Roman" w:hAnsi="Century Gothic" w:cs="Calibri"/>
                <w:sz w:val="16"/>
                <w:szCs w:val="16"/>
                <w:lang w:eastAsia="es-MX"/>
              </w:rPr>
              <w:t>Muestra la cantidad de niños y niñas de 6 meses a 3 años de edad, inscritos a nuevo ingreso en las salas de lactantes y maternales, con base a los criterios establecidos, en apoyo a hijos de madres trabajadoras de la Secretaria de Educación</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F9FAE9" w14:textId="77777777" w:rsidR="00D6500F" w:rsidRPr="00A32ACC" w:rsidRDefault="00D6500F" w:rsidP="00D6500F">
            <w:pPr>
              <w:spacing w:after="0" w:line="240" w:lineRule="auto"/>
              <w:rPr>
                <w:rFonts w:ascii="Century Gothic" w:eastAsia="Times New Roman" w:hAnsi="Century Gothic" w:cs="Calibri"/>
                <w:sz w:val="16"/>
                <w:szCs w:val="16"/>
                <w:lang w:eastAsia="es-MX"/>
              </w:rPr>
            </w:pPr>
            <w:r w:rsidRPr="00A32ACC">
              <w:rPr>
                <w:rFonts w:ascii="Century Gothic" w:eastAsia="Times New Roman" w:hAnsi="Century Gothic" w:cs="Calibri"/>
                <w:sz w:val="16"/>
                <w:szCs w:val="16"/>
                <w:lang w:eastAsia="es-MX"/>
              </w:rPr>
              <w:t>Número de niños y niñas de 6 meses a 3 años de edad  inscritos a nuevo ingreso en CENDI  / Total de niños y niñas de 6 meses a 3 años que solicitan el ingreso en los CENDIS</w:t>
            </w:r>
          </w:p>
        </w:tc>
        <w:tc>
          <w:tcPr>
            <w:tcW w:w="784" w:type="dxa"/>
            <w:tcBorders>
              <w:top w:val="single" w:sz="4" w:space="0" w:color="16365C"/>
              <w:left w:val="single" w:sz="4" w:space="0" w:color="auto"/>
              <w:bottom w:val="single" w:sz="4" w:space="0" w:color="auto"/>
              <w:right w:val="single" w:sz="4" w:space="0" w:color="auto"/>
            </w:tcBorders>
            <w:shd w:val="clear" w:color="000000" w:fill="FFFFFF"/>
            <w:vAlign w:val="center"/>
            <w:hideMark/>
          </w:tcPr>
          <w:p w14:paraId="3E1B6E06" w14:textId="77777777" w:rsidR="00D6500F" w:rsidRPr="00A32ACC" w:rsidRDefault="00D6500F" w:rsidP="00D6500F">
            <w:pPr>
              <w:spacing w:after="0" w:line="240" w:lineRule="auto"/>
              <w:rPr>
                <w:rFonts w:ascii="Century Gothic" w:eastAsia="Times New Roman" w:hAnsi="Century Gothic" w:cs="Calibri"/>
                <w:sz w:val="16"/>
                <w:szCs w:val="16"/>
                <w:lang w:eastAsia="es-MX"/>
              </w:rPr>
            </w:pPr>
            <w:r>
              <w:rPr>
                <w:rFonts w:ascii="Century Gothic" w:eastAsia="Times New Roman" w:hAnsi="Century Gothic" w:cs="Calibri"/>
                <w:sz w:val="16"/>
                <w:szCs w:val="16"/>
                <w:lang w:eastAsia="es-MX"/>
              </w:rPr>
              <w:t>A</w:t>
            </w:r>
            <w:r w:rsidRPr="00A32ACC">
              <w:rPr>
                <w:rFonts w:ascii="Century Gothic" w:eastAsia="Times New Roman" w:hAnsi="Century Gothic" w:cs="Calibri"/>
                <w:sz w:val="16"/>
                <w:szCs w:val="16"/>
                <w:lang w:eastAsia="es-MX"/>
              </w:rPr>
              <w:t>nual oct-dic</w:t>
            </w:r>
          </w:p>
        </w:tc>
        <w:tc>
          <w:tcPr>
            <w:tcW w:w="1201" w:type="dxa"/>
            <w:tcBorders>
              <w:top w:val="single" w:sz="4" w:space="0" w:color="16365C"/>
              <w:left w:val="single" w:sz="4" w:space="0" w:color="auto"/>
              <w:bottom w:val="single" w:sz="4" w:space="0" w:color="auto"/>
              <w:right w:val="single" w:sz="4" w:space="0" w:color="auto"/>
            </w:tcBorders>
            <w:shd w:val="clear" w:color="000000" w:fill="FFFFFF"/>
            <w:vAlign w:val="center"/>
          </w:tcPr>
          <w:p w14:paraId="3D58AA8E" w14:textId="77777777" w:rsidR="00D6500F" w:rsidRPr="009D24D9" w:rsidRDefault="00D6500F" w:rsidP="00D6500F">
            <w:pPr>
              <w:spacing w:after="0" w:line="240" w:lineRule="auto"/>
              <w:rPr>
                <w:rFonts w:ascii="Century Gothic" w:eastAsia="Times New Roman" w:hAnsi="Century Gothic" w:cs="Calibri"/>
                <w:sz w:val="16"/>
                <w:szCs w:val="16"/>
                <w:lang w:eastAsia="es-MX"/>
              </w:rPr>
            </w:pPr>
            <w:r w:rsidRPr="00A32ACC">
              <w:rPr>
                <w:rFonts w:ascii="Century Gothic" w:eastAsia="Times New Roman" w:hAnsi="Century Gothic" w:cs="Calibri"/>
                <w:sz w:val="16"/>
                <w:szCs w:val="16"/>
                <w:lang w:eastAsia="es-MX"/>
              </w:rPr>
              <w:t>125 / 141</w:t>
            </w:r>
          </w:p>
        </w:tc>
        <w:tc>
          <w:tcPr>
            <w:tcW w:w="1276" w:type="dxa"/>
            <w:tcBorders>
              <w:top w:val="single" w:sz="4" w:space="0" w:color="16365C"/>
              <w:left w:val="single" w:sz="4" w:space="0" w:color="auto"/>
              <w:bottom w:val="single" w:sz="4" w:space="0" w:color="auto"/>
              <w:right w:val="single" w:sz="4" w:space="0" w:color="auto"/>
            </w:tcBorders>
            <w:shd w:val="clear" w:color="000000" w:fill="FFFFFF"/>
          </w:tcPr>
          <w:p w14:paraId="0D93E347" w14:textId="77777777" w:rsidR="00D6500F" w:rsidRPr="009D24D9" w:rsidRDefault="00D6500F" w:rsidP="00D6500F">
            <w:pPr>
              <w:spacing w:after="0" w:line="240" w:lineRule="auto"/>
              <w:rPr>
                <w:rFonts w:ascii="Century Gothic" w:eastAsia="Times New Roman" w:hAnsi="Century Gothic" w:cs="Calibri"/>
                <w:sz w:val="16"/>
                <w:szCs w:val="16"/>
                <w:lang w:eastAsia="es-MX"/>
              </w:rPr>
            </w:pPr>
            <w:r w:rsidRPr="009D24D9">
              <w:rPr>
                <w:rFonts w:ascii="Century Gothic" w:eastAsia="Times New Roman" w:hAnsi="Century Gothic" w:cs="Calibri"/>
                <w:sz w:val="16"/>
                <w:szCs w:val="16"/>
                <w:lang w:eastAsia="es-MX"/>
              </w:rPr>
              <w:t>Estadística SEP y formato 911.</w:t>
            </w:r>
          </w:p>
        </w:tc>
      </w:tr>
      <w:tr w:rsidR="004A712A" w:rsidRPr="009D24D9" w14:paraId="6E294019" w14:textId="77777777" w:rsidTr="00C1434A">
        <w:trPr>
          <w:trHeight w:val="1545"/>
        </w:trPr>
        <w:tc>
          <w:tcPr>
            <w:tcW w:w="1276" w:type="dxa"/>
            <w:tcBorders>
              <w:top w:val="nil"/>
              <w:left w:val="single" w:sz="4" w:space="0" w:color="16365C"/>
              <w:bottom w:val="single" w:sz="4" w:space="0" w:color="16365C"/>
              <w:right w:val="single" w:sz="4" w:space="0" w:color="16365C"/>
            </w:tcBorders>
            <w:shd w:val="clear" w:color="000000" w:fill="FFFFFF"/>
            <w:noWrap/>
            <w:vAlign w:val="center"/>
            <w:hideMark/>
          </w:tcPr>
          <w:p w14:paraId="209FC2AD" w14:textId="77777777" w:rsidR="00D6500F" w:rsidRPr="00A32ACC" w:rsidRDefault="00D6500F" w:rsidP="00D6500F">
            <w:pPr>
              <w:spacing w:after="0" w:line="240" w:lineRule="auto"/>
              <w:rPr>
                <w:rFonts w:ascii="Century Gothic" w:eastAsia="Times New Roman" w:hAnsi="Century Gothic" w:cs="Courier New"/>
                <w:sz w:val="16"/>
                <w:szCs w:val="16"/>
                <w:lang w:eastAsia="es-MX"/>
              </w:rPr>
            </w:pPr>
            <w:r w:rsidRPr="00A32ACC">
              <w:rPr>
                <w:rFonts w:ascii="Century Gothic" w:eastAsia="Times New Roman" w:hAnsi="Century Gothic" w:cs="Courier New"/>
                <w:sz w:val="16"/>
                <w:szCs w:val="16"/>
                <w:lang w:eastAsia="es-MX"/>
              </w:rPr>
              <w:t>Actividad</w:t>
            </w:r>
          </w:p>
        </w:tc>
        <w:tc>
          <w:tcPr>
            <w:tcW w:w="1418" w:type="dxa"/>
            <w:tcBorders>
              <w:top w:val="single" w:sz="4" w:space="0" w:color="auto"/>
              <w:left w:val="nil"/>
              <w:bottom w:val="single" w:sz="4" w:space="0" w:color="16365C"/>
              <w:right w:val="single" w:sz="4" w:space="0" w:color="16365C"/>
            </w:tcBorders>
            <w:shd w:val="clear" w:color="000000" w:fill="FFFFFF"/>
            <w:vAlign w:val="center"/>
          </w:tcPr>
          <w:p w14:paraId="2BFC3466" w14:textId="77777777" w:rsidR="00D6500F" w:rsidRPr="00A32ACC" w:rsidRDefault="00D6500F" w:rsidP="00D6500F">
            <w:pPr>
              <w:spacing w:after="0" w:line="240" w:lineRule="auto"/>
              <w:rPr>
                <w:rFonts w:ascii="Century Gothic" w:eastAsia="Times New Roman" w:hAnsi="Century Gothic" w:cs="Calibri"/>
                <w:sz w:val="16"/>
                <w:szCs w:val="16"/>
                <w:lang w:eastAsia="es-MX"/>
              </w:rPr>
            </w:pPr>
            <w:r w:rsidRPr="00D6500F">
              <w:rPr>
                <w:rFonts w:ascii="Century Gothic" w:eastAsia="Times New Roman" w:hAnsi="Century Gothic" w:cs="Calibri"/>
                <w:sz w:val="16"/>
                <w:szCs w:val="16"/>
                <w:lang w:eastAsia="es-MX"/>
              </w:rPr>
              <w:t>Porcentaje de acuerdos realizados para la elaboración del Reglamento Escolar.</w:t>
            </w:r>
          </w:p>
        </w:tc>
        <w:tc>
          <w:tcPr>
            <w:tcW w:w="1559" w:type="dxa"/>
            <w:tcBorders>
              <w:top w:val="single" w:sz="4" w:space="0" w:color="auto"/>
              <w:left w:val="nil"/>
              <w:bottom w:val="single" w:sz="4" w:space="0" w:color="16365C"/>
              <w:right w:val="single" w:sz="4" w:space="0" w:color="16365C"/>
            </w:tcBorders>
            <w:shd w:val="clear" w:color="000000" w:fill="FFFFFF"/>
            <w:vAlign w:val="center"/>
            <w:hideMark/>
          </w:tcPr>
          <w:p w14:paraId="057306D3" w14:textId="77777777" w:rsidR="00D6500F" w:rsidRPr="00A32ACC" w:rsidRDefault="00D6500F" w:rsidP="00D6500F">
            <w:pPr>
              <w:spacing w:after="0" w:line="240" w:lineRule="auto"/>
              <w:rPr>
                <w:rFonts w:ascii="Century Gothic" w:eastAsia="Times New Roman" w:hAnsi="Century Gothic" w:cs="Calibri"/>
                <w:sz w:val="16"/>
                <w:szCs w:val="16"/>
                <w:lang w:eastAsia="es-MX"/>
              </w:rPr>
            </w:pPr>
            <w:r w:rsidRPr="00A32ACC">
              <w:rPr>
                <w:rFonts w:ascii="Century Gothic" w:eastAsia="Times New Roman" w:hAnsi="Century Gothic" w:cs="Calibri"/>
                <w:sz w:val="16"/>
                <w:szCs w:val="16"/>
                <w:lang w:eastAsia="es-MX"/>
              </w:rPr>
              <w:t>Muestra la cantidad de acuerdos estipulados en el Decreto 310 para la elaboración del Reglamento en el Marco de convivencia escolar</w:t>
            </w:r>
          </w:p>
        </w:tc>
        <w:tc>
          <w:tcPr>
            <w:tcW w:w="1417" w:type="dxa"/>
            <w:tcBorders>
              <w:top w:val="nil"/>
              <w:left w:val="nil"/>
              <w:bottom w:val="single" w:sz="4" w:space="0" w:color="16365C"/>
              <w:right w:val="single" w:sz="4" w:space="0" w:color="16365C"/>
            </w:tcBorders>
            <w:shd w:val="clear" w:color="000000" w:fill="FFFFFF"/>
            <w:vAlign w:val="center"/>
            <w:hideMark/>
          </w:tcPr>
          <w:p w14:paraId="28D970FF" w14:textId="77777777" w:rsidR="00D6500F" w:rsidRPr="00A32ACC" w:rsidRDefault="00D6500F" w:rsidP="00D6500F">
            <w:pPr>
              <w:spacing w:after="0" w:line="240" w:lineRule="auto"/>
              <w:jc w:val="center"/>
              <w:rPr>
                <w:rFonts w:ascii="Century Gothic" w:eastAsia="Times New Roman" w:hAnsi="Century Gothic" w:cs="Calibri"/>
                <w:sz w:val="16"/>
                <w:szCs w:val="16"/>
                <w:lang w:eastAsia="es-MX"/>
              </w:rPr>
            </w:pPr>
            <w:r w:rsidRPr="00A32ACC">
              <w:rPr>
                <w:rFonts w:ascii="Century Gothic" w:eastAsia="Times New Roman" w:hAnsi="Century Gothic" w:cs="Calibri"/>
                <w:sz w:val="16"/>
                <w:szCs w:val="16"/>
                <w:lang w:eastAsia="es-MX"/>
              </w:rPr>
              <w:t>Número de acuerdos estipulados para la elaboración del Reglamento Escolar / Total de acuerdos existentes</w:t>
            </w:r>
          </w:p>
        </w:tc>
        <w:tc>
          <w:tcPr>
            <w:tcW w:w="784" w:type="dxa"/>
            <w:tcBorders>
              <w:top w:val="single" w:sz="4" w:space="0" w:color="auto"/>
              <w:left w:val="nil"/>
              <w:bottom w:val="single" w:sz="4" w:space="0" w:color="16365C"/>
              <w:right w:val="single" w:sz="4" w:space="0" w:color="16365C"/>
            </w:tcBorders>
            <w:shd w:val="clear" w:color="000000" w:fill="FFFFFF"/>
            <w:vAlign w:val="center"/>
            <w:hideMark/>
          </w:tcPr>
          <w:p w14:paraId="38D09DC9" w14:textId="77777777" w:rsidR="00D6500F" w:rsidRPr="00A32ACC" w:rsidRDefault="00D6500F" w:rsidP="00D6500F">
            <w:pPr>
              <w:spacing w:after="0" w:line="240" w:lineRule="auto"/>
              <w:jc w:val="center"/>
              <w:rPr>
                <w:rFonts w:ascii="Century Gothic" w:eastAsia="Times New Roman" w:hAnsi="Century Gothic" w:cs="Calibri"/>
                <w:sz w:val="16"/>
                <w:szCs w:val="16"/>
                <w:lang w:eastAsia="es-MX"/>
              </w:rPr>
            </w:pPr>
            <w:r>
              <w:rPr>
                <w:rFonts w:ascii="Century Gothic" w:eastAsia="Times New Roman" w:hAnsi="Century Gothic" w:cs="Calibri"/>
                <w:sz w:val="16"/>
                <w:szCs w:val="16"/>
                <w:lang w:eastAsia="es-MX"/>
              </w:rPr>
              <w:t>A</w:t>
            </w:r>
            <w:r w:rsidRPr="00A32ACC">
              <w:rPr>
                <w:rFonts w:ascii="Century Gothic" w:eastAsia="Times New Roman" w:hAnsi="Century Gothic" w:cs="Calibri"/>
                <w:sz w:val="16"/>
                <w:szCs w:val="16"/>
                <w:lang w:eastAsia="es-MX"/>
              </w:rPr>
              <w:t>nual julio-sep</w:t>
            </w:r>
          </w:p>
        </w:tc>
        <w:tc>
          <w:tcPr>
            <w:tcW w:w="1201" w:type="dxa"/>
            <w:tcBorders>
              <w:top w:val="single" w:sz="4" w:space="0" w:color="auto"/>
              <w:left w:val="nil"/>
              <w:bottom w:val="single" w:sz="4" w:space="0" w:color="16365C"/>
              <w:right w:val="single" w:sz="4" w:space="0" w:color="16365C"/>
            </w:tcBorders>
            <w:shd w:val="clear" w:color="000000" w:fill="FFFFFF"/>
            <w:vAlign w:val="center"/>
          </w:tcPr>
          <w:p w14:paraId="3641F5DF" w14:textId="77777777" w:rsidR="00D6500F" w:rsidRPr="009D24D9" w:rsidRDefault="00D6500F" w:rsidP="00D6500F">
            <w:pPr>
              <w:spacing w:after="0" w:line="240" w:lineRule="auto"/>
              <w:jc w:val="center"/>
              <w:rPr>
                <w:rFonts w:ascii="Century Gothic" w:eastAsia="Times New Roman" w:hAnsi="Century Gothic" w:cs="Calibri"/>
                <w:sz w:val="16"/>
                <w:szCs w:val="16"/>
                <w:lang w:eastAsia="es-MX"/>
              </w:rPr>
            </w:pPr>
            <w:r w:rsidRPr="00A32ACC">
              <w:rPr>
                <w:rFonts w:ascii="Century Gothic" w:eastAsia="Times New Roman" w:hAnsi="Century Gothic" w:cs="Calibri"/>
                <w:sz w:val="16"/>
                <w:szCs w:val="16"/>
                <w:lang w:eastAsia="es-MX"/>
              </w:rPr>
              <w:t>3 / 3</w:t>
            </w:r>
          </w:p>
        </w:tc>
        <w:tc>
          <w:tcPr>
            <w:tcW w:w="1276" w:type="dxa"/>
            <w:tcBorders>
              <w:top w:val="single" w:sz="4" w:space="0" w:color="auto"/>
              <w:left w:val="nil"/>
              <w:bottom w:val="single" w:sz="4" w:space="0" w:color="16365C"/>
              <w:right w:val="single" w:sz="4" w:space="0" w:color="16365C"/>
            </w:tcBorders>
            <w:shd w:val="clear" w:color="000000" w:fill="FFFFFF"/>
          </w:tcPr>
          <w:p w14:paraId="1B823B4A" w14:textId="77777777" w:rsidR="00D6500F" w:rsidRPr="009D24D9" w:rsidRDefault="00D6500F" w:rsidP="00D6500F">
            <w:pPr>
              <w:spacing w:after="0" w:line="240" w:lineRule="auto"/>
              <w:jc w:val="center"/>
              <w:rPr>
                <w:rFonts w:ascii="Century Gothic" w:hAnsi="Century Gothic" w:cs="Arial"/>
                <w:bCs/>
                <w:color w:val="000000"/>
                <w:sz w:val="16"/>
                <w:szCs w:val="16"/>
              </w:rPr>
            </w:pPr>
            <w:r w:rsidRPr="009D24D9">
              <w:rPr>
                <w:rFonts w:ascii="Century Gothic" w:hAnsi="Century Gothic" w:cs="Arial"/>
                <w:bCs/>
                <w:color w:val="000000"/>
                <w:sz w:val="16"/>
                <w:szCs w:val="16"/>
              </w:rPr>
              <w:t>Acuerdo de Convivencia Escolar (Reglamento).</w:t>
            </w:r>
          </w:p>
        </w:tc>
      </w:tr>
    </w:tbl>
    <w:p w14:paraId="3F8D0474" w14:textId="77777777" w:rsidR="009D24D9" w:rsidRPr="00EF15C0" w:rsidRDefault="009D24D9" w:rsidP="009D24D9">
      <w:pPr>
        <w:overflowPunct w:val="0"/>
        <w:autoSpaceDE w:val="0"/>
        <w:autoSpaceDN w:val="0"/>
        <w:adjustRightInd w:val="0"/>
        <w:spacing w:after="0"/>
        <w:jc w:val="both"/>
        <w:textAlignment w:val="baseline"/>
        <w:rPr>
          <w:rFonts w:ascii="Century Gothic" w:hAnsi="Century Gothic"/>
          <w:sz w:val="16"/>
          <w:szCs w:val="16"/>
        </w:rPr>
      </w:pPr>
      <w:r w:rsidRPr="00EF15C0">
        <w:rPr>
          <w:rFonts w:ascii="Century Gothic" w:hAnsi="Century Gothic"/>
          <w:sz w:val="16"/>
          <w:szCs w:val="16"/>
        </w:rPr>
        <w:t>Fuente:</w:t>
      </w:r>
      <w:r>
        <w:rPr>
          <w:rFonts w:ascii="Century Gothic" w:hAnsi="Century Gothic"/>
          <w:sz w:val="16"/>
          <w:szCs w:val="16"/>
        </w:rPr>
        <w:t xml:space="preserve"> </w:t>
      </w:r>
      <w:r w:rsidRPr="00EF15C0">
        <w:rPr>
          <w:rFonts w:ascii="Century Gothic" w:hAnsi="Century Gothic" w:cs="Calibri"/>
          <w:sz w:val="16"/>
          <w:szCs w:val="16"/>
          <w:lang w:eastAsia="es-MX"/>
        </w:rPr>
        <w:t>Elaborado por TECSO en base a la información proporcionada por la Dependencia.</w:t>
      </w:r>
    </w:p>
    <w:p w14:paraId="1FF0BC45" w14:textId="77777777" w:rsidR="00B863EA" w:rsidRDefault="00B863EA" w:rsidP="008B1D5D">
      <w:pPr>
        <w:tabs>
          <w:tab w:val="left" w:pos="5781"/>
        </w:tabs>
        <w:jc w:val="both"/>
        <w:rPr>
          <w:rFonts w:ascii="Century Gothic" w:hAnsi="Century Gothic"/>
          <w:sz w:val="24"/>
          <w:szCs w:val="24"/>
        </w:rPr>
      </w:pPr>
    </w:p>
    <w:p w14:paraId="71736CA5" w14:textId="77777777" w:rsidR="002E4DFE" w:rsidRDefault="009D24D9" w:rsidP="008B1D5D">
      <w:pPr>
        <w:tabs>
          <w:tab w:val="left" w:pos="5781"/>
        </w:tabs>
        <w:jc w:val="both"/>
        <w:rPr>
          <w:rFonts w:ascii="Century Gothic" w:eastAsia="Times New Roman" w:hAnsi="Century Gothic" w:cs="Calibri"/>
          <w:sz w:val="24"/>
          <w:szCs w:val="24"/>
          <w:lang w:eastAsia="es-MX"/>
        </w:rPr>
      </w:pPr>
      <w:r>
        <w:rPr>
          <w:rFonts w:ascii="Century Gothic" w:hAnsi="Century Gothic"/>
          <w:sz w:val="24"/>
          <w:szCs w:val="24"/>
        </w:rPr>
        <w:t xml:space="preserve">Conforme a la redacción presentada en los indicadores tanto para el nivel de </w:t>
      </w:r>
      <w:r w:rsidR="004A712A">
        <w:rPr>
          <w:rFonts w:ascii="Century Gothic" w:hAnsi="Century Gothic"/>
          <w:sz w:val="24"/>
          <w:szCs w:val="24"/>
        </w:rPr>
        <w:t xml:space="preserve">Propósito, </w:t>
      </w:r>
      <w:r>
        <w:rPr>
          <w:rFonts w:ascii="Century Gothic" w:hAnsi="Century Gothic"/>
          <w:sz w:val="24"/>
          <w:szCs w:val="24"/>
        </w:rPr>
        <w:t>Componente como para el de Actividad, se pude determinar lo siguiente:</w:t>
      </w:r>
      <w:r w:rsidR="00A5403C">
        <w:rPr>
          <w:rFonts w:ascii="Century Gothic" w:hAnsi="Century Gothic"/>
          <w:sz w:val="24"/>
          <w:szCs w:val="24"/>
        </w:rPr>
        <w:t xml:space="preserve">  </w:t>
      </w:r>
      <w:r>
        <w:rPr>
          <w:rFonts w:ascii="Century Gothic" w:hAnsi="Century Gothic"/>
          <w:sz w:val="24"/>
          <w:szCs w:val="24"/>
        </w:rPr>
        <w:t xml:space="preserve">El resumen narrativo de </w:t>
      </w:r>
      <w:r w:rsidR="004A712A">
        <w:rPr>
          <w:rFonts w:ascii="Century Gothic" w:hAnsi="Century Gothic"/>
          <w:sz w:val="24"/>
          <w:szCs w:val="24"/>
        </w:rPr>
        <w:t xml:space="preserve">los tres </w:t>
      </w:r>
      <w:r w:rsidR="002E4DFE">
        <w:rPr>
          <w:rFonts w:ascii="Century Gothic" w:hAnsi="Century Gothic"/>
          <w:sz w:val="24"/>
          <w:szCs w:val="24"/>
        </w:rPr>
        <w:t>indicadores</w:t>
      </w:r>
      <w:r>
        <w:rPr>
          <w:rFonts w:ascii="Century Gothic" w:hAnsi="Century Gothic"/>
          <w:sz w:val="24"/>
          <w:szCs w:val="24"/>
        </w:rPr>
        <w:t xml:space="preserve"> no </w:t>
      </w:r>
      <w:r w:rsidR="002E4DFE">
        <w:rPr>
          <w:rFonts w:ascii="Century Gothic" w:hAnsi="Century Gothic"/>
          <w:sz w:val="24"/>
          <w:szCs w:val="24"/>
        </w:rPr>
        <w:t>fueron claros y fácil de interpretar</w:t>
      </w:r>
      <w:r w:rsidR="004A712A">
        <w:rPr>
          <w:rFonts w:ascii="Century Gothic" w:hAnsi="Century Gothic"/>
          <w:sz w:val="24"/>
          <w:szCs w:val="24"/>
        </w:rPr>
        <w:t xml:space="preserve">, </w:t>
      </w:r>
      <w:r w:rsidR="002E4DFE">
        <w:rPr>
          <w:rFonts w:ascii="Century Gothic" w:hAnsi="Century Gothic"/>
          <w:sz w:val="24"/>
          <w:szCs w:val="24"/>
        </w:rPr>
        <w:t xml:space="preserve">por ejemplo en </w:t>
      </w:r>
      <w:r w:rsidR="004A712A">
        <w:rPr>
          <w:rFonts w:ascii="Century Gothic" w:hAnsi="Century Gothic"/>
          <w:sz w:val="24"/>
          <w:szCs w:val="24"/>
        </w:rPr>
        <w:t xml:space="preserve">el nivel de Propósito denota ambigüedad al mencionar “niños y niñas </w:t>
      </w:r>
      <w:r w:rsidR="004A712A" w:rsidRPr="004A712A">
        <w:rPr>
          <w:rFonts w:ascii="Century Gothic" w:eastAsia="Times New Roman" w:hAnsi="Century Gothic" w:cs="Calibri"/>
          <w:sz w:val="24"/>
          <w:szCs w:val="24"/>
          <w:lang w:eastAsia="es-MX"/>
        </w:rPr>
        <w:t>hijos de madres trabajadoras de la Secretaría de Educación</w:t>
      </w:r>
      <w:r w:rsidR="002E4DFE">
        <w:rPr>
          <w:rFonts w:ascii="Century Gothic" w:eastAsia="Times New Roman" w:hAnsi="Century Gothic" w:cs="Calibri"/>
          <w:sz w:val="24"/>
          <w:szCs w:val="24"/>
          <w:lang w:eastAsia="es-MX"/>
        </w:rPr>
        <w:t xml:space="preserve">, por lo que solamente se puede concretar de la siguiente manera “niños y niñas que egresan del ciclo escolar” dado que es implícito que son hijos de </w:t>
      </w:r>
      <w:r w:rsidR="002E4DFE" w:rsidRPr="004A712A">
        <w:rPr>
          <w:rFonts w:ascii="Century Gothic" w:eastAsia="Times New Roman" w:hAnsi="Century Gothic" w:cs="Calibri"/>
          <w:sz w:val="24"/>
          <w:szCs w:val="24"/>
          <w:lang w:eastAsia="es-MX"/>
        </w:rPr>
        <w:t>madres trabajadoras de la Secretaría de Educación</w:t>
      </w:r>
      <w:r w:rsidR="002E4DFE">
        <w:rPr>
          <w:rFonts w:ascii="Century Gothic" w:eastAsia="Times New Roman" w:hAnsi="Century Gothic" w:cs="Calibri"/>
          <w:sz w:val="24"/>
          <w:szCs w:val="24"/>
          <w:lang w:eastAsia="es-MX"/>
        </w:rPr>
        <w:t xml:space="preserve"> y que están </w:t>
      </w:r>
      <w:r w:rsidR="00A5403C">
        <w:rPr>
          <w:rFonts w:ascii="Century Gothic" w:eastAsia="Times New Roman" w:hAnsi="Century Gothic" w:cs="Calibri"/>
          <w:sz w:val="24"/>
          <w:szCs w:val="24"/>
          <w:lang w:eastAsia="es-MX"/>
        </w:rPr>
        <w:t xml:space="preserve">inscritos en el CENDI.  </w:t>
      </w:r>
      <w:r w:rsidR="002E4DFE">
        <w:rPr>
          <w:rFonts w:ascii="Century Gothic" w:eastAsia="Times New Roman" w:hAnsi="Century Gothic" w:cs="Calibri"/>
          <w:sz w:val="24"/>
          <w:szCs w:val="24"/>
          <w:lang w:eastAsia="es-MX"/>
        </w:rPr>
        <w:t xml:space="preserve">Además no es posible determinar si se cumplirá con el objetivo puesto que no se cuenta con meta, ni medios de verificación.  </w:t>
      </w:r>
    </w:p>
    <w:p w14:paraId="741BDE04" w14:textId="77777777" w:rsidR="002E4DFE" w:rsidRPr="00C247C1" w:rsidRDefault="002E4DFE" w:rsidP="008B1D5D">
      <w:pPr>
        <w:tabs>
          <w:tab w:val="left" w:pos="5781"/>
        </w:tabs>
        <w:jc w:val="both"/>
        <w:rPr>
          <w:rFonts w:ascii="Century Gothic" w:eastAsia="Times New Roman" w:hAnsi="Century Gothic" w:cs="Calibri"/>
          <w:sz w:val="24"/>
          <w:szCs w:val="24"/>
          <w:lang w:eastAsia="es-MX"/>
        </w:rPr>
      </w:pPr>
      <w:r>
        <w:rPr>
          <w:rFonts w:ascii="Century Gothic" w:eastAsia="Times New Roman" w:hAnsi="Century Gothic" w:cs="Calibri"/>
          <w:sz w:val="24"/>
          <w:szCs w:val="24"/>
          <w:lang w:eastAsia="es-MX"/>
        </w:rPr>
        <w:t xml:space="preserve">De igual forma en la redacción del indicador del nivel de Componente se refiere nuevamente a </w:t>
      </w:r>
      <w:r w:rsidRPr="002E4DFE">
        <w:rPr>
          <w:rFonts w:ascii="Century Gothic" w:eastAsia="Times New Roman" w:hAnsi="Century Gothic" w:cs="Calibri"/>
          <w:sz w:val="24"/>
          <w:szCs w:val="24"/>
          <w:lang w:eastAsia="es-MX"/>
        </w:rPr>
        <w:t>niños y niñas de 6 meses a 3 años de edad hijos de madres trabajadoras de la Secretaría de Educación inscritos a nuevo ingreso en CENDI</w:t>
      </w:r>
      <w:r>
        <w:rPr>
          <w:rFonts w:ascii="Century Gothic" w:eastAsia="Times New Roman" w:hAnsi="Century Gothic" w:cs="Calibri"/>
          <w:sz w:val="24"/>
          <w:szCs w:val="24"/>
          <w:lang w:eastAsia="es-MX"/>
        </w:rPr>
        <w:t xml:space="preserve">, por lo que la información o el nombre del indicador no es muy específico, se pudo haber redactado solamente “porcentaje de niños y niñas </w:t>
      </w:r>
      <w:r w:rsidR="00C247C1">
        <w:rPr>
          <w:rFonts w:ascii="Century Gothic" w:eastAsia="Times New Roman" w:hAnsi="Century Gothic" w:cs="Calibri"/>
          <w:sz w:val="24"/>
          <w:szCs w:val="24"/>
          <w:lang w:eastAsia="es-MX"/>
        </w:rPr>
        <w:t xml:space="preserve">de nuevo ingreso” ya que se </w:t>
      </w:r>
      <w:r w:rsidR="00A5403C">
        <w:rPr>
          <w:rFonts w:ascii="Century Gothic" w:eastAsia="Times New Roman" w:hAnsi="Century Gothic" w:cs="Calibri"/>
          <w:sz w:val="24"/>
          <w:szCs w:val="24"/>
          <w:lang w:eastAsia="es-MX"/>
        </w:rPr>
        <w:t xml:space="preserve">da por entendido </w:t>
      </w:r>
      <w:r w:rsidR="00C247C1">
        <w:rPr>
          <w:rFonts w:ascii="Century Gothic" w:eastAsia="Times New Roman" w:hAnsi="Century Gothic" w:cs="Calibri"/>
          <w:sz w:val="24"/>
          <w:szCs w:val="24"/>
          <w:lang w:eastAsia="es-MX"/>
        </w:rPr>
        <w:t xml:space="preserve">que cumplieron los requisitos de inscripción como son edad, hijos de madres y padres trabajadores de la </w:t>
      </w:r>
      <w:r w:rsidR="00C247C1">
        <w:rPr>
          <w:rFonts w:ascii="Century Gothic" w:eastAsia="Times New Roman" w:hAnsi="Century Gothic" w:cs="Calibri"/>
          <w:sz w:val="24"/>
          <w:szCs w:val="24"/>
          <w:lang w:eastAsia="es-MX"/>
        </w:rPr>
        <w:lastRenderedPageBreak/>
        <w:t>Secretaría de Educación, y que están inscritos en el CENDI.  La definición del indicador presenta mayor información como son los tipos de servicios que se ofrecen por lo que no es congruente con el nombre, lo que permite confusión al leerlo o en su caso en el indicador se debió establecer de otra forma como es: “cantidad de niños y niñas de nuevo ingreso en cada tipo de servicio” y la definición debió ser:  Muestra el porcentaje de niños y n</w:t>
      </w:r>
      <w:r w:rsidR="00C247C1" w:rsidRPr="00C247C1">
        <w:rPr>
          <w:rFonts w:ascii="Century Gothic" w:eastAsia="Times New Roman" w:hAnsi="Century Gothic" w:cs="Calibri"/>
          <w:sz w:val="24"/>
          <w:szCs w:val="24"/>
          <w:lang w:eastAsia="es-MX"/>
        </w:rPr>
        <w:t xml:space="preserve">iñas de </w:t>
      </w:r>
      <w:r w:rsidR="00C247C1" w:rsidRPr="00A32ACC">
        <w:rPr>
          <w:rFonts w:ascii="Century Gothic" w:eastAsia="Times New Roman" w:hAnsi="Century Gothic" w:cs="Calibri"/>
          <w:sz w:val="24"/>
          <w:szCs w:val="24"/>
          <w:lang w:eastAsia="es-MX"/>
        </w:rPr>
        <w:t>nuevo ingreso</w:t>
      </w:r>
      <w:r w:rsidR="00C247C1" w:rsidRPr="00C247C1">
        <w:rPr>
          <w:rFonts w:ascii="Century Gothic" w:eastAsia="Times New Roman" w:hAnsi="Century Gothic" w:cs="Calibri"/>
          <w:sz w:val="24"/>
          <w:szCs w:val="24"/>
          <w:lang w:eastAsia="es-MX"/>
        </w:rPr>
        <w:t xml:space="preserve"> por tipo de servicio” también se da de manifiesto que se cumplieron los </w:t>
      </w:r>
      <w:r w:rsidR="00C247C1" w:rsidRPr="00A32ACC">
        <w:rPr>
          <w:rFonts w:ascii="Century Gothic" w:eastAsia="Times New Roman" w:hAnsi="Century Gothic" w:cs="Calibri"/>
          <w:sz w:val="24"/>
          <w:szCs w:val="24"/>
          <w:lang w:eastAsia="es-MX"/>
        </w:rPr>
        <w:t xml:space="preserve">criterios establecidos, </w:t>
      </w:r>
      <w:r w:rsidR="00C247C1" w:rsidRPr="00C247C1">
        <w:rPr>
          <w:rFonts w:ascii="Century Gothic" w:eastAsia="Times New Roman" w:hAnsi="Century Gothic" w:cs="Calibri"/>
          <w:sz w:val="24"/>
          <w:szCs w:val="24"/>
          <w:lang w:eastAsia="es-MX"/>
        </w:rPr>
        <w:t xml:space="preserve">y que el servicio es </w:t>
      </w:r>
      <w:r w:rsidR="00C247C1" w:rsidRPr="00A32ACC">
        <w:rPr>
          <w:rFonts w:ascii="Century Gothic" w:eastAsia="Times New Roman" w:hAnsi="Century Gothic" w:cs="Calibri"/>
          <w:sz w:val="24"/>
          <w:szCs w:val="24"/>
          <w:lang w:eastAsia="es-MX"/>
        </w:rPr>
        <w:t>en apoyo a hijos de madres trabajadoras de la Secretaria de Educación</w:t>
      </w:r>
      <w:r w:rsidR="00C247C1" w:rsidRPr="00C247C1">
        <w:rPr>
          <w:rFonts w:ascii="Century Gothic" w:eastAsia="Times New Roman" w:hAnsi="Century Gothic" w:cs="Calibri"/>
          <w:sz w:val="24"/>
          <w:szCs w:val="24"/>
          <w:lang w:eastAsia="es-MX"/>
        </w:rPr>
        <w:t>.</w:t>
      </w:r>
    </w:p>
    <w:p w14:paraId="6C2124D4" w14:textId="77777777" w:rsidR="009041DE" w:rsidRDefault="0045498D" w:rsidP="0045498D">
      <w:pPr>
        <w:tabs>
          <w:tab w:val="left" w:pos="5781"/>
        </w:tabs>
        <w:jc w:val="both"/>
        <w:rPr>
          <w:rFonts w:ascii="Century Gothic" w:eastAsia="Times New Roman" w:hAnsi="Century Gothic" w:cs="Calibri"/>
          <w:b/>
          <w:bCs/>
          <w:sz w:val="24"/>
          <w:szCs w:val="24"/>
          <w:lang w:eastAsia="es-MX"/>
        </w:rPr>
      </w:pPr>
      <w:r>
        <w:rPr>
          <w:rFonts w:ascii="Century Gothic" w:eastAsia="Times New Roman" w:hAnsi="Century Gothic" w:cs="Calibri"/>
          <w:sz w:val="24"/>
          <w:szCs w:val="24"/>
          <w:lang w:eastAsia="es-MX"/>
        </w:rPr>
        <w:t xml:space="preserve">Ahora si </w:t>
      </w:r>
      <w:r w:rsidRPr="0045498D">
        <w:rPr>
          <w:rFonts w:ascii="Century Gothic" w:eastAsia="Times New Roman" w:hAnsi="Century Gothic" w:cs="Calibri"/>
          <w:sz w:val="24"/>
          <w:szCs w:val="24"/>
          <w:lang w:eastAsia="es-MX"/>
        </w:rPr>
        <w:t xml:space="preserve">el </w:t>
      </w:r>
      <w:r>
        <w:rPr>
          <w:rFonts w:ascii="Century Gothic" w:eastAsia="Times New Roman" w:hAnsi="Century Gothic" w:cs="Calibri"/>
          <w:sz w:val="24"/>
          <w:szCs w:val="24"/>
          <w:lang w:eastAsia="es-MX"/>
        </w:rPr>
        <w:t>Supuesto se cumple “</w:t>
      </w:r>
      <w:r w:rsidRPr="0045498D">
        <w:rPr>
          <w:rFonts w:ascii="Century Gothic" w:hAnsi="Century Gothic" w:cs="Arial"/>
          <w:bCs/>
          <w:color w:val="000000"/>
          <w:sz w:val="24"/>
          <w:szCs w:val="24"/>
        </w:rPr>
        <w:t>Que los padres de familia soliciten el servicio al CENDI</w:t>
      </w:r>
      <w:r>
        <w:rPr>
          <w:rFonts w:ascii="Century Gothic" w:eastAsia="Times New Roman" w:hAnsi="Century Gothic" w:cs="Calibri"/>
          <w:sz w:val="24"/>
          <w:szCs w:val="24"/>
          <w:lang w:eastAsia="es-MX"/>
        </w:rPr>
        <w:t xml:space="preserve">” y los </w:t>
      </w:r>
      <w:r w:rsidR="00C247C1">
        <w:rPr>
          <w:rFonts w:ascii="Century Gothic" w:eastAsia="Times New Roman" w:hAnsi="Century Gothic" w:cs="Calibri"/>
          <w:sz w:val="24"/>
          <w:szCs w:val="24"/>
          <w:lang w:eastAsia="es-MX"/>
        </w:rPr>
        <w:t>medios de verificación están disponibles y pueden ser de fácil acceso a ellos, entonces es posible obtener el resultado de cumplimiento de la meta establecida para el nivel de Componente</w:t>
      </w:r>
      <w:r w:rsidR="004108EE">
        <w:rPr>
          <w:rFonts w:ascii="Century Gothic" w:eastAsia="Times New Roman" w:hAnsi="Century Gothic" w:cs="Calibri"/>
          <w:sz w:val="24"/>
          <w:szCs w:val="24"/>
          <w:lang w:eastAsia="es-MX"/>
        </w:rPr>
        <w:t>.  Sin embargo como el Componente en sí es el Programa y no un servicio o apoyo, entonces no hay congruencia del indica</w:t>
      </w:r>
      <w:r>
        <w:rPr>
          <w:rFonts w:ascii="Century Gothic" w:eastAsia="Times New Roman" w:hAnsi="Century Gothic" w:cs="Calibri"/>
          <w:sz w:val="24"/>
          <w:szCs w:val="24"/>
          <w:lang w:eastAsia="es-MX"/>
        </w:rPr>
        <w:t>dor</w:t>
      </w:r>
      <w:r w:rsidR="004108EE">
        <w:rPr>
          <w:rFonts w:ascii="Century Gothic" w:eastAsia="Times New Roman" w:hAnsi="Century Gothic" w:cs="Calibri"/>
          <w:sz w:val="24"/>
          <w:szCs w:val="24"/>
          <w:lang w:eastAsia="es-MX"/>
        </w:rPr>
        <w:t xml:space="preserve"> para con el Resumen narrativo del Componente que dice “</w:t>
      </w:r>
      <w:r w:rsidR="009041DE" w:rsidRPr="004108EE">
        <w:rPr>
          <w:rFonts w:ascii="Century Gothic" w:eastAsia="Times New Roman" w:hAnsi="Century Gothic" w:cs="Calibri"/>
          <w:b/>
          <w:bCs/>
          <w:sz w:val="24"/>
          <w:szCs w:val="24"/>
          <w:lang w:eastAsia="es-MX"/>
        </w:rPr>
        <w:t>Programa de Educación inicial escolarizado operando CENDI</w:t>
      </w:r>
      <w:r w:rsidR="004108EE">
        <w:rPr>
          <w:rFonts w:ascii="Century Gothic" w:eastAsia="Times New Roman" w:hAnsi="Century Gothic" w:cs="Calibri"/>
          <w:b/>
          <w:bCs/>
          <w:sz w:val="24"/>
          <w:szCs w:val="24"/>
          <w:lang w:eastAsia="es-MX"/>
        </w:rPr>
        <w:t>”.</w:t>
      </w:r>
      <w:r>
        <w:rPr>
          <w:rFonts w:ascii="Century Gothic" w:eastAsia="Times New Roman" w:hAnsi="Century Gothic" w:cs="Calibri"/>
          <w:b/>
          <w:bCs/>
          <w:sz w:val="24"/>
          <w:szCs w:val="24"/>
          <w:lang w:eastAsia="es-MX"/>
        </w:rPr>
        <w:t xml:space="preserve">  Por lo tanto no existe coherencia lógica para ayudar al logro del </w:t>
      </w:r>
      <w:r w:rsidR="00405F31">
        <w:rPr>
          <w:rFonts w:ascii="Century Gothic" w:eastAsia="Times New Roman" w:hAnsi="Century Gothic" w:cs="Calibri"/>
          <w:b/>
          <w:bCs/>
          <w:sz w:val="24"/>
          <w:szCs w:val="24"/>
          <w:lang w:eastAsia="es-MX"/>
        </w:rPr>
        <w:t>Propósito</w:t>
      </w:r>
      <w:r>
        <w:rPr>
          <w:rFonts w:ascii="Century Gothic" w:eastAsia="Times New Roman" w:hAnsi="Century Gothic" w:cs="Calibri"/>
          <w:b/>
          <w:bCs/>
          <w:sz w:val="24"/>
          <w:szCs w:val="24"/>
          <w:lang w:eastAsia="es-MX"/>
        </w:rPr>
        <w:t>.</w:t>
      </w:r>
    </w:p>
    <w:p w14:paraId="4E8ED013" w14:textId="77777777" w:rsidR="009041DE" w:rsidRDefault="0045498D" w:rsidP="0045498D">
      <w:pPr>
        <w:tabs>
          <w:tab w:val="left" w:pos="5781"/>
        </w:tabs>
        <w:jc w:val="both"/>
        <w:rPr>
          <w:rFonts w:ascii="Century Gothic" w:eastAsia="Times New Roman" w:hAnsi="Century Gothic" w:cs="Calibri"/>
          <w:sz w:val="24"/>
          <w:szCs w:val="24"/>
          <w:lang w:eastAsia="es-MX"/>
        </w:rPr>
      </w:pPr>
      <w:r>
        <w:rPr>
          <w:rFonts w:ascii="Century Gothic" w:eastAsia="Times New Roman" w:hAnsi="Century Gothic" w:cs="Calibri"/>
          <w:sz w:val="24"/>
          <w:szCs w:val="24"/>
          <w:lang w:eastAsia="es-MX"/>
        </w:rPr>
        <w:t xml:space="preserve">En el indicador del nivel de Actividad, a primera vista se puede determinar que no cumple con los requisitos para ser parte de la MIR, puesto que </w:t>
      </w:r>
      <w:r w:rsidR="009041DE">
        <w:rPr>
          <w:rFonts w:ascii="Century Gothic" w:eastAsia="Times New Roman" w:hAnsi="Century Gothic" w:cs="Calibri"/>
          <w:sz w:val="24"/>
          <w:szCs w:val="24"/>
          <w:lang w:eastAsia="es-MX"/>
        </w:rPr>
        <w:t>la elaboración de reglamentos es una tarea de planeación administrativa que puede realizarse aun cuando ya está en operación el Programa, si es muy indispensable entonces se debe tener un Plan de Trabajo para realizarlo, pero conforme a la información recibida, en el Estado de Colima, al año de esta evaluación se ha utilizado normatividad externa y no se ha puesto en riesgo la operatividad del Programa por no contar con una propia.</w:t>
      </w:r>
    </w:p>
    <w:p w14:paraId="57D15ADE" w14:textId="77777777" w:rsidR="009041DE" w:rsidRDefault="009041DE" w:rsidP="0045498D">
      <w:pPr>
        <w:tabs>
          <w:tab w:val="left" w:pos="5781"/>
        </w:tabs>
        <w:jc w:val="both"/>
        <w:rPr>
          <w:rFonts w:ascii="Century Gothic" w:eastAsia="Times New Roman" w:hAnsi="Century Gothic" w:cs="Calibri"/>
          <w:sz w:val="24"/>
          <w:szCs w:val="24"/>
          <w:lang w:eastAsia="es-MX"/>
        </w:rPr>
      </w:pPr>
      <w:r>
        <w:rPr>
          <w:rFonts w:ascii="Century Gothic" w:eastAsia="Times New Roman" w:hAnsi="Century Gothic" w:cs="Calibri"/>
          <w:sz w:val="24"/>
          <w:szCs w:val="24"/>
          <w:lang w:eastAsia="es-MX"/>
        </w:rPr>
        <w:t>Aunado a lo anterior tanto la redacción como la congruencia misma es muy débil, ya que el indicador menciona un porcentaje pero en la definición y en la descripción de numerador, denominador se mencionan canti</w:t>
      </w:r>
      <w:r w:rsidR="001D3C67">
        <w:rPr>
          <w:rFonts w:ascii="Century Gothic" w:eastAsia="Times New Roman" w:hAnsi="Century Gothic" w:cs="Calibri"/>
          <w:sz w:val="24"/>
          <w:szCs w:val="24"/>
          <w:lang w:eastAsia="es-MX"/>
        </w:rPr>
        <w:t xml:space="preserve">dades </w:t>
      </w:r>
      <w:r w:rsidR="00B227B6">
        <w:rPr>
          <w:rFonts w:ascii="Century Gothic" w:eastAsia="Times New Roman" w:hAnsi="Century Gothic" w:cs="Calibri"/>
          <w:sz w:val="24"/>
          <w:szCs w:val="24"/>
          <w:lang w:eastAsia="es-MX"/>
        </w:rPr>
        <w:t xml:space="preserve">absolutas, por </w:t>
      </w:r>
      <w:r w:rsidR="001D3C67">
        <w:rPr>
          <w:rFonts w:ascii="Century Gothic" w:eastAsia="Times New Roman" w:hAnsi="Century Gothic" w:cs="Calibri"/>
          <w:sz w:val="24"/>
          <w:szCs w:val="24"/>
          <w:lang w:eastAsia="es-MX"/>
        </w:rPr>
        <w:t>lo que no está elaborado conforme a Lineamientos del CONEVAL o de la SCHP.</w:t>
      </w:r>
    </w:p>
    <w:p w14:paraId="1597DB0E" w14:textId="77777777" w:rsidR="001D3C67" w:rsidRDefault="001D3C67" w:rsidP="0045498D">
      <w:pPr>
        <w:tabs>
          <w:tab w:val="left" w:pos="5781"/>
        </w:tabs>
        <w:jc w:val="both"/>
        <w:rPr>
          <w:rFonts w:ascii="Century Gothic" w:eastAsia="Times New Roman" w:hAnsi="Century Gothic" w:cs="Calibri"/>
          <w:sz w:val="24"/>
          <w:szCs w:val="24"/>
          <w:lang w:eastAsia="es-MX"/>
        </w:rPr>
      </w:pPr>
      <w:r>
        <w:rPr>
          <w:rFonts w:ascii="Century Gothic" w:eastAsia="Times New Roman" w:hAnsi="Century Gothic" w:cs="Calibri"/>
          <w:sz w:val="24"/>
          <w:szCs w:val="24"/>
          <w:lang w:eastAsia="es-MX"/>
        </w:rPr>
        <w:t xml:space="preserve">Por lo anterior se puede concluir en cuanto a la lógica horizontal que no hay consistencia en los daros presentados y existen faltantes en la MIR, por lo que </w:t>
      </w:r>
      <w:r>
        <w:rPr>
          <w:rFonts w:ascii="Century Gothic" w:eastAsia="Times New Roman" w:hAnsi="Century Gothic" w:cs="Calibri"/>
          <w:sz w:val="24"/>
          <w:szCs w:val="24"/>
          <w:lang w:eastAsia="es-MX"/>
        </w:rPr>
        <w:lastRenderedPageBreak/>
        <w:t xml:space="preserve">la MIR presenta serias inconsistencias metodológicas que pueden </w:t>
      </w:r>
      <w:r w:rsidR="006F2A96">
        <w:rPr>
          <w:rFonts w:ascii="Century Gothic" w:eastAsia="Times New Roman" w:hAnsi="Century Gothic" w:cs="Calibri"/>
          <w:sz w:val="24"/>
          <w:szCs w:val="24"/>
          <w:lang w:eastAsia="es-MX"/>
        </w:rPr>
        <w:t>ocasionar</w:t>
      </w:r>
      <w:r>
        <w:rPr>
          <w:rFonts w:ascii="Century Gothic" w:eastAsia="Times New Roman" w:hAnsi="Century Gothic" w:cs="Calibri"/>
          <w:sz w:val="24"/>
          <w:szCs w:val="24"/>
          <w:lang w:eastAsia="es-MX"/>
        </w:rPr>
        <w:t xml:space="preserve"> que no se pueda monitorear las metas ni los objetivos planteados.</w:t>
      </w:r>
    </w:p>
    <w:p w14:paraId="7DBB6AD8" w14:textId="77777777" w:rsidR="001D3C67" w:rsidRDefault="001D3C67" w:rsidP="0045498D">
      <w:pPr>
        <w:tabs>
          <w:tab w:val="left" w:pos="5781"/>
        </w:tabs>
        <w:jc w:val="both"/>
        <w:rPr>
          <w:rFonts w:ascii="Century Gothic" w:eastAsia="Times New Roman" w:hAnsi="Century Gothic" w:cs="Calibri"/>
          <w:sz w:val="24"/>
          <w:szCs w:val="24"/>
          <w:lang w:eastAsia="es-MX"/>
        </w:rPr>
      </w:pPr>
      <w:r>
        <w:rPr>
          <w:rFonts w:ascii="Century Gothic" w:eastAsia="Times New Roman" w:hAnsi="Century Gothic" w:cs="Calibri"/>
          <w:sz w:val="24"/>
          <w:szCs w:val="24"/>
          <w:lang w:eastAsia="es-MX"/>
        </w:rPr>
        <w:t>Es indi</w:t>
      </w:r>
      <w:r w:rsidR="00DC50A3">
        <w:rPr>
          <w:rFonts w:ascii="Century Gothic" w:eastAsia="Times New Roman" w:hAnsi="Century Gothic" w:cs="Calibri"/>
          <w:sz w:val="24"/>
          <w:szCs w:val="24"/>
          <w:lang w:eastAsia="es-MX"/>
        </w:rPr>
        <w:t xml:space="preserve">spensable el replantear el diseño </w:t>
      </w:r>
      <w:r>
        <w:rPr>
          <w:rFonts w:ascii="Century Gothic" w:eastAsia="Times New Roman" w:hAnsi="Century Gothic" w:cs="Calibri"/>
          <w:sz w:val="24"/>
          <w:szCs w:val="24"/>
          <w:lang w:eastAsia="es-MX"/>
        </w:rPr>
        <w:t>de la MIR junto con los indicadores, además de elaborar las fichas técnicas de cada indicador para hacer más ágil su monitoreo o semaforización.</w:t>
      </w:r>
    </w:p>
    <w:p w14:paraId="19FEDA9B" w14:textId="77777777" w:rsidR="001D3C67" w:rsidRDefault="001D3C67" w:rsidP="001D3C67">
      <w:pPr>
        <w:tabs>
          <w:tab w:val="left" w:pos="5781"/>
        </w:tabs>
        <w:jc w:val="both"/>
        <w:rPr>
          <w:rFonts w:ascii="Century Gothic" w:eastAsia="Times New Roman" w:hAnsi="Century Gothic" w:cs="Calibri"/>
          <w:sz w:val="24"/>
          <w:szCs w:val="24"/>
          <w:lang w:eastAsia="es-MX"/>
        </w:rPr>
      </w:pPr>
      <w:r>
        <w:rPr>
          <w:rFonts w:ascii="Century Gothic" w:eastAsia="Times New Roman" w:hAnsi="Century Gothic" w:cs="Calibri"/>
          <w:sz w:val="24"/>
          <w:szCs w:val="24"/>
          <w:lang w:eastAsia="es-MX"/>
        </w:rPr>
        <w:t>En conclusión de este punto de la MIR existe una amplia área de oportunidad para que a la brevedad se establezcan las bases metodológicas a utilizar para su elaboración y con ello tener mayores elementos de identificación de mejoras o en su caso adaptaciones al Programa en beneficio de su población objetivo, los niños y niña</w:t>
      </w:r>
      <w:r w:rsidR="007D64D9">
        <w:rPr>
          <w:rFonts w:ascii="Century Gothic" w:eastAsia="Times New Roman" w:hAnsi="Century Gothic" w:cs="Calibri"/>
          <w:sz w:val="24"/>
          <w:szCs w:val="24"/>
          <w:lang w:eastAsia="es-MX"/>
        </w:rPr>
        <w:t>s de 3 meses a 3</w:t>
      </w:r>
      <w:r>
        <w:rPr>
          <w:rFonts w:ascii="Century Gothic" w:eastAsia="Times New Roman" w:hAnsi="Century Gothic" w:cs="Calibri"/>
          <w:sz w:val="24"/>
          <w:szCs w:val="24"/>
          <w:lang w:eastAsia="es-MX"/>
        </w:rPr>
        <w:t xml:space="preserve"> años de edad.</w:t>
      </w:r>
    </w:p>
    <w:p w14:paraId="611522C8" w14:textId="77777777" w:rsidR="00B863EA" w:rsidRDefault="00B863EA" w:rsidP="001D3C67">
      <w:pPr>
        <w:tabs>
          <w:tab w:val="left" w:pos="5781"/>
        </w:tabs>
        <w:jc w:val="both"/>
        <w:rPr>
          <w:rFonts w:ascii="Century Gothic" w:eastAsia="Times New Roman" w:hAnsi="Century Gothic" w:cs="Calibri"/>
          <w:sz w:val="24"/>
          <w:szCs w:val="24"/>
          <w:lang w:eastAsia="es-MX"/>
        </w:rPr>
      </w:pPr>
    </w:p>
    <w:p w14:paraId="02E42E86" w14:textId="77777777" w:rsidR="00C1434A" w:rsidRDefault="00C1434A" w:rsidP="00C1434A">
      <w:pPr>
        <w:pStyle w:val="Ttulo2"/>
        <w:ind w:left="785"/>
        <w:rPr>
          <w:rFonts w:ascii="Century Gothic" w:hAnsi="Century Gothic"/>
          <w:color w:val="0E4E7A"/>
          <w:sz w:val="28"/>
        </w:rPr>
      </w:pPr>
      <w:bookmarkStart w:id="18" w:name="_Toc512598945"/>
      <w:r>
        <w:rPr>
          <w:rFonts w:ascii="Century Gothic" w:hAnsi="Century Gothic"/>
          <w:color w:val="0E4E7A"/>
          <w:sz w:val="28"/>
        </w:rPr>
        <w:t>2.5.</w:t>
      </w:r>
      <w:r w:rsidRPr="00745740">
        <w:rPr>
          <w:rFonts w:ascii="Century Gothic" w:hAnsi="Century Gothic"/>
          <w:color w:val="0E4E7A"/>
          <w:sz w:val="28"/>
        </w:rPr>
        <w:t xml:space="preserve"> </w:t>
      </w:r>
      <w:r w:rsidRPr="00122F31">
        <w:rPr>
          <w:rFonts w:ascii="Century Gothic" w:hAnsi="Century Gothic"/>
          <w:color w:val="0E4E7A"/>
          <w:sz w:val="28"/>
        </w:rPr>
        <w:t>Análisis de posibles complementariedades y coincidencias con otros programas federales</w:t>
      </w:r>
      <w:r w:rsidRPr="00745740">
        <w:rPr>
          <w:rFonts w:ascii="Century Gothic" w:hAnsi="Century Gothic"/>
          <w:color w:val="0E4E7A"/>
          <w:sz w:val="28"/>
        </w:rPr>
        <w:t>.</w:t>
      </w:r>
      <w:bookmarkEnd w:id="18"/>
    </w:p>
    <w:p w14:paraId="06D97252" w14:textId="77777777" w:rsidR="00C1434A" w:rsidRDefault="00C1434A" w:rsidP="00C1434A">
      <w:pPr>
        <w:pStyle w:val="Prrafodelista"/>
        <w:ind w:left="0"/>
        <w:rPr>
          <w:rFonts w:ascii="Century Gothic" w:eastAsiaTheme="minorHAnsi" w:hAnsi="Century Gothic" w:cstheme="minorBidi"/>
          <w:sz w:val="24"/>
          <w:szCs w:val="24"/>
        </w:rPr>
      </w:pPr>
    </w:p>
    <w:p w14:paraId="5F036AA3" w14:textId="77777777" w:rsidR="00C1434A" w:rsidRDefault="00C1434A" w:rsidP="00C1434A">
      <w:pPr>
        <w:spacing w:after="240"/>
        <w:jc w:val="both"/>
        <w:rPr>
          <w:rFonts w:ascii="Century Gothic" w:hAnsi="Century Gothic"/>
          <w:sz w:val="24"/>
          <w:szCs w:val="24"/>
        </w:rPr>
      </w:pPr>
      <w:r>
        <w:rPr>
          <w:rFonts w:ascii="Century Gothic" w:hAnsi="Century Gothic"/>
          <w:sz w:val="24"/>
          <w:szCs w:val="24"/>
        </w:rPr>
        <w:t>El objetivo de este apartado es identificar otros programas que podrían funcionar en dos sentidos con el programa evaluado:</w:t>
      </w:r>
    </w:p>
    <w:p w14:paraId="211EDE8D" w14:textId="77777777" w:rsidR="00C1434A" w:rsidRPr="00B863EA" w:rsidRDefault="00C1434A" w:rsidP="00C1434A">
      <w:pPr>
        <w:pStyle w:val="Prrafodelista"/>
        <w:numPr>
          <w:ilvl w:val="0"/>
          <w:numId w:val="24"/>
        </w:numPr>
        <w:spacing w:after="240"/>
        <w:jc w:val="both"/>
        <w:rPr>
          <w:rFonts w:ascii="Century Gothic" w:hAnsi="Century Gothic"/>
          <w:color w:val="A6A6A6" w:themeColor="background1" w:themeShade="A6"/>
          <w:sz w:val="24"/>
          <w:szCs w:val="24"/>
        </w:rPr>
      </w:pPr>
      <w:r>
        <w:rPr>
          <w:rFonts w:ascii="Century Gothic" w:hAnsi="Century Gothic"/>
          <w:sz w:val="24"/>
          <w:szCs w:val="24"/>
        </w:rPr>
        <w:t>C</w:t>
      </w:r>
      <w:r w:rsidRPr="0071175D">
        <w:rPr>
          <w:rFonts w:ascii="Century Gothic" w:hAnsi="Century Gothic"/>
          <w:sz w:val="24"/>
          <w:szCs w:val="24"/>
        </w:rPr>
        <w:t>omplementar</w:t>
      </w:r>
      <w:r>
        <w:rPr>
          <w:rFonts w:ascii="Century Gothic" w:hAnsi="Century Gothic"/>
          <w:sz w:val="24"/>
          <w:szCs w:val="24"/>
        </w:rPr>
        <w:t xml:space="preserve">iedad: el programa puede realizar una función que permita el uso de recursos provenientes de otros programas o fondos con los que se puede potenciar el impacto social. </w:t>
      </w:r>
    </w:p>
    <w:p w14:paraId="384C8EA1" w14:textId="77777777" w:rsidR="00B863EA" w:rsidRPr="00C42B26" w:rsidRDefault="00B863EA" w:rsidP="00B863EA">
      <w:pPr>
        <w:pStyle w:val="Prrafodelista"/>
        <w:spacing w:after="240"/>
        <w:jc w:val="both"/>
        <w:rPr>
          <w:rFonts w:ascii="Century Gothic" w:hAnsi="Century Gothic"/>
          <w:color w:val="A6A6A6" w:themeColor="background1" w:themeShade="A6"/>
          <w:sz w:val="24"/>
          <w:szCs w:val="24"/>
        </w:rPr>
      </w:pPr>
    </w:p>
    <w:p w14:paraId="6C08944C" w14:textId="77777777" w:rsidR="00C1434A" w:rsidRDefault="00C1434A" w:rsidP="00C1434A">
      <w:pPr>
        <w:pStyle w:val="Prrafodelista"/>
        <w:numPr>
          <w:ilvl w:val="0"/>
          <w:numId w:val="24"/>
        </w:numPr>
        <w:spacing w:after="240"/>
        <w:jc w:val="both"/>
        <w:rPr>
          <w:rFonts w:ascii="Century Gothic" w:hAnsi="Century Gothic"/>
          <w:sz w:val="24"/>
          <w:szCs w:val="24"/>
        </w:rPr>
      </w:pPr>
      <w:r w:rsidRPr="0071175D">
        <w:rPr>
          <w:rFonts w:ascii="Century Gothic" w:hAnsi="Century Gothic"/>
          <w:sz w:val="24"/>
          <w:szCs w:val="24"/>
        </w:rPr>
        <w:t xml:space="preserve"> </w:t>
      </w:r>
      <w:r>
        <w:rPr>
          <w:rFonts w:ascii="Century Gothic" w:hAnsi="Century Gothic"/>
          <w:sz w:val="24"/>
          <w:szCs w:val="24"/>
        </w:rPr>
        <w:t>Coincidencias: los operadores de un programa tendrían que realizar, de acuerdo a las normas establecidas, una planeación que  contemple una revisión de los programas que aporten apoyos similares para, de ese modo, evitar al máximo posibles sesgos de inclusión o exclusión</w:t>
      </w:r>
      <w:r w:rsidRPr="0071175D">
        <w:rPr>
          <w:rFonts w:ascii="Century Gothic" w:hAnsi="Century Gothic"/>
          <w:sz w:val="24"/>
          <w:szCs w:val="24"/>
        </w:rPr>
        <w:t>.</w:t>
      </w:r>
    </w:p>
    <w:p w14:paraId="202E1156" w14:textId="77777777" w:rsidR="00C10B50" w:rsidRDefault="00C10B50" w:rsidP="00C10B50">
      <w:pPr>
        <w:pStyle w:val="Prrafodelista"/>
        <w:rPr>
          <w:rFonts w:ascii="Century Gothic" w:hAnsi="Century Gothic"/>
          <w:sz w:val="24"/>
          <w:szCs w:val="24"/>
        </w:rPr>
      </w:pPr>
    </w:p>
    <w:p w14:paraId="225BCF1C" w14:textId="77777777" w:rsidR="00A5403C" w:rsidRPr="00A5403C" w:rsidRDefault="00A5403C" w:rsidP="00A5403C">
      <w:pPr>
        <w:pStyle w:val="Prrafodelista"/>
        <w:rPr>
          <w:rFonts w:ascii="Century Gothic" w:hAnsi="Century Gothic"/>
          <w:sz w:val="24"/>
          <w:szCs w:val="24"/>
        </w:rPr>
      </w:pPr>
    </w:p>
    <w:p w14:paraId="372527DC" w14:textId="77777777" w:rsidR="00A5403C" w:rsidRDefault="00A5403C" w:rsidP="00A5403C">
      <w:pPr>
        <w:pStyle w:val="Prrafodelista"/>
        <w:spacing w:after="240"/>
        <w:jc w:val="both"/>
        <w:rPr>
          <w:rFonts w:ascii="Century Gothic" w:hAnsi="Century Gothic"/>
          <w:sz w:val="24"/>
          <w:szCs w:val="24"/>
        </w:rPr>
      </w:pPr>
    </w:p>
    <w:p w14:paraId="2776EFBA" w14:textId="77777777" w:rsidR="00574DBC" w:rsidRDefault="00574DBC" w:rsidP="00A5403C">
      <w:pPr>
        <w:pStyle w:val="Prrafodelista"/>
        <w:spacing w:after="240"/>
        <w:jc w:val="both"/>
        <w:rPr>
          <w:rFonts w:ascii="Century Gothic" w:hAnsi="Century Gothic"/>
          <w:sz w:val="24"/>
          <w:szCs w:val="24"/>
        </w:rPr>
      </w:pPr>
    </w:p>
    <w:p w14:paraId="18D76D04" w14:textId="77777777" w:rsidR="00574DBC" w:rsidRDefault="00574DBC" w:rsidP="00A5403C">
      <w:pPr>
        <w:pStyle w:val="Prrafodelista"/>
        <w:spacing w:after="240"/>
        <w:jc w:val="both"/>
        <w:rPr>
          <w:rFonts w:ascii="Century Gothic" w:hAnsi="Century Gothic"/>
          <w:sz w:val="24"/>
          <w:szCs w:val="24"/>
        </w:rPr>
      </w:pPr>
    </w:p>
    <w:p w14:paraId="1B7E0002" w14:textId="77777777" w:rsidR="00574DBC" w:rsidRDefault="00574DBC" w:rsidP="00A5403C">
      <w:pPr>
        <w:pStyle w:val="Prrafodelista"/>
        <w:spacing w:after="240"/>
        <w:jc w:val="both"/>
        <w:rPr>
          <w:rFonts w:ascii="Century Gothic" w:hAnsi="Century Gothic"/>
          <w:sz w:val="24"/>
          <w:szCs w:val="24"/>
        </w:rPr>
      </w:pPr>
    </w:p>
    <w:p w14:paraId="4BD30021" w14:textId="77777777" w:rsidR="00574DBC" w:rsidRDefault="00574DBC" w:rsidP="00A5403C">
      <w:pPr>
        <w:pStyle w:val="Prrafodelista"/>
        <w:spacing w:after="240"/>
        <w:jc w:val="both"/>
        <w:rPr>
          <w:rFonts w:ascii="Century Gothic" w:hAnsi="Century Gothic"/>
          <w:sz w:val="24"/>
          <w:szCs w:val="24"/>
        </w:rPr>
      </w:pPr>
    </w:p>
    <w:p w14:paraId="78B8BCB0" w14:textId="77777777" w:rsidR="00574DBC" w:rsidRDefault="00574DBC" w:rsidP="00A5403C">
      <w:pPr>
        <w:pStyle w:val="Prrafodelista"/>
        <w:spacing w:after="240"/>
        <w:jc w:val="both"/>
        <w:rPr>
          <w:rFonts w:ascii="Century Gothic" w:hAnsi="Century Gothic"/>
          <w:sz w:val="24"/>
          <w:szCs w:val="24"/>
        </w:rPr>
      </w:pPr>
    </w:p>
    <w:tbl>
      <w:tblPr>
        <w:tblW w:w="8712" w:type="dxa"/>
        <w:tblInd w:w="144" w:type="dxa"/>
        <w:tblLayout w:type="fixed"/>
        <w:tblCellMar>
          <w:left w:w="72" w:type="dxa"/>
          <w:right w:w="72" w:type="dxa"/>
        </w:tblCellMar>
        <w:tblLook w:val="0000" w:firstRow="0" w:lastRow="0" w:firstColumn="0" w:lastColumn="0" w:noHBand="0" w:noVBand="0"/>
      </w:tblPr>
      <w:tblGrid>
        <w:gridCol w:w="1479"/>
        <w:gridCol w:w="1204"/>
        <w:gridCol w:w="6029"/>
      </w:tblGrid>
      <w:tr w:rsidR="00C1434A" w:rsidRPr="00562534" w14:paraId="41048C6A" w14:textId="77777777" w:rsidTr="00574DBC">
        <w:trPr>
          <w:cantSplit/>
          <w:trHeight w:val="144"/>
        </w:trPr>
        <w:tc>
          <w:tcPr>
            <w:tcW w:w="8712" w:type="dxa"/>
            <w:gridSpan w:val="3"/>
            <w:tcBorders>
              <w:top w:val="single" w:sz="6" w:space="0" w:color="auto"/>
              <w:left w:val="single" w:sz="6" w:space="0" w:color="auto"/>
              <w:bottom w:val="single" w:sz="6" w:space="0" w:color="auto"/>
              <w:right w:val="single" w:sz="6" w:space="0" w:color="auto"/>
            </w:tcBorders>
            <w:shd w:val="clear" w:color="auto" w:fill="0F243E" w:themeFill="text2" w:themeFillShade="80"/>
            <w:noWrap/>
          </w:tcPr>
          <w:p w14:paraId="622BAFCF" w14:textId="77777777" w:rsidR="00C1434A" w:rsidRPr="00574DBC" w:rsidRDefault="00C1434A" w:rsidP="00574DBC">
            <w:pPr>
              <w:pStyle w:val="texto"/>
              <w:spacing w:after="40" w:line="200" w:lineRule="exact"/>
              <w:ind w:firstLine="0"/>
              <w:jc w:val="center"/>
              <w:rPr>
                <w:rFonts w:ascii="Century Gothic" w:hAnsi="Century Gothic"/>
                <w:b/>
                <w:color w:val="FFFFFF" w:themeColor="background1"/>
              </w:rPr>
            </w:pPr>
            <w:r w:rsidRPr="00574DBC">
              <w:rPr>
                <w:rFonts w:ascii="Century Gothic" w:hAnsi="Century Gothic"/>
                <w:b/>
                <w:color w:val="FFFFFF" w:themeColor="background1"/>
              </w:rPr>
              <w:t xml:space="preserve">Cuadro </w:t>
            </w:r>
            <w:r w:rsidR="00B863EA" w:rsidRPr="00574DBC">
              <w:rPr>
                <w:rFonts w:ascii="Century Gothic" w:hAnsi="Century Gothic"/>
                <w:b/>
                <w:color w:val="FFFFFF" w:themeColor="background1"/>
              </w:rPr>
              <w:t>10</w:t>
            </w:r>
            <w:r w:rsidRPr="00574DBC">
              <w:rPr>
                <w:rFonts w:ascii="Century Gothic" w:hAnsi="Century Gothic"/>
                <w:b/>
                <w:color w:val="FFFFFF" w:themeColor="background1"/>
              </w:rPr>
              <w:t>. Complementariedades con otros Programas.</w:t>
            </w:r>
          </w:p>
        </w:tc>
      </w:tr>
      <w:tr w:rsidR="00C1434A" w:rsidRPr="00562534" w14:paraId="523F90BF" w14:textId="77777777" w:rsidTr="00574DBC">
        <w:trPr>
          <w:cantSplit/>
          <w:trHeight w:val="144"/>
        </w:trPr>
        <w:tc>
          <w:tcPr>
            <w:tcW w:w="1479" w:type="dxa"/>
            <w:tcBorders>
              <w:top w:val="single" w:sz="6" w:space="0" w:color="auto"/>
              <w:left w:val="single" w:sz="6" w:space="0" w:color="auto"/>
              <w:bottom w:val="single" w:sz="6" w:space="0" w:color="auto"/>
              <w:right w:val="single" w:sz="6" w:space="0" w:color="auto"/>
            </w:tcBorders>
            <w:shd w:val="clear" w:color="auto" w:fill="0F243E" w:themeFill="text2" w:themeFillShade="80"/>
            <w:noWrap/>
          </w:tcPr>
          <w:p w14:paraId="668B8DC8" w14:textId="77777777" w:rsidR="00C1434A" w:rsidRPr="00574DBC" w:rsidRDefault="00C1434A" w:rsidP="00DB56E2">
            <w:pPr>
              <w:pStyle w:val="texto"/>
              <w:spacing w:after="40" w:line="200" w:lineRule="exact"/>
              <w:ind w:firstLine="0"/>
              <w:jc w:val="center"/>
              <w:rPr>
                <w:rFonts w:ascii="Century Gothic" w:hAnsi="Century Gothic"/>
                <w:b/>
                <w:color w:val="FFFFFF" w:themeColor="background1"/>
              </w:rPr>
            </w:pPr>
            <w:r w:rsidRPr="00574DBC">
              <w:rPr>
                <w:rFonts w:ascii="Century Gothic" w:hAnsi="Century Gothic"/>
                <w:b/>
                <w:color w:val="FFFFFF" w:themeColor="background1"/>
              </w:rPr>
              <w:t>Institución</w:t>
            </w:r>
          </w:p>
        </w:tc>
        <w:tc>
          <w:tcPr>
            <w:tcW w:w="1204"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14:paraId="12CB123E" w14:textId="77777777" w:rsidR="00C1434A" w:rsidRPr="00574DBC" w:rsidRDefault="00C1434A" w:rsidP="00574DBC">
            <w:pPr>
              <w:pStyle w:val="texto"/>
              <w:spacing w:after="40" w:line="200" w:lineRule="exact"/>
              <w:ind w:firstLine="0"/>
              <w:jc w:val="center"/>
              <w:rPr>
                <w:rFonts w:ascii="Century Gothic" w:hAnsi="Century Gothic"/>
                <w:b/>
                <w:color w:val="FFFFFF" w:themeColor="background1"/>
              </w:rPr>
            </w:pPr>
            <w:r w:rsidRPr="00574DBC">
              <w:rPr>
                <w:rFonts w:ascii="Century Gothic" w:hAnsi="Century Gothic"/>
                <w:b/>
                <w:color w:val="FFFFFF" w:themeColor="background1"/>
              </w:rPr>
              <w:t>Servicio</w:t>
            </w:r>
          </w:p>
        </w:tc>
        <w:tc>
          <w:tcPr>
            <w:tcW w:w="6029" w:type="dxa"/>
            <w:tcBorders>
              <w:top w:val="single" w:sz="6" w:space="0" w:color="auto"/>
              <w:left w:val="single" w:sz="6" w:space="0" w:color="auto"/>
              <w:bottom w:val="single" w:sz="6" w:space="0" w:color="auto"/>
              <w:right w:val="single" w:sz="6" w:space="0" w:color="auto"/>
            </w:tcBorders>
            <w:shd w:val="clear" w:color="auto" w:fill="0F243E" w:themeFill="text2" w:themeFillShade="80"/>
          </w:tcPr>
          <w:p w14:paraId="13878D2C" w14:textId="77777777" w:rsidR="00C1434A" w:rsidRPr="00574DBC" w:rsidRDefault="00C1434A" w:rsidP="00574DBC">
            <w:pPr>
              <w:pStyle w:val="texto"/>
              <w:spacing w:after="40" w:line="200" w:lineRule="exact"/>
              <w:ind w:firstLine="0"/>
              <w:jc w:val="center"/>
              <w:rPr>
                <w:rFonts w:ascii="Century Gothic" w:hAnsi="Century Gothic"/>
                <w:b/>
                <w:color w:val="FFFFFF" w:themeColor="background1"/>
              </w:rPr>
            </w:pPr>
            <w:r w:rsidRPr="00574DBC">
              <w:rPr>
                <w:rFonts w:ascii="Century Gothic" w:hAnsi="Century Gothic"/>
                <w:b/>
                <w:color w:val="FFFFFF" w:themeColor="background1"/>
              </w:rPr>
              <w:t>Características</w:t>
            </w:r>
          </w:p>
        </w:tc>
      </w:tr>
      <w:tr w:rsidR="00C1434A" w:rsidRPr="00562534" w14:paraId="6D47C56B" w14:textId="77777777" w:rsidTr="00A5403C">
        <w:trPr>
          <w:cantSplit/>
          <w:trHeight w:val="144"/>
        </w:trPr>
        <w:tc>
          <w:tcPr>
            <w:tcW w:w="1479" w:type="dxa"/>
            <w:tcBorders>
              <w:top w:val="single" w:sz="6" w:space="0" w:color="auto"/>
              <w:left w:val="single" w:sz="6" w:space="0" w:color="auto"/>
              <w:bottom w:val="single" w:sz="6" w:space="0" w:color="auto"/>
              <w:right w:val="single" w:sz="6" w:space="0" w:color="auto"/>
            </w:tcBorders>
          </w:tcPr>
          <w:p w14:paraId="6BA0DF54" w14:textId="77777777" w:rsidR="00C1434A" w:rsidRPr="00B863EA" w:rsidRDefault="00C1434A" w:rsidP="00DB56E2">
            <w:pPr>
              <w:pStyle w:val="texto"/>
              <w:spacing w:after="40" w:line="200" w:lineRule="exact"/>
              <w:ind w:firstLine="0"/>
              <w:rPr>
                <w:rFonts w:ascii="Century Gothic" w:hAnsi="Century Gothic"/>
                <w:color w:val="000000"/>
              </w:rPr>
            </w:pPr>
            <w:r w:rsidRPr="00B863EA">
              <w:rPr>
                <w:rFonts w:ascii="Century Gothic" w:hAnsi="Century Gothic"/>
                <w:color w:val="000000"/>
              </w:rPr>
              <w:t>Secretaría de Educación Pública</w:t>
            </w:r>
          </w:p>
        </w:tc>
        <w:tc>
          <w:tcPr>
            <w:tcW w:w="1204" w:type="dxa"/>
            <w:tcBorders>
              <w:top w:val="single" w:sz="6" w:space="0" w:color="auto"/>
              <w:left w:val="single" w:sz="6" w:space="0" w:color="auto"/>
              <w:bottom w:val="single" w:sz="6" w:space="0" w:color="auto"/>
              <w:right w:val="single" w:sz="6" w:space="0" w:color="auto"/>
            </w:tcBorders>
          </w:tcPr>
          <w:p w14:paraId="15A48198" w14:textId="77777777" w:rsidR="00C1434A" w:rsidRPr="00B863EA" w:rsidRDefault="00C1434A" w:rsidP="00DB56E2">
            <w:pPr>
              <w:pStyle w:val="texto"/>
              <w:spacing w:after="40" w:line="200" w:lineRule="exact"/>
              <w:ind w:firstLine="0"/>
              <w:rPr>
                <w:rFonts w:ascii="Century Gothic" w:hAnsi="Century Gothic"/>
                <w:color w:val="000000"/>
              </w:rPr>
            </w:pPr>
            <w:r w:rsidRPr="00B863EA">
              <w:rPr>
                <w:rFonts w:ascii="Century Gothic" w:hAnsi="Century Gothic"/>
                <w:color w:val="000000"/>
              </w:rPr>
              <w:t>Centros de Desarrollo Infantil</w:t>
            </w:r>
          </w:p>
        </w:tc>
        <w:tc>
          <w:tcPr>
            <w:tcW w:w="6029" w:type="dxa"/>
            <w:tcBorders>
              <w:top w:val="single" w:sz="6" w:space="0" w:color="auto"/>
              <w:left w:val="single" w:sz="6" w:space="0" w:color="auto"/>
              <w:bottom w:val="single" w:sz="6" w:space="0" w:color="auto"/>
              <w:right w:val="single" w:sz="6" w:space="0" w:color="auto"/>
            </w:tcBorders>
          </w:tcPr>
          <w:p w14:paraId="630C633B" w14:textId="77777777" w:rsidR="00C1434A" w:rsidRPr="00B863EA" w:rsidRDefault="00C1434A" w:rsidP="00DB56E2">
            <w:pPr>
              <w:pStyle w:val="texto"/>
              <w:spacing w:after="40" w:line="200" w:lineRule="exact"/>
              <w:ind w:firstLine="0"/>
              <w:rPr>
                <w:rFonts w:ascii="Century Gothic" w:hAnsi="Century Gothic"/>
                <w:color w:val="000000"/>
              </w:rPr>
            </w:pPr>
            <w:r w:rsidRPr="00B863EA">
              <w:rPr>
                <w:rFonts w:ascii="Century Gothic" w:hAnsi="Century Gothic"/>
                <w:color w:val="000000"/>
              </w:rPr>
              <w:t>Atención a niños de 45 días de nacido a 5 años 11 meses de edad, hijos de madres y padres trabajadores de la Secretaría de Educación Pública (docentes y de apoyo).</w:t>
            </w:r>
          </w:p>
        </w:tc>
      </w:tr>
      <w:tr w:rsidR="00C1434A" w:rsidRPr="00562534" w14:paraId="68F96625" w14:textId="77777777" w:rsidTr="00A5403C">
        <w:trPr>
          <w:cantSplit/>
          <w:trHeight w:val="144"/>
        </w:trPr>
        <w:tc>
          <w:tcPr>
            <w:tcW w:w="1479" w:type="dxa"/>
            <w:tcBorders>
              <w:top w:val="single" w:sz="6" w:space="0" w:color="auto"/>
              <w:left w:val="single" w:sz="6" w:space="0" w:color="auto"/>
              <w:bottom w:val="single" w:sz="6" w:space="0" w:color="auto"/>
              <w:right w:val="single" w:sz="6" w:space="0" w:color="auto"/>
            </w:tcBorders>
          </w:tcPr>
          <w:p w14:paraId="756D84CA" w14:textId="77777777" w:rsidR="00C1434A" w:rsidRPr="00B863EA" w:rsidRDefault="00C1434A" w:rsidP="00DB56E2">
            <w:pPr>
              <w:pStyle w:val="texto"/>
              <w:spacing w:after="40" w:line="220" w:lineRule="exact"/>
              <w:ind w:firstLine="0"/>
              <w:rPr>
                <w:rFonts w:ascii="Century Gothic" w:hAnsi="Century Gothic"/>
                <w:color w:val="000000"/>
              </w:rPr>
            </w:pPr>
            <w:r w:rsidRPr="00B863EA">
              <w:rPr>
                <w:rFonts w:ascii="Century Gothic" w:hAnsi="Century Gothic"/>
                <w:color w:val="000000"/>
              </w:rPr>
              <w:t>Instituto Mexicano del Seguro Social</w:t>
            </w:r>
          </w:p>
        </w:tc>
        <w:tc>
          <w:tcPr>
            <w:tcW w:w="1204" w:type="dxa"/>
            <w:tcBorders>
              <w:top w:val="single" w:sz="6" w:space="0" w:color="auto"/>
              <w:left w:val="single" w:sz="6" w:space="0" w:color="auto"/>
              <w:bottom w:val="single" w:sz="6" w:space="0" w:color="auto"/>
              <w:right w:val="single" w:sz="6" w:space="0" w:color="auto"/>
            </w:tcBorders>
          </w:tcPr>
          <w:p w14:paraId="058C4162" w14:textId="77777777" w:rsidR="00C1434A" w:rsidRPr="00B863EA" w:rsidRDefault="00C1434A" w:rsidP="00DB56E2">
            <w:pPr>
              <w:pStyle w:val="texto"/>
              <w:spacing w:after="40" w:line="220" w:lineRule="exact"/>
              <w:ind w:firstLine="0"/>
              <w:rPr>
                <w:rFonts w:ascii="Century Gothic" w:hAnsi="Century Gothic"/>
                <w:color w:val="000000"/>
              </w:rPr>
            </w:pPr>
            <w:r w:rsidRPr="00B863EA">
              <w:rPr>
                <w:rFonts w:ascii="Century Gothic" w:hAnsi="Century Gothic"/>
                <w:color w:val="000000"/>
              </w:rPr>
              <w:t>Guarderías ordinarias y subrogadas</w:t>
            </w:r>
          </w:p>
        </w:tc>
        <w:tc>
          <w:tcPr>
            <w:tcW w:w="6029" w:type="dxa"/>
            <w:tcBorders>
              <w:top w:val="single" w:sz="6" w:space="0" w:color="auto"/>
              <w:left w:val="single" w:sz="6" w:space="0" w:color="auto"/>
              <w:bottom w:val="single" w:sz="6" w:space="0" w:color="auto"/>
              <w:right w:val="single" w:sz="6" w:space="0" w:color="auto"/>
            </w:tcBorders>
          </w:tcPr>
          <w:p w14:paraId="70B4F3C9" w14:textId="77777777" w:rsidR="00C1434A" w:rsidRPr="00B863EA" w:rsidRDefault="00C1434A" w:rsidP="00DB56E2">
            <w:pPr>
              <w:pStyle w:val="texto"/>
              <w:spacing w:after="40" w:line="220" w:lineRule="exact"/>
              <w:ind w:firstLine="0"/>
              <w:rPr>
                <w:rFonts w:ascii="Century Gothic" w:hAnsi="Century Gothic"/>
                <w:color w:val="000000"/>
              </w:rPr>
            </w:pPr>
            <w:r w:rsidRPr="00B863EA">
              <w:rPr>
                <w:rFonts w:ascii="Century Gothic" w:hAnsi="Century Gothic"/>
                <w:color w:val="000000"/>
              </w:rPr>
              <w:t>Ofrece servicio a niños desde los 43 días de nacidos hasta los 3 años 11 meses y 29 días de edad. El servicio está dirigido a personas que tienen un empleo remunerado y cotizan al IMSS con cuotas obrero-patronales.</w:t>
            </w:r>
          </w:p>
        </w:tc>
      </w:tr>
      <w:tr w:rsidR="00C1434A" w:rsidRPr="00562534" w14:paraId="6BEADF9B" w14:textId="77777777" w:rsidTr="00A5403C">
        <w:trPr>
          <w:cantSplit/>
          <w:trHeight w:val="144"/>
        </w:trPr>
        <w:tc>
          <w:tcPr>
            <w:tcW w:w="1479" w:type="dxa"/>
            <w:tcBorders>
              <w:top w:val="single" w:sz="6" w:space="0" w:color="auto"/>
              <w:left w:val="single" w:sz="6" w:space="0" w:color="auto"/>
              <w:bottom w:val="single" w:sz="6" w:space="0" w:color="auto"/>
              <w:right w:val="single" w:sz="6" w:space="0" w:color="auto"/>
            </w:tcBorders>
          </w:tcPr>
          <w:p w14:paraId="42D08AA9" w14:textId="77777777" w:rsidR="00C1434A" w:rsidRPr="00B863EA" w:rsidRDefault="00C1434A" w:rsidP="00DB56E2">
            <w:pPr>
              <w:pStyle w:val="texto"/>
              <w:spacing w:after="40" w:line="220" w:lineRule="exact"/>
              <w:ind w:firstLine="0"/>
              <w:rPr>
                <w:rFonts w:ascii="Century Gothic" w:hAnsi="Century Gothic"/>
                <w:color w:val="000000"/>
              </w:rPr>
            </w:pPr>
            <w:r w:rsidRPr="00B863EA">
              <w:rPr>
                <w:rFonts w:ascii="Century Gothic" w:hAnsi="Century Gothic"/>
                <w:color w:val="000000"/>
              </w:rPr>
              <w:t xml:space="preserve">Instituto de Seguridad y Servicios Sociales de los Trabajadores del Estado </w:t>
            </w:r>
          </w:p>
        </w:tc>
        <w:tc>
          <w:tcPr>
            <w:tcW w:w="1204" w:type="dxa"/>
            <w:tcBorders>
              <w:top w:val="single" w:sz="6" w:space="0" w:color="auto"/>
              <w:left w:val="single" w:sz="6" w:space="0" w:color="auto"/>
              <w:bottom w:val="single" w:sz="6" w:space="0" w:color="auto"/>
              <w:right w:val="single" w:sz="6" w:space="0" w:color="auto"/>
            </w:tcBorders>
          </w:tcPr>
          <w:p w14:paraId="55643A7A" w14:textId="77777777" w:rsidR="00C1434A" w:rsidRPr="00B863EA" w:rsidRDefault="00C1434A" w:rsidP="00DB56E2">
            <w:pPr>
              <w:pStyle w:val="texto"/>
              <w:spacing w:after="40" w:line="220" w:lineRule="exact"/>
              <w:ind w:firstLine="0"/>
              <w:rPr>
                <w:rFonts w:ascii="Century Gothic" w:hAnsi="Century Gothic"/>
                <w:color w:val="000000"/>
              </w:rPr>
            </w:pPr>
            <w:r w:rsidRPr="00B863EA">
              <w:rPr>
                <w:rFonts w:ascii="Century Gothic" w:hAnsi="Century Gothic"/>
                <w:color w:val="000000"/>
              </w:rPr>
              <w:t>Estancias de bienestar infantil</w:t>
            </w:r>
          </w:p>
        </w:tc>
        <w:tc>
          <w:tcPr>
            <w:tcW w:w="6029" w:type="dxa"/>
            <w:tcBorders>
              <w:top w:val="single" w:sz="6" w:space="0" w:color="auto"/>
              <w:left w:val="single" w:sz="6" w:space="0" w:color="auto"/>
              <w:bottom w:val="single" w:sz="6" w:space="0" w:color="auto"/>
              <w:right w:val="single" w:sz="6" w:space="0" w:color="auto"/>
            </w:tcBorders>
          </w:tcPr>
          <w:p w14:paraId="0124464C" w14:textId="77777777" w:rsidR="00C1434A" w:rsidRPr="00B863EA" w:rsidRDefault="00C1434A" w:rsidP="00DB56E2">
            <w:pPr>
              <w:pStyle w:val="texto"/>
              <w:spacing w:after="40" w:line="220" w:lineRule="exact"/>
              <w:ind w:firstLine="0"/>
              <w:rPr>
                <w:rFonts w:ascii="Century Gothic" w:hAnsi="Century Gothic"/>
                <w:color w:val="000000"/>
              </w:rPr>
            </w:pPr>
            <w:r w:rsidRPr="00B863EA">
              <w:rPr>
                <w:rFonts w:ascii="Century Gothic" w:hAnsi="Century Gothic"/>
                <w:color w:val="000000"/>
              </w:rPr>
              <w:t>Atención a niños a partir de los 60 días de nacidos y hasta los 5 años 11 meses de edad, hijos de madres y padres trabajadores del Estado (Gobierno Federal).</w:t>
            </w:r>
          </w:p>
          <w:p w14:paraId="67A97B44" w14:textId="77777777" w:rsidR="00C1434A" w:rsidRPr="00B863EA" w:rsidRDefault="00C1434A" w:rsidP="00DB56E2">
            <w:pPr>
              <w:pStyle w:val="texto"/>
              <w:spacing w:after="40" w:line="220" w:lineRule="exact"/>
              <w:ind w:firstLine="0"/>
              <w:rPr>
                <w:rFonts w:ascii="Century Gothic" w:hAnsi="Century Gothic"/>
                <w:color w:val="000000"/>
              </w:rPr>
            </w:pPr>
          </w:p>
        </w:tc>
      </w:tr>
      <w:tr w:rsidR="00C1434A" w:rsidRPr="00562534" w14:paraId="388A6E8B" w14:textId="77777777" w:rsidTr="00574DBC">
        <w:trPr>
          <w:cantSplit/>
          <w:trHeight w:val="144"/>
        </w:trPr>
        <w:tc>
          <w:tcPr>
            <w:tcW w:w="1479" w:type="dxa"/>
            <w:tcBorders>
              <w:top w:val="single" w:sz="6" w:space="0" w:color="auto"/>
              <w:left w:val="single" w:sz="6" w:space="0" w:color="auto"/>
              <w:bottom w:val="single" w:sz="6" w:space="0" w:color="auto"/>
              <w:right w:val="single" w:sz="6" w:space="0" w:color="auto"/>
            </w:tcBorders>
          </w:tcPr>
          <w:p w14:paraId="2C9124F0" w14:textId="77777777" w:rsidR="00C1434A" w:rsidRPr="00B863EA" w:rsidRDefault="00C1434A" w:rsidP="00DB56E2">
            <w:pPr>
              <w:pStyle w:val="texto"/>
              <w:spacing w:after="40" w:line="220" w:lineRule="exact"/>
              <w:ind w:firstLine="0"/>
              <w:rPr>
                <w:rFonts w:ascii="Century Gothic" w:hAnsi="Century Gothic"/>
                <w:color w:val="000000"/>
              </w:rPr>
            </w:pPr>
            <w:r w:rsidRPr="00B863EA">
              <w:rPr>
                <w:rFonts w:ascii="Century Gothic" w:hAnsi="Century Gothic"/>
                <w:color w:val="000000"/>
              </w:rPr>
              <w:t>Secretaría de Desarrollo Social</w:t>
            </w:r>
          </w:p>
        </w:tc>
        <w:tc>
          <w:tcPr>
            <w:tcW w:w="1204" w:type="dxa"/>
            <w:tcBorders>
              <w:top w:val="single" w:sz="6" w:space="0" w:color="auto"/>
              <w:left w:val="single" w:sz="6" w:space="0" w:color="auto"/>
              <w:bottom w:val="single" w:sz="6" w:space="0" w:color="auto"/>
              <w:right w:val="single" w:sz="6" w:space="0" w:color="auto"/>
            </w:tcBorders>
          </w:tcPr>
          <w:p w14:paraId="5742C6C1" w14:textId="77777777" w:rsidR="00C1434A" w:rsidRPr="00B863EA" w:rsidRDefault="00C1434A" w:rsidP="00DB56E2">
            <w:pPr>
              <w:pStyle w:val="texto"/>
              <w:spacing w:after="40" w:line="220" w:lineRule="exact"/>
              <w:ind w:firstLine="0"/>
              <w:rPr>
                <w:rFonts w:ascii="Century Gothic" w:hAnsi="Century Gothic"/>
                <w:color w:val="000000"/>
              </w:rPr>
            </w:pPr>
            <w:r w:rsidRPr="00B863EA">
              <w:rPr>
                <w:rFonts w:ascii="Century Gothic" w:hAnsi="Century Gothic"/>
                <w:color w:val="000000"/>
              </w:rPr>
              <w:t xml:space="preserve">Estancias infantiles </w:t>
            </w:r>
          </w:p>
        </w:tc>
        <w:tc>
          <w:tcPr>
            <w:tcW w:w="6029" w:type="dxa"/>
            <w:tcBorders>
              <w:top w:val="single" w:sz="6" w:space="0" w:color="auto"/>
              <w:left w:val="single" w:sz="6" w:space="0" w:color="auto"/>
              <w:bottom w:val="single" w:sz="6" w:space="0" w:color="auto"/>
              <w:right w:val="single" w:sz="6" w:space="0" w:color="auto"/>
            </w:tcBorders>
          </w:tcPr>
          <w:p w14:paraId="37CFC377" w14:textId="77777777" w:rsidR="00C1434A" w:rsidRPr="00B863EA" w:rsidRDefault="00C1434A" w:rsidP="00DB56E2">
            <w:pPr>
              <w:pStyle w:val="texto"/>
              <w:spacing w:after="40" w:line="220" w:lineRule="exact"/>
              <w:ind w:firstLine="0"/>
              <w:rPr>
                <w:rFonts w:ascii="Century Gothic" w:hAnsi="Century Gothic"/>
                <w:color w:val="000000"/>
              </w:rPr>
            </w:pPr>
            <w:r w:rsidRPr="00B863EA">
              <w:rPr>
                <w:rFonts w:ascii="Century Gothic" w:hAnsi="Century Gothic"/>
                <w:color w:val="000000"/>
              </w:rPr>
              <w:t>Atención a los niños de 1 año de vida en adelante y hasta los 3 años 11 meses y 29 días de edad. Dirigido a madres y padres de familia de población abierta que carecen de seguridad social. Funciona por medio de transferencias monetarias a las responsables de las estancias infantiles.</w:t>
            </w:r>
          </w:p>
        </w:tc>
      </w:tr>
      <w:tr w:rsidR="00C1434A" w:rsidRPr="00562534" w14:paraId="5F54D787" w14:textId="77777777" w:rsidTr="00574DBC">
        <w:trPr>
          <w:cantSplit/>
          <w:trHeight w:val="144"/>
        </w:trPr>
        <w:tc>
          <w:tcPr>
            <w:tcW w:w="1479" w:type="dxa"/>
            <w:tcBorders>
              <w:top w:val="single" w:sz="6" w:space="0" w:color="auto"/>
              <w:left w:val="single" w:sz="6" w:space="0" w:color="auto"/>
              <w:bottom w:val="single" w:sz="4" w:space="0" w:color="auto"/>
              <w:right w:val="single" w:sz="6" w:space="0" w:color="auto"/>
            </w:tcBorders>
          </w:tcPr>
          <w:p w14:paraId="31BF9AD2" w14:textId="77777777" w:rsidR="00C1434A" w:rsidRPr="00B863EA" w:rsidRDefault="00C1434A" w:rsidP="00DB56E2">
            <w:pPr>
              <w:pStyle w:val="texto"/>
              <w:spacing w:after="40" w:line="220" w:lineRule="exact"/>
              <w:ind w:firstLine="0"/>
              <w:rPr>
                <w:rFonts w:ascii="Century Gothic" w:hAnsi="Century Gothic"/>
                <w:color w:val="000000"/>
              </w:rPr>
            </w:pPr>
            <w:r w:rsidRPr="00B863EA">
              <w:rPr>
                <w:rFonts w:ascii="Century Gothic" w:hAnsi="Century Gothic"/>
                <w:color w:val="000000"/>
              </w:rPr>
              <w:t>Sistema Nacional para el Desarrollo Integral de la Familia</w:t>
            </w:r>
          </w:p>
        </w:tc>
        <w:tc>
          <w:tcPr>
            <w:tcW w:w="1204" w:type="dxa"/>
            <w:tcBorders>
              <w:top w:val="single" w:sz="6" w:space="0" w:color="auto"/>
              <w:left w:val="single" w:sz="6" w:space="0" w:color="auto"/>
              <w:bottom w:val="single" w:sz="4" w:space="0" w:color="auto"/>
              <w:right w:val="single" w:sz="6" w:space="0" w:color="auto"/>
            </w:tcBorders>
          </w:tcPr>
          <w:p w14:paraId="1EA33957" w14:textId="77777777" w:rsidR="00C1434A" w:rsidRPr="00B863EA" w:rsidRDefault="00C1434A" w:rsidP="00DB56E2">
            <w:pPr>
              <w:pStyle w:val="texto"/>
              <w:spacing w:after="40" w:line="220" w:lineRule="exact"/>
              <w:ind w:firstLine="0"/>
              <w:rPr>
                <w:rFonts w:ascii="Century Gothic" w:hAnsi="Century Gothic"/>
                <w:color w:val="000000"/>
              </w:rPr>
            </w:pPr>
            <w:r w:rsidRPr="00B863EA">
              <w:rPr>
                <w:rFonts w:ascii="Century Gothic" w:hAnsi="Century Gothic"/>
                <w:color w:val="000000"/>
              </w:rPr>
              <w:t>Centros de Asistencia para el Desarrollo Infantil (CADI)</w:t>
            </w:r>
          </w:p>
        </w:tc>
        <w:tc>
          <w:tcPr>
            <w:tcW w:w="6029" w:type="dxa"/>
            <w:tcBorders>
              <w:top w:val="single" w:sz="6" w:space="0" w:color="auto"/>
              <w:left w:val="single" w:sz="6" w:space="0" w:color="auto"/>
              <w:bottom w:val="single" w:sz="4" w:space="0" w:color="auto"/>
              <w:right w:val="single" w:sz="6" w:space="0" w:color="auto"/>
            </w:tcBorders>
          </w:tcPr>
          <w:p w14:paraId="76DB8A48" w14:textId="77777777" w:rsidR="00C1434A" w:rsidRPr="00B863EA" w:rsidRDefault="00C1434A" w:rsidP="00DB56E2">
            <w:pPr>
              <w:pStyle w:val="texto"/>
              <w:spacing w:after="40" w:line="220" w:lineRule="exact"/>
              <w:ind w:firstLine="0"/>
              <w:rPr>
                <w:rFonts w:ascii="Century Gothic" w:hAnsi="Century Gothic"/>
                <w:color w:val="000000"/>
              </w:rPr>
            </w:pPr>
            <w:r w:rsidRPr="00B863EA">
              <w:rPr>
                <w:rFonts w:ascii="Century Gothic" w:hAnsi="Century Gothic"/>
                <w:color w:val="000000"/>
              </w:rPr>
              <w:t>Otorga atención a niños de 45 días de nacidos a seis años de edad, hijos de madres trabajadoras de escasos recursos económicos, carentes de prestaciones sociales, con la finalidad de favorecer su desarrollo integral.</w:t>
            </w:r>
          </w:p>
        </w:tc>
      </w:tr>
      <w:tr w:rsidR="00C1434A" w:rsidRPr="00A5403C" w14:paraId="4631EF60" w14:textId="77777777" w:rsidTr="00574DBC">
        <w:trPr>
          <w:cantSplit/>
          <w:trHeight w:val="144"/>
        </w:trPr>
        <w:tc>
          <w:tcPr>
            <w:tcW w:w="8712" w:type="dxa"/>
            <w:gridSpan w:val="3"/>
            <w:tcBorders>
              <w:top w:val="single" w:sz="4" w:space="0" w:color="auto"/>
            </w:tcBorders>
            <w:shd w:val="clear" w:color="auto" w:fill="auto"/>
          </w:tcPr>
          <w:p w14:paraId="54DD3B1F" w14:textId="77777777" w:rsidR="00C1434A" w:rsidRPr="00574DBC" w:rsidRDefault="00C1434A" w:rsidP="00DB56E2">
            <w:pPr>
              <w:pStyle w:val="texto"/>
              <w:spacing w:after="40" w:line="220" w:lineRule="exact"/>
              <w:ind w:firstLine="0"/>
              <w:rPr>
                <w:rFonts w:ascii="Century Gothic" w:hAnsi="Century Gothic"/>
                <w:sz w:val="16"/>
              </w:rPr>
            </w:pPr>
            <w:r w:rsidRPr="00574DBC">
              <w:rPr>
                <w:rFonts w:ascii="Century Gothic" w:hAnsi="Century Gothic" w:cs="Calibri"/>
                <w:b/>
                <w:sz w:val="16"/>
                <w:lang w:eastAsia="es-MX"/>
              </w:rPr>
              <w:t>Fuente</w:t>
            </w:r>
            <w:r w:rsidRPr="00574DBC">
              <w:rPr>
                <w:rFonts w:ascii="Century Gothic" w:hAnsi="Century Gothic" w:cs="Calibri"/>
                <w:sz w:val="16"/>
                <w:lang w:eastAsia="es-MX"/>
              </w:rPr>
              <w:t>: Elaborado por TECSO en base a la información proporcionada por la Dependencia.</w:t>
            </w:r>
          </w:p>
        </w:tc>
      </w:tr>
    </w:tbl>
    <w:p w14:paraId="04B90AEC" w14:textId="77777777" w:rsidR="00C1434A" w:rsidRDefault="00C1434A" w:rsidP="00C1434A">
      <w:pPr>
        <w:spacing w:after="0"/>
        <w:jc w:val="both"/>
        <w:rPr>
          <w:rFonts w:ascii="Century Gothic" w:hAnsi="Century Gothic" w:cs="Arial"/>
          <w:sz w:val="24"/>
          <w:szCs w:val="24"/>
        </w:rPr>
      </w:pPr>
    </w:p>
    <w:p w14:paraId="49E4B96E" w14:textId="77777777" w:rsidR="00C1434A" w:rsidRDefault="00C1434A" w:rsidP="00C1434A">
      <w:pPr>
        <w:spacing w:after="0"/>
        <w:jc w:val="both"/>
        <w:rPr>
          <w:rFonts w:ascii="Century Gothic" w:hAnsi="Century Gothic" w:cs="Arial"/>
          <w:sz w:val="24"/>
          <w:szCs w:val="24"/>
        </w:rPr>
      </w:pPr>
      <w:r w:rsidRPr="00C04379">
        <w:rPr>
          <w:rFonts w:ascii="Century Gothic" w:hAnsi="Century Gothic" w:cs="Arial"/>
          <w:sz w:val="24"/>
          <w:szCs w:val="24"/>
        </w:rPr>
        <w:t>En el Estado de Colima existen una definida complementariedad de los servicios que ofrecen las diversos Centros Educativos que ofrece</w:t>
      </w:r>
      <w:r w:rsidR="00C37626">
        <w:rPr>
          <w:rFonts w:ascii="Century Gothic" w:hAnsi="Century Gothic" w:cs="Arial"/>
          <w:sz w:val="24"/>
          <w:szCs w:val="24"/>
        </w:rPr>
        <w:t xml:space="preserve"> la </w:t>
      </w:r>
      <w:r w:rsidRPr="00C04379">
        <w:rPr>
          <w:rFonts w:ascii="Century Gothic" w:hAnsi="Century Gothic" w:cs="Arial"/>
          <w:sz w:val="24"/>
          <w:szCs w:val="24"/>
        </w:rPr>
        <w:t xml:space="preserve"> Educación Inicial Escolarizada, además de las Instituciones privadas que </w:t>
      </w:r>
      <w:r w:rsidR="00A5403C">
        <w:rPr>
          <w:rFonts w:ascii="Century Gothic" w:hAnsi="Century Gothic" w:cs="Arial"/>
          <w:sz w:val="24"/>
          <w:szCs w:val="24"/>
        </w:rPr>
        <w:t xml:space="preserve">sus servicios </w:t>
      </w:r>
      <w:r w:rsidRPr="00C04379">
        <w:rPr>
          <w:rFonts w:ascii="Century Gothic" w:hAnsi="Century Gothic" w:cs="Arial"/>
          <w:sz w:val="24"/>
          <w:szCs w:val="24"/>
        </w:rPr>
        <w:t>están validados oficialmente por la Secretaría de Educación, también se pueden señalar las guarderías de la Secretaría de Marina</w:t>
      </w:r>
      <w:r w:rsidR="00A5403C">
        <w:rPr>
          <w:rFonts w:ascii="Century Gothic" w:hAnsi="Century Gothic" w:cs="Arial"/>
          <w:sz w:val="24"/>
          <w:szCs w:val="24"/>
        </w:rPr>
        <w:t>.</w:t>
      </w:r>
    </w:p>
    <w:p w14:paraId="66AA858E" w14:textId="77777777" w:rsidR="00DB56E2" w:rsidRPr="00C04379" w:rsidRDefault="00DB56E2" w:rsidP="00C1434A">
      <w:pPr>
        <w:spacing w:after="0"/>
        <w:jc w:val="both"/>
        <w:rPr>
          <w:rFonts w:ascii="Century Gothic" w:hAnsi="Century Gothic" w:cs="Arial"/>
          <w:sz w:val="24"/>
          <w:szCs w:val="24"/>
        </w:rPr>
      </w:pPr>
    </w:p>
    <w:p w14:paraId="36D27533" w14:textId="77777777" w:rsidR="00DC50A3" w:rsidRDefault="00C1434A" w:rsidP="00DB56E2">
      <w:pPr>
        <w:spacing w:after="0"/>
        <w:jc w:val="both"/>
        <w:rPr>
          <w:rFonts w:ascii="Century Gothic" w:hAnsi="Century Gothic" w:cs="Arial"/>
          <w:sz w:val="24"/>
          <w:szCs w:val="24"/>
        </w:rPr>
      </w:pPr>
      <w:r w:rsidRPr="00C04379">
        <w:rPr>
          <w:rFonts w:ascii="Century Gothic" w:hAnsi="Century Gothic" w:cs="Arial"/>
          <w:sz w:val="24"/>
          <w:szCs w:val="24"/>
        </w:rPr>
        <w:t>Conform</w:t>
      </w:r>
      <w:r w:rsidR="00A5403C">
        <w:rPr>
          <w:rFonts w:ascii="Century Gothic" w:hAnsi="Century Gothic" w:cs="Arial"/>
          <w:sz w:val="24"/>
          <w:szCs w:val="24"/>
        </w:rPr>
        <w:t>e a la información proporcionada por la Dependencia</w:t>
      </w:r>
      <w:r w:rsidRPr="00C04379">
        <w:rPr>
          <w:rFonts w:ascii="Century Gothic" w:hAnsi="Century Gothic" w:cs="Arial"/>
          <w:sz w:val="24"/>
          <w:szCs w:val="24"/>
        </w:rPr>
        <w:t xml:space="preserve"> “</w:t>
      </w:r>
      <w:r w:rsidRPr="00DC50A3">
        <w:rPr>
          <w:rFonts w:ascii="Century Gothic" w:hAnsi="Century Gothic" w:cs="Arial"/>
          <w:i/>
          <w:sz w:val="24"/>
          <w:szCs w:val="24"/>
        </w:rPr>
        <w:t>La Subdirección de Educación Inicial y Preescolar, como unidad responsable de la implementación del programa de educación inicial escolarizada (CENDI), solo tienen injerencia en este programa, los demás son ajenos a esta institución</w:t>
      </w:r>
      <w:r w:rsidRPr="00DB56E2">
        <w:rPr>
          <w:rFonts w:ascii="Century Gothic" w:hAnsi="Century Gothic" w:cs="Arial"/>
          <w:sz w:val="24"/>
          <w:szCs w:val="24"/>
        </w:rPr>
        <w:t>”.</w:t>
      </w:r>
      <w:r w:rsidR="00C37626">
        <w:rPr>
          <w:rFonts w:ascii="Century Gothic" w:hAnsi="Century Gothic" w:cs="Arial"/>
          <w:sz w:val="24"/>
          <w:szCs w:val="24"/>
        </w:rPr>
        <w:t xml:space="preserve">  </w:t>
      </w:r>
    </w:p>
    <w:p w14:paraId="42E6EC7C" w14:textId="77777777" w:rsidR="00DC50A3" w:rsidRDefault="00DC50A3" w:rsidP="00DB56E2">
      <w:pPr>
        <w:spacing w:after="0"/>
        <w:jc w:val="both"/>
        <w:rPr>
          <w:rFonts w:ascii="Century Gothic" w:hAnsi="Century Gothic" w:cs="Arial"/>
          <w:sz w:val="24"/>
          <w:szCs w:val="24"/>
        </w:rPr>
      </w:pPr>
    </w:p>
    <w:p w14:paraId="300B2B69" w14:textId="77777777" w:rsidR="00DB56E2" w:rsidRDefault="00C37626" w:rsidP="00DB56E2">
      <w:pPr>
        <w:spacing w:after="0"/>
        <w:jc w:val="both"/>
        <w:rPr>
          <w:rFonts w:ascii="Century Gothic" w:hAnsi="Century Gothic" w:cs="Arial"/>
          <w:sz w:val="24"/>
          <w:szCs w:val="24"/>
        </w:rPr>
      </w:pPr>
      <w:r>
        <w:rPr>
          <w:rFonts w:ascii="Century Gothic" w:hAnsi="Century Gothic" w:cs="Arial"/>
          <w:sz w:val="24"/>
          <w:szCs w:val="24"/>
        </w:rPr>
        <w:t xml:space="preserve">Lo </w:t>
      </w:r>
      <w:r w:rsidR="00DC50A3">
        <w:rPr>
          <w:rFonts w:ascii="Century Gothic" w:hAnsi="Century Gothic" w:cs="Arial"/>
          <w:sz w:val="24"/>
          <w:szCs w:val="24"/>
        </w:rPr>
        <w:t>anterior</w:t>
      </w:r>
      <w:r>
        <w:rPr>
          <w:rFonts w:ascii="Century Gothic" w:hAnsi="Century Gothic" w:cs="Arial"/>
          <w:sz w:val="24"/>
          <w:szCs w:val="24"/>
        </w:rPr>
        <w:t xml:space="preserve"> no permite tener un sistema de información integral de todos los Centros educativos de EIE, además de que se estandaricen los procesos de </w:t>
      </w:r>
      <w:r>
        <w:rPr>
          <w:rFonts w:ascii="Century Gothic" w:hAnsi="Century Gothic" w:cs="Arial"/>
          <w:sz w:val="24"/>
          <w:szCs w:val="24"/>
        </w:rPr>
        <w:lastRenderedPageBreak/>
        <w:t>todos los servicios, para poder tener una certeza de que en Colima, se está cumpliendo con la normatividad en la materia.</w:t>
      </w:r>
    </w:p>
    <w:p w14:paraId="378D373B" w14:textId="77777777" w:rsidR="00C37626" w:rsidRPr="00DB56E2" w:rsidRDefault="00C37626" w:rsidP="00DB56E2">
      <w:pPr>
        <w:spacing w:after="0"/>
        <w:jc w:val="both"/>
        <w:rPr>
          <w:rFonts w:ascii="Century Gothic" w:hAnsi="Century Gothic" w:cs="Arial"/>
          <w:sz w:val="24"/>
          <w:szCs w:val="24"/>
        </w:rPr>
      </w:pPr>
    </w:p>
    <w:p w14:paraId="3F8CB557" w14:textId="77777777" w:rsidR="00C1434A" w:rsidRDefault="00C1434A" w:rsidP="00C1434A">
      <w:pPr>
        <w:spacing w:after="0"/>
        <w:jc w:val="both"/>
        <w:rPr>
          <w:rFonts w:ascii="Century Gothic" w:hAnsi="Century Gothic" w:cs="Arial"/>
          <w:sz w:val="24"/>
          <w:szCs w:val="24"/>
        </w:rPr>
      </w:pPr>
      <w:r w:rsidRPr="00C04379">
        <w:rPr>
          <w:rFonts w:ascii="Century Gothic" w:hAnsi="Century Gothic" w:cs="Arial"/>
          <w:sz w:val="24"/>
          <w:szCs w:val="24"/>
        </w:rPr>
        <w:t>Como área de oportunidad, tomando en cuenta que la Secretaría de Educación del Estado es la instancia rectora y normativa de los Centros Educativos que ofrecen los servicios de Educación Inicial Escolarizada, se debe realizar un concentrado de información donde se pueda determinar la incidencia de solicitudes, de inscripciones, de egresados, de niños y niñas que reciben atención de servicios especiales como Atención Pedagógica y Psicológica, todo esto parta poder tener una planeación que pueda ofrecer mayor cobertura y evitar exclusión de niños y niñas, además de poder identificar los lugares en donde se ubica la mayor demanda de inscripción y que por espacios no se pueden cubrir y hacer una proyección de construcción de un nuevo centro escolar que otorgue el servicio.</w:t>
      </w:r>
    </w:p>
    <w:p w14:paraId="14159B75" w14:textId="77777777" w:rsidR="00DB56E2" w:rsidRPr="00C04379" w:rsidRDefault="00DB56E2" w:rsidP="00C1434A">
      <w:pPr>
        <w:spacing w:after="0"/>
        <w:jc w:val="both"/>
        <w:rPr>
          <w:rFonts w:ascii="Century Gothic" w:hAnsi="Century Gothic" w:cs="Arial"/>
          <w:sz w:val="24"/>
          <w:szCs w:val="24"/>
        </w:rPr>
      </w:pPr>
    </w:p>
    <w:p w14:paraId="1BF98A9C" w14:textId="77777777" w:rsidR="00C1434A" w:rsidRDefault="00A5403C" w:rsidP="00C1434A">
      <w:pPr>
        <w:spacing w:after="0"/>
        <w:jc w:val="both"/>
        <w:rPr>
          <w:rFonts w:ascii="Century Gothic" w:hAnsi="Century Gothic" w:cs="Arial"/>
          <w:sz w:val="24"/>
          <w:szCs w:val="24"/>
        </w:rPr>
      </w:pPr>
      <w:r>
        <w:rPr>
          <w:rFonts w:ascii="Century Gothic" w:hAnsi="Century Gothic" w:cs="Arial"/>
          <w:sz w:val="24"/>
          <w:szCs w:val="24"/>
        </w:rPr>
        <w:t>Asimismo se sugiere p</w:t>
      </w:r>
      <w:r w:rsidR="00C1434A" w:rsidRPr="00C04379">
        <w:rPr>
          <w:rFonts w:ascii="Century Gothic" w:hAnsi="Century Gothic" w:cs="Arial"/>
          <w:sz w:val="24"/>
          <w:szCs w:val="24"/>
        </w:rPr>
        <w:t xml:space="preserve">oder tener una mayor coordinación entre las diferentes Instituciones, por lo cual es importante que se </w:t>
      </w:r>
      <w:r w:rsidR="003835E7" w:rsidRPr="00C04379">
        <w:rPr>
          <w:rFonts w:ascii="Century Gothic" w:hAnsi="Century Gothic" w:cs="Arial"/>
          <w:sz w:val="24"/>
          <w:szCs w:val="24"/>
        </w:rPr>
        <w:t>puedan</w:t>
      </w:r>
      <w:r w:rsidR="00C1434A" w:rsidRPr="00C04379">
        <w:rPr>
          <w:rFonts w:ascii="Century Gothic" w:hAnsi="Century Gothic" w:cs="Arial"/>
          <w:sz w:val="24"/>
          <w:szCs w:val="24"/>
        </w:rPr>
        <w:t xml:space="preserve"> definir en cual lugar se puede edificar los centros escolares</w:t>
      </w:r>
      <w:r w:rsidR="00C37626">
        <w:rPr>
          <w:rFonts w:ascii="Century Gothic" w:hAnsi="Century Gothic" w:cs="Arial"/>
          <w:sz w:val="24"/>
          <w:szCs w:val="24"/>
        </w:rPr>
        <w:t xml:space="preserve"> y no tenerlos en lugares que posiblemente estén muy distantes ya sea de los hogares o de los centros de trabajo.</w:t>
      </w:r>
    </w:p>
    <w:p w14:paraId="4F473180" w14:textId="77777777" w:rsidR="00FB1508" w:rsidRDefault="00FB1508" w:rsidP="00FB1508">
      <w:pPr>
        <w:tabs>
          <w:tab w:val="left" w:pos="5781"/>
        </w:tabs>
        <w:jc w:val="both"/>
        <w:rPr>
          <w:rFonts w:ascii="Century Gothic" w:eastAsia="Times New Roman" w:hAnsi="Century Gothic" w:cs="Calibri"/>
          <w:sz w:val="24"/>
          <w:szCs w:val="24"/>
          <w:lang w:eastAsia="es-MX"/>
        </w:rPr>
      </w:pPr>
    </w:p>
    <w:p w14:paraId="7942E97E" w14:textId="77777777" w:rsidR="00FB1508" w:rsidRPr="00452C9E" w:rsidRDefault="00FB1508" w:rsidP="00452C9E">
      <w:pPr>
        <w:pStyle w:val="Ttulo1"/>
        <w:rPr>
          <w:rFonts w:ascii="Century Gothic" w:hAnsi="Century Gothic"/>
          <w:b/>
        </w:rPr>
      </w:pPr>
      <w:bookmarkStart w:id="19" w:name="_Toc512598946"/>
      <w:r w:rsidRPr="00452C9E">
        <w:rPr>
          <w:rFonts w:ascii="Century Gothic" w:hAnsi="Century Gothic"/>
          <w:b/>
        </w:rPr>
        <w:t>3. Planeación y orientación a resultados.</w:t>
      </w:r>
      <w:bookmarkEnd w:id="19"/>
    </w:p>
    <w:p w14:paraId="1704797E" w14:textId="77777777" w:rsidR="000E6638" w:rsidRPr="000E6638" w:rsidRDefault="000E6638" w:rsidP="000E6638">
      <w:pPr>
        <w:pStyle w:val="Ttulo2"/>
        <w:ind w:left="785"/>
      </w:pPr>
      <w:bookmarkStart w:id="20" w:name="_Toc512598947"/>
      <w:r>
        <w:rPr>
          <w:rFonts w:ascii="Century Gothic" w:hAnsi="Century Gothic"/>
          <w:color w:val="0E4E7A"/>
          <w:sz w:val="28"/>
        </w:rPr>
        <w:t>3.1. Instrumentos de planeación.</w:t>
      </w:r>
      <w:bookmarkEnd w:id="20"/>
    </w:p>
    <w:p w14:paraId="21B58DD9" w14:textId="77777777" w:rsidR="00FB1508" w:rsidRDefault="00FB1508" w:rsidP="00FB1508">
      <w:pPr>
        <w:pStyle w:val="Prrafodelista"/>
        <w:ind w:left="0"/>
        <w:rPr>
          <w:rFonts w:ascii="Century Gothic" w:eastAsiaTheme="minorHAnsi" w:hAnsi="Century Gothic" w:cstheme="minorBidi"/>
          <w:sz w:val="24"/>
          <w:szCs w:val="24"/>
        </w:rPr>
      </w:pPr>
    </w:p>
    <w:p w14:paraId="4D0F84B7" w14:textId="77777777" w:rsidR="00FB1508" w:rsidRDefault="00FB1508" w:rsidP="00A708C2">
      <w:pPr>
        <w:pStyle w:val="Prrafodelista"/>
        <w:ind w:left="0"/>
        <w:jc w:val="both"/>
        <w:rPr>
          <w:rFonts w:ascii="Century Gothic" w:eastAsiaTheme="minorHAnsi" w:hAnsi="Century Gothic" w:cstheme="minorBidi"/>
          <w:sz w:val="24"/>
          <w:szCs w:val="24"/>
        </w:rPr>
      </w:pPr>
      <w:r>
        <w:rPr>
          <w:rFonts w:ascii="Century Gothic" w:eastAsiaTheme="minorHAnsi" w:hAnsi="Century Gothic" w:cstheme="minorBidi"/>
          <w:sz w:val="24"/>
          <w:szCs w:val="24"/>
        </w:rPr>
        <w:t>La Dependencia informó que se cuenta con un instrumento de planeación que es proporcionado anualmente por el nivel central, es decir la Secretaría de Educación Federal, la cual por medio del formato</w:t>
      </w:r>
      <w:r w:rsidR="004A76CE">
        <w:rPr>
          <w:rFonts w:ascii="Century Gothic" w:eastAsiaTheme="minorHAnsi" w:hAnsi="Century Gothic" w:cstheme="minorBidi"/>
          <w:sz w:val="24"/>
          <w:szCs w:val="24"/>
        </w:rPr>
        <w:t xml:space="preserve"> Planeación Anual 2016; en el cual se le asignan las metas a cumplir, de un universo de 141 solicitantes se deben de inscribir a 125 niños y niñas en los 3 CENDI, esto debiéndose cumplir en el ciclo escolar que inicio en el 2016, en el año evaluado el formato en mención presenta los elementos </w:t>
      </w:r>
      <w:r w:rsidR="00A5403C">
        <w:rPr>
          <w:rFonts w:ascii="Century Gothic" w:eastAsiaTheme="minorHAnsi" w:hAnsi="Century Gothic" w:cstheme="minorBidi"/>
          <w:sz w:val="24"/>
          <w:szCs w:val="24"/>
        </w:rPr>
        <w:t xml:space="preserve">descriptivos </w:t>
      </w:r>
      <w:r w:rsidR="004A76CE">
        <w:rPr>
          <w:rFonts w:ascii="Century Gothic" w:eastAsiaTheme="minorHAnsi" w:hAnsi="Century Gothic" w:cstheme="minorBidi"/>
          <w:sz w:val="24"/>
          <w:szCs w:val="24"/>
        </w:rPr>
        <w:t>m</w:t>
      </w:r>
      <w:r w:rsidR="00A708C2">
        <w:rPr>
          <w:rFonts w:ascii="Century Gothic" w:eastAsiaTheme="minorHAnsi" w:hAnsi="Century Gothic" w:cstheme="minorBidi"/>
          <w:sz w:val="24"/>
          <w:szCs w:val="24"/>
        </w:rPr>
        <w:t xml:space="preserve">ínimos </w:t>
      </w:r>
      <w:r w:rsidR="00A5403C">
        <w:rPr>
          <w:rFonts w:ascii="Century Gothic" w:eastAsiaTheme="minorHAnsi" w:hAnsi="Century Gothic" w:cstheme="minorBidi"/>
          <w:sz w:val="24"/>
          <w:szCs w:val="24"/>
        </w:rPr>
        <w:t xml:space="preserve">más no metodológicos </w:t>
      </w:r>
      <w:r w:rsidR="004A76CE">
        <w:rPr>
          <w:rFonts w:ascii="Century Gothic" w:eastAsiaTheme="minorHAnsi" w:hAnsi="Century Gothic" w:cstheme="minorBidi"/>
          <w:sz w:val="24"/>
          <w:szCs w:val="24"/>
        </w:rPr>
        <w:t>que conforman una M</w:t>
      </w:r>
      <w:r w:rsidR="00A708C2">
        <w:rPr>
          <w:rFonts w:ascii="Century Gothic" w:eastAsiaTheme="minorHAnsi" w:hAnsi="Century Gothic" w:cstheme="minorBidi"/>
          <w:sz w:val="24"/>
          <w:szCs w:val="24"/>
        </w:rPr>
        <w:t xml:space="preserve">atriz de Indicadores de Resultados; además constituye el único medio de planeación de la inscripción a realizar para el ciclo escolar, en si la población que será atendida en los 3 CENDI.  La información proporcionada por la Dependencia infiere que “cada CENDI por </w:t>
      </w:r>
      <w:r w:rsidR="00C45FAD">
        <w:rPr>
          <w:rFonts w:ascii="Century Gothic" w:eastAsiaTheme="minorHAnsi" w:hAnsi="Century Gothic" w:cstheme="minorBidi"/>
          <w:sz w:val="24"/>
          <w:szCs w:val="24"/>
        </w:rPr>
        <w:lastRenderedPageBreak/>
        <w:t>sí</w:t>
      </w:r>
      <w:r w:rsidR="00A708C2">
        <w:rPr>
          <w:rFonts w:ascii="Century Gothic" w:eastAsiaTheme="minorHAnsi" w:hAnsi="Century Gothic" w:cstheme="minorBidi"/>
          <w:sz w:val="24"/>
          <w:szCs w:val="24"/>
        </w:rPr>
        <w:t xml:space="preserve"> mismo es administrado independientemente y conforme a sus reglas, siendo la injerencia de la Subdirección de Educación Inicial y Preescolar en una mínima parte”, asimismo indicó que “</w:t>
      </w:r>
      <w:r w:rsidR="00DC50A3" w:rsidRPr="00DC50A3">
        <w:rPr>
          <w:rFonts w:ascii="Century Gothic" w:eastAsiaTheme="minorHAnsi" w:hAnsi="Century Gothic" w:cstheme="minorBidi"/>
          <w:i/>
          <w:sz w:val="24"/>
          <w:szCs w:val="24"/>
        </w:rPr>
        <w:t>l</w:t>
      </w:r>
      <w:r w:rsidR="00A708C2" w:rsidRPr="00DC50A3">
        <w:rPr>
          <w:rFonts w:ascii="Century Gothic" w:eastAsiaTheme="minorHAnsi" w:hAnsi="Century Gothic" w:cstheme="minorBidi"/>
          <w:i/>
          <w:sz w:val="24"/>
          <w:szCs w:val="24"/>
        </w:rPr>
        <w:t>a Unidad responsable no cuenta con un plan estratégico para la implementación del programa, debido a que este es de carácter nacional y la Unidad de carácter estatal solo regula y supervisa el servicio ofrecido</w:t>
      </w:r>
      <w:r w:rsidR="00A708C2">
        <w:rPr>
          <w:rFonts w:ascii="Century Gothic" w:eastAsiaTheme="minorHAnsi" w:hAnsi="Century Gothic" w:cstheme="minorBidi"/>
          <w:sz w:val="24"/>
          <w:szCs w:val="24"/>
        </w:rPr>
        <w:t>”.</w:t>
      </w:r>
    </w:p>
    <w:p w14:paraId="676333E0" w14:textId="77777777" w:rsidR="00574DBC" w:rsidRDefault="00574DBC" w:rsidP="00A708C2">
      <w:pPr>
        <w:pStyle w:val="Prrafodelista"/>
        <w:ind w:left="0"/>
        <w:jc w:val="both"/>
        <w:rPr>
          <w:rFonts w:ascii="Century Gothic" w:eastAsiaTheme="minorHAnsi" w:hAnsi="Century Gothic" w:cstheme="minorBidi"/>
          <w:sz w:val="24"/>
          <w:szCs w:val="24"/>
        </w:rPr>
      </w:pPr>
    </w:p>
    <w:p w14:paraId="63C9F895" w14:textId="77777777" w:rsidR="000B4AD1" w:rsidRDefault="00C45FAD" w:rsidP="000B4AD1">
      <w:pPr>
        <w:pStyle w:val="Prrafodelista"/>
        <w:ind w:left="0"/>
        <w:jc w:val="both"/>
        <w:rPr>
          <w:rFonts w:ascii="Century Gothic" w:eastAsiaTheme="minorHAnsi" w:hAnsi="Century Gothic" w:cstheme="minorBidi"/>
          <w:sz w:val="24"/>
          <w:szCs w:val="24"/>
        </w:rPr>
      </w:pPr>
      <w:r>
        <w:rPr>
          <w:rFonts w:ascii="Century Gothic" w:eastAsiaTheme="minorHAnsi" w:hAnsi="Century Gothic" w:cstheme="minorBidi"/>
          <w:sz w:val="24"/>
          <w:szCs w:val="24"/>
        </w:rPr>
        <w:t>Lo anterior de</w:t>
      </w:r>
      <w:r w:rsidR="000B4AD1">
        <w:rPr>
          <w:rFonts w:ascii="Century Gothic" w:eastAsiaTheme="minorHAnsi" w:hAnsi="Century Gothic" w:cstheme="minorBidi"/>
          <w:sz w:val="24"/>
          <w:szCs w:val="24"/>
        </w:rPr>
        <w:t xml:space="preserve">nota </w:t>
      </w:r>
      <w:r>
        <w:rPr>
          <w:rFonts w:ascii="Century Gothic" w:eastAsiaTheme="minorHAnsi" w:hAnsi="Century Gothic" w:cstheme="minorBidi"/>
          <w:sz w:val="24"/>
          <w:szCs w:val="24"/>
        </w:rPr>
        <w:t xml:space="preserve">que existe </w:t>
      </w:r>
      <w:r w:rsidR="00DC50A3">
        <w:rPr>
          <w:rFonts w:ascii="Century Gothic" w:eastAsiaTheme="minorHAnsi" w:hAnsi="Century Gothic" w:cstheme="minorBidi"/>
          <w:sz w:val="24"/>
          <w:szCs w:val="24"/>
        </w:rPr>
        <w:t>una insuficiente</w:t>
      </w:r>
      <w:r>
        <w:rPr>
          <w:rFonts w:ascii="Century Gothic" w:eastAsiaTheme="minorHAnsi" w:hAnsi="Century Gothic" w:cstheme="minorBidi"/>
          <w:sz w:val="24"/>
          <w:szCs w:val="24"/>
        </w:rPr>
        <w:t xml:space="preserve"> </w:t>
      </w:r>
      <w:r w:rsidR="00DC50A3">
        <w:rPr>
          <w:rFonts w:ascii="Century Gothic" w:eastAsiaTheme="minorHAnsi" w:hAnsi="Century Gothic" w:cstheme="minorBidi"/>
          <w:sz w:val="24"/>
          <w:szCs w:val="24"/>
        </w:rPr>
        <w:t>normativa estata</w:t>
      </w:r>
      <w:r w:rsidR="003835E7">
        <w:rPr>
          <w:rFonts w:ascii="Century Gothic" w:eastAsiaTheme="minorHAnsi" w:hAnsi="Century Gothic" w:cstheme="minorBidi"/>
          <w:sz w:val="24"/>
          <w:szCs w:val="24"/>
        </w:rPr>
        <w:t>l</w:t>
      </w:r>
      <w:r>
        <w:rPr>
          <w:rFonts w:ascii="Century Gothic" w:eastAsiaTheme="minorHAnsi" w:hAnsi="Century Gothic" w:cstheme="minorBidi"/>
          <w:sz w:val="24"/>
          <w:szCs w:val="24"/>
        </w:rPr>
        <w:t xml:space="preserve"> para poder inferir no solamente en los CENDI, que es el objeto de esta evaluación sino en todos los Centros educativos de Educación Inicial Escolarizada, </w:t>
      </w:r>
      <w:r w:rsidR="00A5403C">
        <w:rPr>
          <w:rFonts w:ascii="Century Gothic" w:eastAsiaTheme="minorHAnsi" w:hAnsi="Century Gothic" w:cstheme="minorBidi"/>
          <w:sz w:val="24"/>
          <w:szCs w:val="24"/>
        </w:rPr>
        <w:t xml:space="preserve">que en el año de la evaluación 2016, la Dependencia reporta que son </w:t>
      </w:r>
      <w:r>
        <w:rPr>
          <w:rFonts w:ascii="Century Gothic" w:eastAsiaTheme="minorHAnsi" w:hAnsi="Century Gothic" w:cstheme="minorBidi"/>
          <w:sz w:val="24"/>
          <w:szCs w:val="24"/>
        </w:rPr>
        <w:t xml:space="preserve">41 de carácter </w:t>
      </w:r>
      <w:r w:rsidR="000B4AD1">
        <w:rPr>
          <w:rFonts w:ascii="Century Gothic" w:eastAsiaTheme="minorHAnsi" w:hAnsi="Century Gothic" w:cstheme="minorBidi"/>
          <w:sz w:val="24"/>
          <w:szCs w:val="24"/>
        </w:rPr>
        <w:t xml:space="preserve">estatal y 6 federales.  Con esto se permitiría el conocer a fondo las problemáticas, alinear los objetivos, proponer mejoras, institucionalizar la normatividad en cada uno de ellos y sobre todo el poder tener un sistema integral de información que permita establecer los objetivos y metas a lograr, los resultados </w:t>
      </w:r>
      <w:r w:rsidR="00576AF0">
        <w:rPr>
          <w:rFonts w:ascii="Century Gothic" w:eastAsiaTheme="minorHAnsi" w:hAnsi="Century Gothic" w:cstheme="minorBidi"/>
          <w:sz w:val="24"/>
          <w:szCs w:val="24"/>
        </w:rPr>
        <w:t xml:space="preserve">obtenidos cada ciclo escolar </w:t>
      </w:r>
      <w:r w:rsidR="000B4AD1">
        <w:rPr>
          <w:rFonts w:ascii="Century Gothic" w:eastAsiaTheme="minorHAnsi" w:hAnsi="Century Gothic" w:cstheme="minorBidi"/>
          <w:sz w:val="24"/>
          <w:szCs w:val="24"/>
        </w:rPr>
        <w:t xml:space="preserve">y </w:t>
      </w:r>
      <w:r w:rsidR="00576AF0">
        <w:rPr>
          <w:rFonts w:ascii="Century Gothic" w:eastAsiaTheme="minorHAnsi" w:hAnsi="Century Gothic" w:cstheme="minorBidi"/>
          <w:sz w:val="24"/>
          <w:szCs w:val="24"/>
        </w:rPr>
        <w:t xml:space="preserve">conocer el grado de </w:t>
      </w:r>
      <w:r w:rsidR="000B4AD1">
        <w:rPr>
          <w:rFonts w:ascii="Century Gothic" w:eastAsiaTheme="minorHAnsi" w:hAnsi="Century Gothic" w:cstheme="minorBidi"/>
          <w:sz w:val="24"/>
          <w:szCs w:val="24"/>
        </w:rPr>
        <w:t xml:space="preserve">satisfacción de los usuarios de los servicios entre otros, asimismo el tener una planeación de carácter estatal.  </w:t>
      </w:r>
    </w:p>
    <w:p w14:paraId="56524EA9" w14:textId="77777777" w:rsidR="000B4AD1" w:rsidRDefault="000B4AD1" w:rsidP="000B4AD1">
      <w:pPr>
        <w:pStyle w:val="Prrafodelista"/>
        <w:ind w:left="0"/>
        <w:jc w:val="both"/>
        <w:rPr>
          <w:rFonts w:ascii="Century Gothic" w:eastAsiaTheme="minorHAnsi" w:hAnsi="Century Gothic" w:cstheme="minorBidi"/>
          <w:sz w:val="24"/>
          <w:szCs w:val="24"/>
        </w:rPr>
      </w:pPr>
    </w:p>
    <w:p w14:paraId="2EA07DC4" w14:textId="77777777" w:rsidR="000B4AD1" w:rsidRDefault="000B4AD1" w:rsidP="000B4AD1">
      <w:pPr>
        <w:pStyle w:val="Prrafodelista"/>
        <w:ind w:left="0"/>
        <w:jc w:val="both"/>
        <w:rPr>
          <w:rFonts w:ascii="Century Gothic" w:eastAsiaTheme="minorHAnsi" w:hAnsi="Century Gothic" w:cstheme="minorBidi"/>
          <w:sz w:val="24"/>
          <w:szCs w:val="24"/>
        </w:rPr>
      </w:pPr>
      <w:r>
        <w:rPr>
          <w:rFonts w:ascii="Century Gothic" w:eastAsiaTheme="minorHAnsi" w:hAnsi="Century Gothic" w:cstheme="minorBidi"/>
          <w:sz w:val="24"/>
          <w:szCs w:val="24"/>
        </w:rPr>
        <w:t>Siendo que existe un</w:t>
      </w:r>
      <w:r w:rsidR="000E6638">
        <w:rPr>
          <w:rFonts w:ascii="Century Gothic" w:eastAsiaTheme="minorHAnsi" w:hAnsi="Century Gothic" w:cstheme="minorBidi"/>
          <w:sz w:val="24"/>
          <w:szCs w:val="24"/>
        </w:rPr>
        <w:t>a</w:t>
      </w:r>
      <w:r>
        <w:rPr>
          <w:rFonts w:ascii="Century Gothic" w:eastAsiaTheme="minorHAnsi" w:hAnsi="Century Gothic" w:cstheme="minorBidi"/>
          <w:sz w:val="24"/>
          <w:szCs w:val="24"/>
        </w:rPr>
        <w:t xml:space="preserve"> cobertura reducida, </w:t>
      </w:r>
      <w:r w:rsidR="00576AF0">
        <w:rPr>
          <w:rFonts w:ascii="Century Gothic" w:eastAsiaTheme="minorHAnsi" w:hAnsi="Century Gothic" w:cstheme="minorBidi"/>
          <w:sz w:val="24"/>
          <w:szCs w:val="24"/>
        </w:rPr>
        <w:t xml:space="preserve">y una demanda al doble, </w:t>
      </w:r>
      <w:r>
        <w:rPr>
          <w:rFonts w:ascii="Century Gothic" w:eastAsiaTheme="minorHAnsi" w:hAnsi="Century Gothic" w:cstheme="minorBidi"/>
          <w:sz w:val="24"/>
          <w:szCs w:val="24"/>
        </w:rPr>
        <w:t xml:space="preserve">es importante que se </w:t>
      </w:r>
      <w:r w:rsidR="000E6638">
        <w:rPr>
          <w:rFonts w:ascii="Century Gothic" w:eastAsiaTheme="minorHAnsi" w:hAnsi="Century Gothic" w:cstheme="minorBidi"/>
          <w:sz w:val="24"/>
          <w:szCs w:val="24"/>
        </w:rPr>
        <w:t xml:space="preserve">realice una </w:t>
      </w:r>
      <w:r>
        <w:rPr>
          <w:rFonts w:ascii="Century Gothic" w:eastAsiaTheme="minorHAnsi" w:hAnsi="Century Gothic" w:cstheme="minorBidi"/>
          <w:sz w:val="24"/>
          <w:szCs w:val="24"/>
        </w:rPr>
        <w:t>planeación a corto y mediano plazo, para poder cumplir con la demanda de espacios.</w:t>
      </w:r>
    </w:p>
    <w:p w14:paraId="5E058FE8" w14:textId="77777777" w:rsidR="000E6638" w:rsidRDefault="000E6638" w:rsidP="000B4AD1">
      <w:pPr>
        <w:pStyle w:val="Prrafodelista"/>
        <w:ind w:left="0"/>
        <w:jc w:val="both"/>
        <w:rPr>
          <w:rFonts w:ascii="Century Gothic" w:eastAsiaTheme="minorHAnsi" w:hAnsi="Century Gothic" w:cstheme="minorBidi"/>
          <w:sz w:val="24"/>
          <w:szCs w:val="24"/>
        </w:rPr>
      </w:pPr>
    </w:p>
    <w:p w14:paraId="166EB0F8" w14:textId="77777777" w:rsidR="000E6638" w:rsidRDefault="000E6638" w:rsidP="000E6638">
      <w:pPr>
        <w:pStyle w:val="Ttulo2"/>
        <w:ind w:left="785"/>
        <w:rPr>
          <w:rFonts w:ascii="Century Gothic" w:hAnsi="Century Gothic"/>
          <w:color w:val="0E4E7A"/>
          <w:sz w:val="28"/>
        </w:rPr>
      </w:pPr>
      <w:bookmarkStart w:id="21" w:name="_Toc512598948"/>
      <w:r>
        <w:rPr>
          <w:rFonts w:ascii="Century Gothic" w:hAnsi="Century Gothic"/>
          <w:color w:val="0E4E7A"/>
          <w:sz w:val="28"/>
        </w:rPr>
        <w:t>3.2. De la orientación hacia resultados y esquemas o procesos de evaluación.</w:t>
      </w:r>
      <w:bookmarkEnd w:id="21"/>
    </w:p>
    <w:p w14:paraId="2F87CCF9" w14:textId="77777777" w:rsidR="00A71283" w:rsidRDefault="00A71283" w:rsidP="000E6638">
      <w:pPr>
        <w:rPr>
          <w:rFonts w:ascii="Century Gothic" w:hAnsi="Century Gothic"/>
          <w:sz w:val="24"/>
          <w:szCs w:val="24"/>
        </w:rPr>
      </w:pPr>
    </w:p>
    <w:p w14:paraId="07CF2CC0" w14:textId="77777777" w:rsidR="00A71283" w:rsidRDefault="00A71283" w:rsidP="00B227B6">
      <w:pPr>
        <w:jc w:val="both"/>
        <w:rPr>
          <w:rFonts w:ascii="Century Gothic" w:hAnsi="Century Gothic"/>
          <w:sz w:val="24"/>
          <w:szCs w:val="24"/>
        </w:rPr>
      </w:pPr>
      <w:r>
        <w:rPr>
          <w:rFonts w:ascii="Century Gothic" w:hAnsi="Century Gothic"/>
          <w:sz w:val="24"/>
          <w:szCs w:val="24"/>
        </w:rPr>
        <w:t xml:space="preserve">Tomando en cuenta que los informes finales de las evaluaciones externas pueden ayudar a redefinir la toma de decisiones sobre el programa evaluado conforme a los resultados planteados; y de los Aspectos Susceptibles de Mejora que </w:t>
      </w:r>
      <w:r w:rsidR="00576AF0">
        <w:rPr>
          <w:rFonts w:ascii="Century Gothic" w:hAnsi="Century Gothic"/>
          <w:sz w:val="24"/>
          <w:szCs w:val="24"/>
        </w:rPr>
        <w:t xml:space="preserve">son </w:t>
      </w:r>
      <w:r>
        <w:rPr>
          <w:rFonts w:ascii="Century Gothic" w:hAnsi="Century Gothic"/>
          <w:sz w:val="24"/>
          <w:szCs w:val="24"/>
        </w:rPr>
        <w:t xml:space="preserve">sugeridos, asimismo las recomendaciones y áreas de oportunidad mostradas, todas en su conjunto pueden influir para desarrollar un Plan de mejora del programa, tanto en su diseño, desarrollo y operación así como en los resultados esperados.  Esto puede ocasionar que exista un relanzamiento de un programa por medio de nuevas estrategias </w:t>
      </w:r>
      <w:r>
        <w:rPr>
          <w:rFonts w:ascii="Century Gothic" w:hAnsi="Century Gothic"/>
          <w:sz w:val="24"/>
          <w:szCs w:val="24"/>
        </w:rPr>
        <w:lastRenderedPageBreak/>
        <w:t>implementadas, para dar certeza jurídica, fundamentos teóricos y sobre todo una efectiva planeación, programación, monitoreo y seguimiento de cada  actividad del servicio que se otorgan en los CENDI.</w:t>
      </w:r>
    </w:p>
    <w:p w14:paraId="31F46F62" w14:textId="77777777" w:rsidR="00A71283" w:rsidRDefault="00A71283" w:rsidP="00B227B6">
      <w:pPr>
        <w:jc w:val="both"/>
        <w:rPr>
          <w:rFonts w:ascii="Century Gothic" w:hAnsi="Century Gothic"/>
          <w:sz w:val="24"/>
          <w:szCs w:val="24"/>
        </w:rPr>
      </w:pPr>
      <w:r>
        <w:rPr>
          <w:rFonts w:ascii="Century Gothic" w:hAnsi="Century Gothic"/>
          <w:sz w:val="24"/>
          <w:szCs w:val="24"/>
        </w:rPr>
        <w:t xml:space="preserve">La Subdirección de Educación Inicial y Preescolar, indicó que “si se utilizaron informes de evaluaciones externas y fueron utilizadas para definir acciones y actividades que contribuyan a mejorar su gestión y/o </w:t>
      </w:r>
      <w:r w:rsidR="00FD260D">
        <w:rPr>
          <w:rFonts w:ascii="Century Gothic" w:hAnsi="Century Gothic"/>
          <w:sz w:val="24"/>
          <w:szCs w:val="24"/>
        </w:rPr>
        <w:t>resultados”, además que “En el 2013 se realizó una evaluación externa para poder obtener la certificación ISO 9001-2008, a raíz de las recomendaciones de esta se realizaron las adecuaciones pertinentes en ese mismo año, desde entonces no se ha vuelto a auditar”.</w:t>
      </w:r>
    </w:p>
    <w:p w14:paraId="0961CDD5" w14:textId="77777777" w:rsidR="00FD260D" w:rsidRDefault="00FD260D" w:rsidP="00B227B6">
      <w:pPr>
        <w:jc w:val="both"/>
        <w:rPr>
          <w:rFonts w:ascii="Century Gothic" w:hAnsi="Century Gothic"/>
          <w:sz w:val="24"/>
          <w:szCs w:val="24"/>
        </w:rPr>
      </w:pPr>
      <w:r>
        <w:rPr>
          <w:rFonts w:ascii="Century Gothic" w:hAnsi="Century Gothic"/>
          <w:sz w:val="24"/>
          <w:szCs w:val="24"/>
        </w:rPr>
        <w:t>Es necesario hacer notar que esta evaluación realizada hace más de tres años, fue a los procesos del programa y no al programa en general, además de que una auditoria de certificación tiene elementos muy diferenciados a las metodologías para evaluar los programas.</w:t>
      </w:r>
    </w:p>
    <w:p w14:paraId="082225F2" w14:textId="77777777" w:rsidR="00E45745" w:rsidRDefault="00FD260D" w:rsidP="00B227B6">
      <w:pPr>
        <w:jc w:val="both"/>
        <w:rPr>
          <w:rFonts w:ascii="Century Gothic" w:hAnsi="Century Gothic"/>
          <w:sz w:val="24"/>
          <w:szCs w:val="24"/>
        </w:rPr>
      </w:pPr>
      <w:r>
        <w:rPr>
          <w:rFonts w:ascii="Century Gothic" w:hAnsi="Century Gothic"/>
          <w:sz w:val="24"/>
          <w:szCs w:val="24"/>
        </w:rPr>
        <w:t xml:space="preserve">Por lo anterior es un gran avance para el Estado de Colima, y para la Secretaria de Educación que se </w:t>
      </w:r>
      <w:r w:rsidR="00776F45">
        <w:rPr>
          <w:rFonts w:ascii="Century Gothic" w:hAnsi="Century Gothic"/>
          <w:sz w:val="24"/>
          <w:szCs w:val="24"/>
        </w:rPr>
        <w:t>haya</w:t>
      </w:r>
      <w:r>
        <w:rPr>
          <w:rFonts w:ascii="Century Gothic" w:hAnsi="Century Gothic"/>
          <w:sz w:val="24"/>
          <w:szCs w:val="24"/>
        </w:rPr>
        <w:t xml:space="preserve"> realizado la evaluación externa al programa de Educación Inicial Escolarizada</w:t>
      </w:r>
      <w:r w:rsidR="00E45745">
        <w:rPr>
          <w:rFonts w:ascii="Century Gothic" w:hAnsi="Century Gothic"/>
          <w:sz w:val="24"/>
          <w:szCs w:val="24"/>
        </w:rPr>
        <w:t xml:space="preserve"> del ejercicio fiscal 2016.  Por lo cual representa el compromiso institucional de cumplir con la normatividad e implementar alternativas de mejora que impulsen a un mejor desempeño del programa, y por ende en un mayor beneficio a la población.</w:t>
      </w:r>
    </w:p>
    <w:p w14:paraId="211665EB" w14:textId="77777777" w:rsidR="00E45745" w:rsidRDefault="00E45745" w:rsidP="00B227B6">
      <w:pPr>
        <w:jc w:val="both"/>
        <w:rPr>
          <w:rFonts w:ascii="Century Gothic" w:hAnsi="Century Gothic"/>
          <w:sz w:val="24"/>
          <w:szCs w:val="24"/>
        </w:rPr>
      </w:pPr>
      <w:r>
        <w:rPr>
          <w:rFonts w:ascii="Century Gothic" w:hAnsi="Century Gothic"/>
          <w:sz w:val="24"/>
          <w:szCs w:val="24"/>
        </w:rPr>
        <w:t>Como área de oportunidad se estima necesario el dar continuidad a las evaluaciones externas del programa, de acuerdo a las diversas modalidades que están definidas tanto por el</w:t>
      </w:r>
      <w:r w:rsidR="00576AF0">
        <w:rPr>
          <w:rFonts w:ascii="Century Gothic" w:hAnsi="Century Gothic"/>
          <w:sz w:val="24"/>
          <w:szCs w:val="24"/>
        </w:rPr>
        <w:t xml:space="preserve"> CONEVAL como por la SHCP, sugiriéndose una evaluación específica en cuanto a la realización de un Diagnóstico de la Importancia y ejecución de la Educación Inicial Escolarizada en Colima.</w:t>
      </w:r>
    </w:p>
    <w:p w14:paraId="7350BA44" w14:textId="77777777" w:rsidR="00574DBC" w:rsidRDefault="00574DBC" w:rsidP="00B227B6">
      <w:pPr>
        <w:jc w:val="both"/>
        <w:rPr>
          <w:rFonts w:ascii="Century Gothic" w:hAnsi="Century Gothic"/>
          <w:sz w:val="24"/>
          <w:szCs w:val="24"/>
        </w:rPr>
      </w:pPr>
    </w:p>
    <w:p w14:paraId="7B06B0FF" w14:textId="77777777" w:rsidR="00C302FF" w:rsidRDefault="00C302FF" w:rsidP="00C302FF">
      <w:pPr>
        <w:pStyle w:val="Ttulo2"/>
        <w:ind w:left="785"/>
        <w:rPr>
          <w:rFonts w:ascii="Century Gothic" w:hAnsi="Century Gothic"/>
          <w:color w:val="0E4E7A"/>
          <w:sz w:val="28"/>
        </w:rPr>
      </w:pPr>
      <w:bookmarkStart w:id="22" w:name="_Toc512598949"/>
      <w:r>
        <w:rPr>
          <w:rFonts w:ascii="Century Gothic" w:hAnsi="Century Gothic"/>
          <w:color w:val="0E4E7A"/>
          <w:sz w:val="28"/>
        </w:rPr>
        <w:t>3.3. De la generación de información.</w:t>
      </w:r>
      <w:bookmarkEnd w:id="22"/>
    </w:p>
    <w:p w14:paraId="4AC10EDD" w14:textId="77777777" w:rsidR="00085FC9" w:rsidRDefault="00085FC9" w:rsidP="00085FC9">
      <w:pPr>
        <w:pStyle w:val="Prrafodelista"/>
        <w:ind w:left="0"/>
        <w:jc w:val="both"/>
        <w:rPr>
          <w:rFonts w:ascii="Century Gothic" w:eastAsiaTheme="minorHAnsi" w:hAnsi="Century Gothic" w:cstheme="minorBidi"/>
          <w:sz w:val="24"/>
          <w:szCs w:val="24"/>
        </w:rPr>
      </w:pPr>
    </w:p>
    <w:p w14:paraId="6B64013C" w14:textId="77777777" w:rsidR="00085FC9" w:rsidRDefault="00085FC9" w:rsidP="00085FC9">
      <w:pPr>
        <w:pStyle w:val="Prrafodelista"/>
        <w:ind w:left="0"/>
        <w:jc w:val="both"/>
        <w:rPr>
          <w:rFonts w:ascii="Century Gothic" w:eastAsiaTheme="minorHAnsi" w:hAnsi="Century Gothic" w:cstheme="minorBidi"/>
          <w:sz w:val="24"/>
          <w:szCs w:val="24"/>
        </w:rPr>
      </w:pPr>
      <w:r>
        <w:rPr>
          <w:rFonts w:ascii="Century Gothic" w:eastAsiaTheme="minorHAnsi" w:hAnsi="Century Gothic" w:cstheme="minorBidi"/>
          <w:sz w:val="24"/>
          <w:szCs w:val="24"/>
        </w:rPr>
        <w:t>De acuerdo al análisis realizado a la información recibida de la Dependencia, hay insuficiente medios para captar información del programa, solamente se cuenta con información de las características socioeconómicas de los niños y niñas insc</w:t>
      </w:r>
      <w:r w:rsidR="00776F45">
        <w:rPr>
          <w:rFonts w:ascii="Century Gothic" w:eastAsiaTheme="minorHAnsi" w:hAnsi="Century Gothic" w:cstheme="minorBidi"/>
          <w:sz w:val="24"/>
          <w:szCs w:val="24"/>
        </w:rPr>
        <w:t>ritas ya que se realizan previo</w:t>
      </w:r>
      <w:r>
        <w:rPr>
          <w:rFonts w:ascii="Century Gothic" w:eastAsiaTheme="minorHAnsi" w:hAnsi="Century Gothic" w:cstheme="minorBidi"/>
          <w:sz w:val="24"/>
          <w:szCs w:val="24"/>
        </w:rPr>
        <w:t xml:space="preserve"> la inscripción estudios</w:t>
      </w:r>
      <w:r w:rsidRPr="008F5C0E">
        <w:rPr>
          <w:rFonts w:ascii="Century Gothic" w:eastAsiaTheme="minorHAnsi" w:hAnsi="Century Gothic" w:cstheme="minorBidi"/>
          <w:sz w:val="24"/>
          <w:szCs w:val="24"/>
        </w:rPr>
        <w:t xml:space="preserve"> </w:t>
      </w:r>
      <w:r>
        <w:rPr>
          <w:rFonts w:ascii="Century Gothic" w:eastAsiaTheme="minorHAnsi" w:hAnsi="Century Gothic" w:cstheme="minorBidi"/>
          <w:sz w:val="24"/>
          <w:szCs w:val="24"/>
        </w:rPr>
        <w:lastRenderedPageBreak/>
        <w:t>socioeconómicos a los padres o madres de familia.  Al respecto la Dependencia señala lo siguiente</w:t>
      </w:r>
      <w:r w:rsidR="00776F45">
        <w:rPr>
          <w:rFonts w:ascii="Century Gothic" w:eastAsiaTheme="minorHAnsi" w:hAnsi="Century Gothic" w:cstheme="minorBidi"/>
          <w:sz w:val="24"/>
          <w:szCs w:val="24"/>
        </w:rPr>
        <w:t>: “</w:t>
      </w:r>
      <w:r w:rsidR="00776F45" w:rsidRPr="00776F45">
        <w:rPr>
          <w:rFonts w:ascii="Century Gothic" w:eastAsiaTheme="minorHAnsi" w:hAnsi="Century Gothic" w:cstheme="minorBidi"/>
          <w:i/>
          <w:sz w:val="24"/>
          <w:szCs w:val="24"/>
        </w:rPr>
        <w:t>l</w:t>
      </w:r>
      <w:r w:rsidRPr="00776F45">
        <w:rPr>
          <w:rFonts w:ascii="Century Gothic" w:eastAsiaTheme="minorHAnsi" w:hAnsi="Century Gothic" w:cstheme="minorBidi"/>
          <w:i/>
          <w:sz w:val="24"/>
          <w:szCs w:val="24"/>
        </w:rPr>
        <w:t>a responsable del área de trabajo social entrevista a los padres de familia al momento de la inscripción a nuevo ingreso, en esta se recolecta información sobre el ingreso mensual de los padres, la estructura familiar, las actividades que realizan fuera del horario laboral, características de la vivienda del servicios médicos que poseen</w:t>
      </w:r>
      <w:r>
        <w:rPr>
          <w:rFonts w:ascii="Century Gothic" w:eastAsiaTheme="minorHAnsi" w:hAnsi="Century Gothic" w:cstheme="minorBidi"/>
          <w:sz w:val="24"/>
          <w:szCs w:val="24"/>
        </w:rPr>
        <w:t>”.</w:t>
      </w:r>
    </w:p>
    <w:p w14:paraId="7690498A" w14:textId="77777777" w:rsidR="00776F45" w:rsidRDefault="00776F45" w:rsidP="00085FC9">
      <w:pPr>
        <w:pStyle w:val="Prrafodelista"/>
        <w:ind w:left="0"/>
        <w:jc w:val="both"/>
        <w:rPr>
          <w:rFonts w:ascii="Century Gothic" w:eastAsiaTheme="minorHAnsi" w:hAnsi="Century Gothic" w:cstheme="minorBidi"/>
          <w:sz w:val="24"/>
          <w:szCs w:val="24"/>
        </w:rPr>
      </w:pPr>
    </w:p>
    <w:p w14:paraId="18621EF5" w14:textId="77777777" w:rsidR="00085FC9" w:rsidRDefault="00085FC9" w:rsidP="00085FC9">
      <w:pPr>
        <w:pStyle w:val="Prrafodelista"/>
        <w:ind w:left="0"/>
        <w:jc w:val="both"/>
        <w:rPr>
          <w:rFonts w:ascii="Century Gothic" w:eastAsiaTheme="minorHAnsi" w:hAnsi="Century Gothic" w:cstheme="minorBidi"/>
          <w:sz w:val="24"/>
          <w:szCs w:val="24"/>
        </w:rPr>
      </w:pPr>
      <w:r>
        <w:rPr>
          <w:rFonts w:ascii="Century Gothic" w:eastAsiaTheme="minorHAnsi" w:hAnsi="Century Gothic" w:cstheme="minorBidi"/>
          <w:sz w:val="24"/>
          <w:szCs w:val="24"/>
        </w:rPr>
        <w:t>Es necesario que la Subdirección de Educación Inicial y Preescolar, desarrolle un sistema integral de información con el objetivo de poder contar con una base de datos que produzca los informes o reportes necesarios para la toma de decisiones, además de que se pueda conocer diversos aspectos, como el padrón de beneficiarios, movimientos e incidencias de los niños y niñas inscritas.</w:t>
      </w:r>
    </w:p>
    <w:p w14:paraId="074A5F2B" w14:textId="77777777" w:rsidR="00574DBC" w:rsidRDefault="00574DBC" w:rsidP="00085FC9">
      <w:pPr>
        <w:pStyle w:val="Prrafodelista"/>
        <w:ind w:left="0"/>
        <w:jc w:val="both"/>
        <w:rPr>
          <w:rFonts w:ascii="Century Gothic" w:eastAsiaTheme="minorHAnsi" w:hAnsi="Century Gothic" w:cstheme="minorBidi"/>
          <w:sz w:val="24"/>
          <w:szCs w:val="24"/>
        </w:rPr>
      </w:pPr>
    </w:p>
    <w:p w14:paraId="4B31B702" w14:textId="77777777" w:rsidR="00085FC9" w:rsidRDefault="00085FC9" w:rsidP="00085FC9">
      <w:pPr>
        <w:pStyle w:val="Prrafodelista"/>
        <w:ind w:left="0"/>
        <w:jc w:val="both"/>
        <w:rPr>
          <w:rFonts w:ascii="Century Gothic" w:eastAsiaTheme="minorHAnsi" w:hAnsi="Century Gothic" w:cstheme="minorBidi"/>
          <w:sz w:val="24"/>
          <w:szCs w:val="24"/>
        </w:rPr>
      </w:pPr>
      <w:r>
        <w:rPr>
          <w:rFonts w:ascii="Century Gothic" w:eastAsiaTheme="minorHAnsi" w:hAnsi="Century Gothic" w:cstheme="minorBidi"/>
          <w:sz w:val="24"/>
          <w:szCs w:val="24"/>
        </w:rPr>
        <w:t xml:space="preserve">En el aspecto de realizar consultas o aplicar cuestionarios a los padres o madres de familia para conocer la satisfacción de los servicios proporcionados, también no se cuenta con un mecanismo de captación de esta información.  De igual forma “el programa no cuenta con un sistema de manejo de información, ni sistematización de la misma”, ni con “un sistema de manejo de información” lo anterior referido en la cédula realizada por </w:t>
      </w:r>
      <w:r w:rsidR="00574DBC">
        <w:rPr>
          <w:rFonts w:ascii="Century Gothic" w:eastAsiaTheme="minorHAnsi" w:hAnsi="Century Gothic" w:cstheme="minorBidi"/>
          <w:sz w:val="24"/>
          <w:szCs w:val="24"/>
        </w:rPr>
        <w:t>la Dependencia</w:t>
      </w:r>
      <w:r>
        <w:rPr>
          <w:rFonts w:ascii="Century Gothic" w:eastAsiaTheme="minorHAnsi" w:hAnsi="Century Gothic" w:cstheme="minorBidi"/>
          <w:sz w:val="24"/>
          <w:szCs w:val="24"/>
        </w:rPr>
        <w:t>.</w:t>
      </w:r>
    </w:p>
    <w:p w14:paraId="4D469F04" w14:textId="77777777" w:rsidR="00574DBC" w:rsidRDefault="00574DBC" w:rsidP="00085FC9">
      <w:pPr>
        <w:pStyle w:val="Prrafodelista"/>
        <w:ind w:left="0"/>
        <w:jc w:val="both"/>
        <w:rPr>
          <w:rFonts w:ascii="Century Gothic" w:eastAsiaTheme="minorHAnsi" w:hAnsi="Century Gothic" w:cstheme="minorBidi"/>
          <w:sz w:val="24"/>
          <w:szCs w:val="24"/>
        </w:rPr>
      </w:pPr>
    </w:p>
    <w:p w14:paraId="294F4DBF" w14:textId="77777777" w:rsidR="00085FC9" w:rsidRDefault="00085FC9" w:rsidP="00085FC9">
      <w:pPr>
        <w:pStyle w:val="Prrafodelista"/>
        <w:ind w:left="0"/>
        <w:jc w:val="both"/>
        <w:rPr>
          <w:rFonts w:ascii="Century Gothic" w:eastAsiaTheme="minorHAnsi" w:hAnsi="Century Gothic" w:cstheme="minorBidi"/>
          <w:sz w:val="24"/>
          <w:szCs w:val="24"/>
        </w:rPr>
      </w:pPr>
      <w:r>
        <w:rPr>
          <w:rFonts w:ascii="Century Gothic" w:eastAsiaTheme="minorHAnsi" w:hAnsi="Century Gothic" w:cstheme="minorBidi"/>
          <w:sz w:val="24"/>
          <w:szCs w:val="24"/>
        </w:rPr>
        <w:t xml:space="preserve">Teniendo los antecedentes </w:t>
      </w:r>
      <w:r w:rsidR="00CD0A17">
        <w:rPr>
          <w:rFonts w:ascii="Century Gothic" w:eastAsiaTheme="minorHAnsi" w:hAnsi="Century Gothic" w:cstheme="minorBidi"/>
          <w:sz w:val="24"/>
          <w:szCs w:val="24"/>
        </w:rPr>
        <w:t xml:space="preserve">anteriores </w:t>
      </w:r>
      <w:r>
        <w:rPr>
          <w:rFonts w:ascii="Century Gothic" w:eastAsiaTheme="minorHAnsi" w:hAnsi="Century Gothic" w:cstheme="minorBidi"/>
          <w:sz w:val="24"/>
          <w:szCs w:val="24"/>
        </w:rPr>
        <w:t>se solicitó a la Dependencia el realizar una validación de verificación de expedientes de manera aleatoria en los tres CENDI, esto con el objetivo de llevar a cabo la comprobación de la hipótesis de que se pueden implementar mecanismos estandarizados regidos y normados por la Subdirección de Educación Inicial y Preescolar, el resultado de esta solicitud se presenta en el siguiente cuadro 11. Verificación del contenido de expedientes.</w:t>
      </w:r>
    </w:p>
    <w:p w14:paraId="62666470" w14:textId="77777777" w:rsidR="00574DBC" w:rsidRDefault="00574DBC" w:rsidP="00085FC9">
      <w:pPr>
        <w:pStyle w:val="Prrafodelista"/>
        <w:ind w:left="0"/>
        <w:jc w:val="both"/>
        <w:rPr>
          <w:rFonts w:ascii="Century Gothic" w:eastAsiaTheme="minorHAnsi" w:hAnsi="Century Gothic" w:cstheme="minorBidi"/>
          <w:sz w:val="24"/>
          <w:szCs w:val="24"/>
        </w:rPr>
      </w:pPr>
    </w:p>
    <w:p w14:paraId="0D28048B" w14:textId="77777777" w:rsidR="00574DBC" w:rsidRDefault="00574DBC" w:rsidP="00085FC9">
      <w:pPr>
        <w:pStyle w:val="Prrafodelista"/>
        <w:ind w:left="0"/>
        <w:jc w:val="both"/>
        <w:rPr>
          <w:rFonts w:ascii="Century Gothic" w:eastAsiaTheme="minorHAnsi" w:hAnsi="Century Gothic" w:cstheme="minorBidi"/>
          <w:sz w:val="24"/>
          <w:szCs w:val="24"/>
        </w:rPr>
      </w:pPr>
    </w:p>
    <w:p w14:paraId="5342F288" w14:textId="77777777" w:rsidR="00574DBC" w:rsidRDefault="00574DBC" w:rsidP="00085FC9">
      <w:pPr>
        <w:pStyle w:val="Prrafodelista"/>
        <w:ind w:left="0"/>
        <w:jc w:val="both"/>
        <w:rPr>
          <w:rFonts w:ascii="Century Gothic" w:eastAsiaTheme="minorHAnsi" w:hAnsi="Century Gothic" w:cstheme="minorBidi"/>
          <w:sz w:val="24"/>
          <w:szCs w:val="24"/>
        </w:rPr>
      </w:pPr>
    </w:p>
    <w:p w14:paraId="4A5F216C" w14:textId="77777777" w:rsidR="00574DBC" w:rsidRDefault="00574DBC" w:rsidP="00085FC9">
      <w:pPr>
        <w:pStyle w:val="Prrafodelista"/>
        <w:ind w:left="0"/>
        <w:jc w:val="both"/>
        <w:rPr>
          <w:rFonts w:ascii="Century Gothic" w:eastAsiaTheme="minorHAnsi" w:hAnsi="Century Gothic" w:cstheme="minorBidi"/>
          <w:sz w:val="24"/>
          <w:szCs w:val="24"/>
        </w:rPr>
      </w:pPr>
    </w:p>
    <w:p w14:paraId="3E921A28" w14:textId="77777777" w:rsidR="00574DBC" w:rsidRDefault="00574DBC" w:rsidP="00085FC9">
      <w:pPr>
        <w:pStyle w:val="Prrafodelista"/>
        <w:ind w:left="0"/>
        <w:jc w:val="both"/>
        <w:rPr>
          <w:rFonts w:ascii="Century Gothic" w:eastAsiaTheme="minorHAnsi" w:hAnsi="Century Gothic" w:cstheme="minorBidi"/>
          <w:sz w:val="24"/>
          <w:szCs w:val="24"/>
        </w:rPr>
      </w:pPr>
    </w:p>
    <w:p w14:paraId="060235EB" w14:textId="77777777" w:rsidR="00574DBC" w:rsidRDefault="00574DBC" w:rsidP="00085FC9">
      <w:pPr>
        <w:pStyle w:val="Prrafodelista"/>
        <w:ind w:left="0"/>
        <w:jc w:val="both"/>
        <w:rPr>
          <w:rFonts w:ascii="Century Gothic" w:eastAsiaTheme="minorHAnsi" w:hAnsi="Century Gothic" w:cstheme="minorBidi"/>
          <w:sz w:val="24"/>
          <w:szCs w:val="24"/>
        </w:rPr>
      </w:pPr>
    </w:p>
    <w:p w14:paraId="1DDB337E" w14:textId="77777777" w:rsidR="00574DBC" w:rsidRDefault="00574DBC" w:rsidP="00085FC9">
      <w:pPr>
        <w:pStyle w:val="Prrafodelista"/>
        <w:ind w:left="0"/>
        <w:jc w:val="both"/>
        <w:rPr>
          <w:rFonts w:ascii="Century Gothic" w:eastAsiaTheme="minorHAnsi" w:hAnsi="Century Gothic" w:cstheme="minorBidi"/>
          <w:sz w:val="24"/>
          <w:szCs w:val="24"/>
        </w:rPr>
      </w:pPr>
    </w:p>
    <w:tbl>
      <w:tblPr>
        <w:tblStyle w:val="Tablaconcuadrcula"/>
        <w:tblW w:w="0" w:type="auto"/>
        <w:jc w:val="center"/>
        <w:shd w:val="clear" w:color="auto" w:fill="244061" w:themeFill="accent1" w:themeFillShade="80"/>
        <w:tblLook w:val="04A0" w:firstRow="1" w:lastRow="0" w:firstColumn="1" w:lastColumn="0" w:noHBand="0" w:noVBand="1"/>
      </w:tblPr>
      <w:tblGrid>
        <w:gridCol w:w="7479"/>
      </w:tblGrid>
      <w:tr w:rsidR="00085FC9" w:rsidRPr="00576AF0" w14:paraId="7A3E6019" w14:textId="77777777" w:rsidTr="00574DBC">
        <w:trPr>
          <w:trHeight w:val="104"/>
          <w:jc w:val="center"/>
        </w:trPr>
        <w:tc>
          <w:tcPr>
            <w:tcW w:w="7479" w:type="dxa"/>
            <w:tcBorders>
              <w:bottom w:val="nil"/>
            </w:tcBorders>
            <w:shd w:val="clear" w:color="auto" w:fill="244061" w:themeFill="accent1" w:themeFillShade="80"/>
          </w:tcPr>
          <w:p w14:paraId="7D53284F" w14:textId="77777777" w:rsidR="00085FC9" w:rsidRPr="00576AF0" w:rsidRDefault="00085FC9" w:rsidP="00574DBC">
            <w:pPr>
              <w:pStyle w:val="Prrafodelista"/>
              <w:ind w:left="0"/>
              <w:jc w:val="center"/>
              <w:rPr>
                <w:rFonts w:ascii="Century Gothic" w:eastAsiaTheme="minorHAnsi" w:hAnsi="Century Gothic" w:cstheme="minorBidi"/>
                <w:b/>
                <w:sz w:val="20"/>
                <w:szCs w:val="20"/>
              </w:rPr>
            </w:pPr>
            <w:r w:rsidRPr="00576AF0">
              <w:rPr>
                <w:rFonts w:ascii="Century Gothic" w:eastAsiaTheme="minorHAnsi" w:hAnsi="Century Gothic" w:cstheme="minorBidi"/>
                <w:b/>
                <w:sz w:val="20"/>
                <w:szCs w:val="20"/>
              </w:rPr>
              <w:t>Cuadro 11. Verificación del contenido de expedientes.</w:t>
            </w:r>
          </w:p>
        </w:tc>
      </w:tr>
      <w:tr w:rsidR="00085FC9" w:rsidRPr="00085FC9" w14:paraId="12A01972" w14:textId="77777777" w:rsidTr="00574DBC">
        <w:trPr>
          <w:trHeight w:val="104"/>
          <w:jc w:val="center"/>
        </w:trPr>
        <w:tc>
          <w:tcPr>
            <w:tcW w:w="7479" w:type="dxa"/>
            <w:tcBorders>
              <w:top w:val="nil"/>
              <w:left w:val="nil"/>
              <w:bottom w:val="nil"/>
              <w:right w:val="nil"/>
            </w:tcBorders>
            <w:shd w:val="clear" w:color="auto" w:fill="auto"/>
          </w:tcPr>
          <w:p w14:paraId="45F99398" w14:textId="77777777" w:rsidR="00085FC9" w:rsidRPr="00085FC9" w:rsidRDefault="00085FC9" w:rsidP="00085FC9">
            <w:pPr>
              <w:pStyle w:val="Prrafodelista"/>
              <w:ind w:left="0"/>
              <w:jc w:val="center"/>
              <w:rPr>
                <w:rFonts w:ascii="Century Gothic" w:eastAsiaTheme="minorHAnsi" w:hAnsi="Century Gothic" w:cstheme="minorBidi"/>
                <w:sz w:val="20"/>
                <w:szCs w:val="20"/>
              </w:rPr>
            </w:pPr>
            <w:r w:rsidRPr="00085FC9">
              <w:rPr>
                <w:noProof/>
                <w:sz w:val="20"/>
                <w:szCs w:val="20"/>
                <w:lang w:eastAsia="es-MX"/>
              </w:rPr>
              <w:drawing>
                <wp:inline distT="0" distB="0" distL="0" distR="0" wp14:anchorId="62C47FC5" wp14:editId="27668B66">
                  <wp:extent cx="3550895" cy="2454442"/>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33971" t="15821" r="34958" b="13212"/>
                          <a:stretch/>
                        </pic:blipFill>
                        <pic:spPr bwMode="auto">
                          <a:xfrm>
                            <a:off x="0" y="0"/>
                            <a:ext cx="3582485" cy="2476278"/>
                          </a:xfrm>
                          <a:prstGeom prst="rect">
                            <a:avLst/>
                          </a:prstGeom>
                          <a:ln>
                            <a:noFill/>
                          </a:ln>
                          <a:extLst>
                            <a:ext uri="{53640926-AAD7-44D8-BBD7-CCE9431645EC}">
                              <a14:shadowObscured xmlns:a14="http://schemas.microsoft.com/office/drawing/2010/main"/>
                            </a:ext>
                          </a:extLst>
                        </pic:spPr>
                      </pic:pic>
                    </a:graphicData>
                  </a:graphic>
                </wp:inline>
              </w:drawing>
            </w:r>
          </w:p>
        </w:tc>
      </w:tr>
      <w:tr w:rsidR="00085FC9" w:rsidRPr="00085FC9" w14:paraId="596EEA49" w14:textId="77777777" w:rsidTr="00574DBC">
        <w:trPr>
          <w:trHeight w:val="70"/>
          <w:jc w:val="center"/>
        </w:trPr>
        <w:tc>
          <w:tcPr>
            <w:tcW w:w="7479" w:type="dxa"/>
            <w:tcBorders>
              <w:top w:val="nil"/>
              <w:left w:val="nil"/>
              <w:bottom w:val="nil"/>
              <w:right w:val="nil"/>
            </w:tcBorders>
            <w:shd w:val="clear" w:color="auto" w:fill="auto"/>
          </w:tcPr>
          <w:p w14:paraId="22FCDB1F" w14:textId="77777777" w:rsidR="00085FC9" w:rsidRPr="00574DBC" w:rsidRDefault="00085FC9" w:rsidP="00085FC9">
            <w:pPr>
              <w:overflowPunct w:val="0"/>
              <w:autoSpaceDE w:val="0"/>
              <w:autoSpaceDN w:val="0"/>
              <w:adjustRightInd w:val="0"/>
              <w:jc w:val="both"/>
              <w:textAlignment w:val="baseline"/>
              <w:rPr>
                <w:rFonts w:ascii="Century Gothic" w:hAnsi="Century Gothic"/>
                <w:sz w:val="20"/>
                <w:szCs w:val="20"/>
              </w:rPr>
            </w:pPr>
            <w:r w:rsidRPr="00574DBC">
              <w:rPr>
                <w:rFonts w:ascii="Century Gothic" w:hAnsi="Century Gothic"/>
                <w:b/>
                <w:sz w:val="16"/>
                <w:szCs w:val="16"/>
              </w:rPr>
              <w:t>Fuente</w:t>
            </w:r>
            <w:r w:rsidRPr="00574DBC">
              <w:rPr>
                <w:rFonts w:ascii="Century Gothic" w:hAnsi="Century Gothic"/>
                <w:sz w:val="16"/>
                <w:szCs w:val="16"/>
              </w:rPr>
              <w:t xml:space="preserve">: </w:t>
            </w:r>
            <w:r w:rsidRPr="00574DBC">
              <w:rPr>
                <w:rFonts w:ascii="Century Gothic" w:hAnsi="Century Gothic" w:cs="Calibri"/>
                <w:sz w:val="16"/>
                <w:szCs w:val="16"/>
                <w:lang w:eastAsia="es-MX"/>
              </w:rPr>
              <w:t>Elaborado por TECSO en base a la información proporcionada por la Dependencia.</w:t>
            </w:r>
          </w:p>
        </w:tc>
      </w:tr>
    </w:tbl>
    <w:p w14:paraId="0F1ECAF0" w14:textId="77777777" w:rsidR="00574DBC" w:rsidRDefault="00574DBC" w:rsidP="004324C8">
      <w:pPr>
        <w:jc w:val="both"/>
        <w:rPr>
          <w:rFonts w:ascii="Century Gothic" w:hAnsi="Century Gothic"/>
          <w:sz w:val="24"/>
          <w:szCs w:val="24"/>
        </w:rPr>
      </w:pPr>
    </w:p>
    <w:p w14:paraId="2B5C198D" w14:textId="77777777" w:rsidR="00085FC9" w:rsidRDefault="00085FC9" w:rsidP="004324C8">
      <w:pPr>
        <w:jc w:val="both"/>
        <w:rPr>
          <w:rFonts w:ascii="Century Gothic" w:hAnsi="Century Gothic"/>
          <w:sz w:val="24"/>
          <w:szCs w:val="24"/>
        </w:rPr>
      </w:pPr>
      <w:r w:rsidRPr="004324C8">
        <w:rPr>
          <w:rFonts w:ascii="Century Gothic" w:hAnsi="Century Gothic"/>
          <w:sz w:val="24"/>
          <w:szCs w:val="24"/>
        </w:rPr>
        <w:t>El listado presenta una consistencia en la conformación de expedientes, y en su gran mayoría el contenido está en regla</w:t>
      </w:r>
      <w:r w:rsidR="004324C8">
        <w:rPr>
          <w:rFonts w:ascii="Century Gothic" w:hAnsi="Century Gothic"/>
          <w:sz w:val="24"/>
          <w:szCs w:val="24"/>
        </w:rPr>
        <w:t>.</w:t>
      </w:r>
      <w:r w:rsidR="00334C00">
        <w:rPr>
          <w:rFonts w:ascii="Century Gothic" w:hAnsi="Century Gothic"/>
          <w:sz w:val="24"/>
          <w:szCs w:val="24"/>
        </w:rPr>
        <w:t xml:space="preserve"> </w:t>
      </w:r>
      <w:r w:rsidRPr="004324C8">
        <w:rPr>
          <w:rFonts w:ascii="Century Gothic" w:hAnsi="Century Gothic"/>
          <w:sz w:val="24"/>
          <w:szCs w:val="24"/>
        </w:rPr>
        <w:t xml:space="preserve">Con este documento se obtuvo constancia que </w:t>
      </w:r>
      <w:r w:rsidR="004324C8">
        <w:rPr>
          <w:rFonts w:ascii="Century Gothic" w:hAnsi="Century Gothic"/>
          <w:sz w:val="24"/>
          <w:szCs w:val="24"/>
        </w:rPr>
        <w:t>es posible</w:t>
      </w:r>
      <w:r w:rsidRPr="004324C8">
        <w:rPr>
          <w:rFonts w:ascii="Century Gothic" w:hAnsi="Century Gothic"/>
          <w:sz w:val="24"/>
          <w:szCs w:val="24"/>
        </w:rPr>
        <w:t xml:space="preserve"> realizar el </w:t>
      </w:r>
      <w:r w:rsidR="00576AF0">
        <w:rPr>
          <w:rFonts w:ascii="Century Gothic" w:hAnsi="Century Gothic"/>
          <w:sz w:val="24"/>
          <w:szCs w:val="24"/>
        </w:rPr>
        <w:t>S</w:t>
      </w:r>
      <w:r w:rsidRPr="004324C8">
        <w:rPr>
          <w:rFonts w:ascii="Century Gothic" w:hAnsi="Century Gothic"/>
          <w:sz w:val="24"/>
          <w:szCs w:val="24"/>
        </w:rPr>
        <w:t xml:space="preserve">istema </w:t>
      </w:r>
      <w:r w:rsidR="00576AF0">
        <w:rPr>
          <w:rFonts w:ascii="Century Gothic" w:hAnsi="Century Gothic"/>
          <w:sz w:val="24"/>
          <w:szCs w:val="24"/>
        </w:rPr>
        <w:t>I</w:t>
      </w:r>
      <w:r w:rsidRPr="004324C8">
        <w:rPr>
          <w:rFonts w:ascii="Century Gothic" w:hAnsi="Century Gothic"/>
          <w:sz w:val="24"/>
          <w:szCs w:val="24"/>
        </w:rPr>
        <w:t xml:space="preserve">ntegral de </w:t>
      </w:r>
      <w:r w:rsidR="00576AF0">
        <w:rPr>
          <w:rFonts w:ascii="Century Gothic" w:hAnsi="Century Gothic"/>
          <w:sz w:val="24"/>
          <w:szCs w:val="24"/>
        </w:rPr>
        <w:t>I</w:t>
      </w:r>
      <w:r w:rsidRPr="004324C8">
        <w:rPr>
          <w:rFonts w:ascii="Century Gothic" w:hAnsi="Century Gothic"/>
          <w:sz w:val="24"/>
          <w:szCs w:val="24"/>
        </w:rPr>
        <w:t xml:space="preserve">nformación, por lo que es pertinente se efectué el desarrollo de la normatividad mediante </w:t>
      </w:r>
      <w:r w:rsidR="00576AF0">
        <w:rPr>
          <w:rFonts w:ascii="Century Gothic" w:hAnsi="Century Gothic"/>
          <w:sz w:val="24"/>
          <w:szCs w:val="24"/>
        </w:rPr>
        <w:t>L</w:t>
      </w:r>
      <w:r w:rsidRPr="004324C8">
        <w:rPr>
          <w:rFonts w:ascii="Century Gothic" w:hAnsi="Century Gothic"/>
          <w:sz w:val="24"/>
          <w:szCs w:val="24"/>
        </w:rPr>
        <w:t>ineamientos necesarios para su integración y operación.</w:t>
      </w:r>
      <w:r w:rsidR="00576AF0">
        <w:rPr>
          <w:rFonts w:ascii="Century Gothic" w:hAnsi="Century Gothic"/>
          <w:sz w:val="24"/>
          <w:szCs w:val="24"/>
        </w:rPr>
        <w:t xml:space="preserve">  Siendo la Subdirección de Educación Inicial Escolarizada y Preescolar quién lo opere y administre.</w:t>
      </w:r>
      <w:r w:rsidR="00334C00">
        <w:rPr>
          <w:rFonts w:ascii="Century Gothic" w:hAnsi="Century Gothic"/>
          <w:sz w:val="24"/>
          <w:szCs w:val="24"/>
        </w:rPr>
        <w:t xml:space="preserve"> </w:t>
      </w:r>
      <w:r w:rsidR="004324C8">
        <w:rPr>
          <w:rFonts w:ascii="Century Gothic" w:hAnsi="Century Gothic"/>
          <w:sz w:val="24"/>
          <w:szCs w:val="24"/>
        </w:rPr>
        <w:t xml:space="preserve">Es importante que </w:t>
      </w:r>
      <w:r w:rsidRPr="004324C8">
        <w:rPr>
          <w:rFonts w:ascii="Century Gothic" w:hAnsi="Century Gothic"/>
          <w:sz w:val="24"/>
          <w:szCs w:val="24"/>
        </w:rPr>
        <w:t>no solamente se deb</w:t>
      </w:r>
      <w:r w:rsidR="004324C8">
        <w:rPr>
          <w:rFonts w:ascii="Century Gothic" w:hAnsi="Century Gothic"/>
          <w:sz w:val="24"/>
          <w:szCs w:val="24"/>
        </w:rPr>
        <w:t xml:space="preserve">an </w:t>
      </w:r>
      <w:r w:rsidRPr="004324C8">
        <w:rPr>
          <w:rFonts w:ascii="Century Gothic" w:hAnsi="Century Gothic"/>
          <w:sz w:val="24"/>
          <w:szCs w:val="24"/>
        </w:rPr>
        <w:t xml:space="preserve">contemplar a los 3 CENDI en este </w:t>
      </w:r>
      <w:r w:rsidR="00576AF0">
        <w:rPr>
          <w:rFonts w:ascii="Century Gothic" w:hAnsi="Century Gothic"/>
          <w:sz w:val="24"/>
          <w:szCs w:val="24"/>
        </w:rPr>
        <w:t>S</w:t>
      </w:r>
      <w:r w:rsidRPr="004324C8">
        <w:rPr>
          <w:rFonts w:ascii="Century Gothic" w:hAnsi="Century Gothic"/>
          <w:sz w:val="24"/>
          <w:szCs w:val="24"/>
        </w:rPr>
        <w:t xml:space="preserve">istema, sino a todos los Centros Educativos </w:t>
      </w:r>
      <w:r w:rsidR="004324C8">
        <w:rPr>
          <w:rFonts w:ascii="Century Gothic" w:hAnsi="Century Gothic"/>
          <w:sz w:val="24"/>
          <w:szCs w:val="24"/>
        </w:rPr>
        <w:t xml:space="preserve">que ofrecen los servicios </w:t>
      </w:r>
      <w:r w:rsidRPr="004324C8">
        <w:rPr>
          <w:rFonts w:ascii="Century Gothic" w:hAnsi="Century Gothic"/>
          <w:sz w:val="24"/>
          <w:szCs w:val="24"/>
        </w:rPr>
        <w:t xml:space="preserve">de Educación Inicial Escolarizada, </w:t>
      </w:r>
      <w:r w:rsidR="004324C8">
        <w:rPr>
          <w:rFonts w:ascii="Century Gothic" w:hAnsi="Century Gothic"/>
          <w:sz w:val="24"/>
          <w:szCs w:val="24"/>
        </w:rPr>
        <w:t xml:space="preserve">siendo </w:t>
      </w:r>
      <w:r w:rsidRPr="004324C8">
        <w:rPr>
          <w:rFonts w:ascii="Century Gothic" w:hAnsi="Century Gothic"/>
          <w:sz w:val="24"/>
          <w:szCs w:val="24"/>
        </w:rPr>
        <w:t>41 centros estatales y 6 federales</w:t>
      </w:r>
      <w:r w:rsidR="004324C8">
        <w:rPr>
          <w:rFonts w:ascii="Century Gothic" w:hAnsi="Century Gothic"/>
          <w:sz w:val="24"/>
          <w:szCs w:val="24"/>
        </w:rPr>
        <w:t>; esto en consideración a</w:t>
      </w:r>
      <w:r w:rsidRPr="004324C8">
        <w:rPr>
          <w:rFonts w:ascii="Century Gothic" w:hAnsi="Century Gothic"/>
          <w:sz w:val="24"/>
          <w:szCs w:val="24"/>
        </w:rPr>
        <w:t xml:space="preserve"> la Secretaría de Educación </w:t>
      </w:r>
      <w:r w:rsidR="004324C8">
        <w:rPr>
          <w:rFonts w:ascii="Century Gothic" w:hAnsi="Century Gothic"/>
          <w:sz w:val="24"/>
          <w:szCs w:val="24"/>
        </w:rPr>
        <w:t xml:space="preserve">como la Institución </w:t>
      </w:r>
      <w:r w:rsidRPr="004324C8">
        <w:rPr>
          <w:rFonts w:ascii="Century Gothic" w:hAnsi="Century Gothic"/>
          <w:sz w:val="24"/>
          <w:szCs w:val="24"/>
        </w:rPr>
        <w:t>garante, normativa y reguladora de la educación en todos los niveles.</w:t>
      </w:r>
    </w:p>
    <w:p w14:paraId="074D1130" w14:textId="77777777" w:rsidR="00574DBC" w:rsidRDefault="00574DBC">
      <w:pPr>
        <w:rPr>
          <w:rFonts w:ascii="Century Gothic" w:hAnsi="Century Gothic"/>
          <w:sz w:val="24"/>
          <w:szCs w:val="24"/>
        </w:rPr>
      </w:pPr>
      <w:r>
        <w:rPr>
          <w:rFonts w:ascii="Century Gothic" w:hAnsi="Century Gothic"/>
          <w:sz w:val="24"/>
          <w:szCs w:val="24"/>
        </w:rPr>
        <w:br w:type="page"/>
      </w:r>
    </w:p>
    <w:p w14:paraId="3299258C" w14:textId="77777777" w:rsidR="0072105C" w:rsidRPr="00452C9E" w:rsidRDefault="004324C8" w:rsidP="00452C9E">
      <w:pPr>
        <w:pStyle w:val="Ttulo1"/>
        <w:rPr>
          <w:rFonts w:ascii="Century Gothic" w:hAnsi="Century Gothic"/>
          <w:b/>
        </w:rPr>
      </w:pPr>
      <w:bookmarkStart w:id="23" w:name="_Toc512598950"/>
      <w:r w:rsidRPr="00452C9E">
        <w:rPr>
          <w:rFonts w:ascii="Century Gothic" w:hAnsi="Century Gothic"/>
          <w:b/>
        </w:rPr>
        <w:lastRenderedPageBreak/>
        <w:t>4.  Cobertura y focalización.</w:t>
      </w:r>
      <w:bookmarkEnd w:id="23"/>
      <w:r w:rsidRPr="00452C9E">
        <w:rPr>
          <w:rFonts w:ascii="Century Gothic" w:hAnsi="Century Gothic"/>
          <w:b/>
        </w:rPr>
        <w:t xml:space="preserve"> </w:t>
      </w:r>
    </w:p>
    <w:p w14:paraId="38422DCC" w14:textId="77777777" w:rsidR="00EB32E3" w:rsidRDefault="009831F8" w:rsidP="00EB32E3">
      <w:pPr>
        <w:pStyle w:val="Ttulo2"/>
        <w:rPr>
          <w:rFonts w:ascii="Century Gothic" w:hAnsi="Century Gothic"/>
          <w:color w:val="0E4E7A"/>
          <w:sz w:val="28"/>
        </w:rPr>
      </w:pPr>
      <w:r>
        <w:rPr>
          <w:rFonts w:ascii="Century Gothic" w:hAnsi="Century Gothic"/>
          <w:color w:val="0E4E7A"/>
          <w:sz w:val="28"/>
        </w:rPr>
        <w:t xml:space="preserve">        </w:t>
      </w:r>
      <w:bookmarkStart w:id="24" w:name="_Toc512598951"/>
      <w:r w:rsidR="004324C8" w:rsidRPr="00920028">
        <w:rPr>
          <w:rFonts w:ascii="Century Gothic" w:hAnsi="Century Gothic"/>
          <w:color w:val="0E4E7A"/>
          <w:sz w:val="28"/>
        </w:rPr>
        <w:t>4.1. Análisis de cobertura.</w:t>
      </w:r>
      <w:bookmarkEnd w:id="24"/>
    </w:p>
    <w:p w14:paraId="5DE3BEF4" w14:textId="77777777" w:rsidR="00574DBC" w:rsidRDefault="00574DBC" w:rsidP="00B227B6">
      <w:pPr>
        <w:jc w:val="both"/>
        <w:rPr>
          <w:rFonts w:ascii="Century Gothic" w:hAnsi="Century Gothic"/>
          <w:sz w:val="24"/>
          <w:szCs w:val="24"/>
        </w:rPr>
      </w:pPr>
    </w:p>
    <w:p w14:paraId="05217A4D" w14:textId="77777777" w:rsidR="001D35C8" w:rsidRDefault="00EB32E3" w:rsidP="00B227B6">
      <w:pPr>
        <w:jc w:val="both"/>
        <w:rPr>
          <w:rFonts w:ascii="Century Gothic" w:hAnsi="Century Gothic"/>
          <w:sz w:val="24"/>
          <w:szCs w:val="24"/>
        </w:rPr>
      </w:pPr>
      <w:r>
        <w:rPr>
          <w:rFonts w:ascii="Century Gothic" w:hAnsi="Century Gothic"/>
          <w:sz w:val="24"/>
          <w:szCs w:val="24"/>
        </w:rPr>
        <w:t>En el Estado de Colima conforme a información proporcionada por la Subdirección de Educación Inicial Escolarizada y Preescolar, existen 4</w:t>
      </w:r>
      <w:r w:rsidR="00025262">
        <w:rPr>
          <w:rFonts w:ascii="Century Gothic" w:hAnsi="Century Gothic"/>
          <w:sz w:val="24"/>
          <w:szCs w:val="24"/>
        </w:rPr>
        <w:t>1</w:t>
      </w:r>
      <w:r>
        <w:rPr>
          <w:rFonts w:ascii="Century Gothic" w:hAnsi="Century Gothic"/>
          <w:sz w:val="24"/>
          <w:szCs w:val="24"/>
        </w:rPr>
        <w:t xml:space="preserve"> Centros Escolares del nivel federal y 6 del estatal que ofrecen el servicio de Educación Inicial Escolarizada,  </w:t>
      </w:r>
      <w:r w:rsidR="006B2883">
        <w:rPr>
          <w:rFonts w:ascii="Century Gothic" w:hAnsi="Century Gothic"/>
          <w:sz w:val="24"/>
          <w:szCs w:val="24"/>
        </w:rPr>
        <w:t xml:space="preserve">asimismo </w:t>
      </w:r>
      <w:r>
        <w:rPr>
          <w:rFonts w:ascii="Century Gothic" w:hAnsi="Century Gothic"/>
          <w:sz w:val="24"/>
          <w:szCs w:val="24"/>
        </w:rPr>
        <w:t xml:space="preserve">la Subdirección no cuenta con información </w:t>
      </w:r>
      <w:r w:rsidR="006B2883">
        <w:rPr>
          <w:rFonts w:ascii="Century Gothic" w:hAnsi="Century Gothic"/>
          <w:sz w:val="24"/>
          <w:szCs w:val="24"/>
        </w:rPr>
        <w:t xml:space="preserve">sistematizada y </w:t>
      </w:r>
      <w:r>
        <w:rPr>
          <w:rFonts w:ascii="Century Gothic" w:hAnsi="Century Gothic"/>
          <w:sz w:val="24"/>
          <w:szCs w:val="24"/>
        </w:rPr>
        <w:t>específica de cada uno de ellos, como es su ubicación y área de influencia de cada uno de ellos, solamente tiene y administra lo referente a los tres Centros de Desarrollo Infantil que es objetivo de esta evaluación.</w:t>
      </w:r>
      <w:r w:rsidR="0035367B">
        <w:rPr>
          <w:rFonts w:ascii="Century Gothic" w:hAnsi="Century Gothic"/>
          <w:sz w:val="24"/>
          <w:szCs w:val="24"/>
        </w:rPr>
        <w:t xml:space="preserve">  </w:t>
      </w:r>
    </w:p>
    <w:p w14:paraId="705D7F69" w14:textId="77777777" w:rsidR="00567142" w:rsidRDefault="00567142" w:rsidP="00B227B6">
      <w:pPr>
        <w:jc w:val="both"/>
        <w:rPr>
          <w:rFonts w:ascii="Century Gothic" w:hAnsi="Century Gothic"/>
          <w:sz w:val="24"/>
          <w:szCs w:val="24"/>
        </w:rPr>
      </w:pPr>
      <w:r>
        <w:rPr>
          <w:rFonts w:ascii="Century Gothic" w:hAnsi="Century Gothic"/>
          <w:sz w:val="24"/>
          <w:szCs w:val="24"/>
        </w:rPr>
        <w:t>El CENDI número 1 tiene por nombre “Ángela M. Alcázar Ríos” y está ubicado en la ciudad de Colima, el CENDI número 2 se le llama “María S. Corona Valencia” ubicado en la cabecera del municipio de Manzanillo y el CENDI número 3 “Griselda Corrales Santoyo” ubicado en la cabecera municipal de Villa de Álvarez.</w:t>
      </w:r>
    </w:p>
    <w:p w14:paraId="4DEDDC20" w14:textId="77777777" w:rsidR="001D35C8" w:rsidRDefault="00F1743D" w:rsidP="00CD0A17">
      <w:pPr>
        <w:jc w:val="both"/>
        <w:rPr>
          <w:rFonts w:ascii="Century Gothic" w:hAnsi="Century Gothic"/>
          <w:sz w:val="24"/>
          <w:szCs w:val="24"/>
        </w:rPr>
      </w:pPr>
      <w:r>
        <w:rPr>
          <w:rFonts w:ascii="Century Gothic" w:hAnsi="Century Gothic"/>
          <w:sz w:val="24"/>
          <w:szCs w:val="24"/>
        </w:rPr>
        <w:t xml:space="preserve">Conforme los criterios establecidos a nivel central para determinar la cobertura de cada CENDI, se </w:t>
      </w:r>
      <w:r w:rsidR="001F7A1A">
        <w:rPr>
          <w:rFonts w:ascii="Century Gothic" w:hAnsi="Century Gothic"/>
          <w:sz w:val="24"/>
          <w:szCs w:val="24"/>
        </w:rPr>
        <w:t>establecen</w:t>
      </w:r>
      <w:r>
        <w:rPr>
          <w:rFonts w:ascii="Century Gothic" w:hAnsi="Century Gothic"/>
          <w:sz w:val="24"/>
          <w:szCs w:val="24"/>
        </w:rPr>
        <w:t xml:space="preserve"> una meta de población a ser atendida y es referida en el formato de Planeación Anual de cada año; </w:t>
      </w:r>
      <w:r w:rsidR="001D35C8">
        <w:rPr>
          <w:rFonts w:ascii="Century Gothic" w:hAnsi="Century Gothic"/>
          <w:sz w:val="24"/>
          <w:szCs w:val="24"/>
        </w:rPr>
        <w:t>la Subdirección de Educación Inicial Escolarizada solamente llena el documento y lo regresa para su validación.  Por causa de no tener los espacios necesarios para dar cupo a la demanda solicitante del servicio, la Subdirección se ve en la necesidad de no dar la atención y enlistar a los que no obtuvieron cupo para en caso de alguna baja por cualquier circunstancia se le da la oportunidad al niño o niña en orden de prelación del listado.</w:t>
      </w:r>
    </w:p>
    <w:p w14:paraId="39229091" w14:textId="77777777" w:rsidR="006B2883" w:rsidRDefault="001D35C8" w:rsidP="00CD0A17">
      <w:pPr>
        <w:jc w:val="both"/>
        <w:rPr>
          <w:rFonts w:ascii="Century Gothic" w:hAnsi="Century Gothic"/>
          <w:sz w:val="24"/>
          <w:szCs w:val="24"/>
        </w:rPr>
      </w:pPr>
      <w:r>
        <w:rPr>
          <w:rFonts w:ascii="Century Gothic" w:hAnsi="Century Gothic"/>
          <w:sz w:val="24"/>
          <w:szCs w:val="24"/>
        </w:rPr>
        <w:t>E</w:t>
      </w:r>
      <w:r w:rsidR="001F7A1A">
        <w:rPr>
          <w:rFonts w:ascii="Century Gothic" w:hAnsi="Century Gothic"/>
          <w:sz w:val="24"/>
          <w:szCs w:val="24"/>
        </w:rPr>
        <w:t>n el Cuadro 1</w:t>
      </w:r>
      <w:r w:rsidR="0067385D">
        <w:rPr>
          <w:rFonts w:ascii="Century Gothic" w:hAnsi="Century Gothic"/>
          <w:sz w:val="24"/>
          <w:szCs w:val="24"/>
        </w:rPr>
        <w:t>2</w:t>
      </w:r>
      <w:r w:rsidR="001F7A1A">
        <w:rPr>
          <w:rFonts w:ascii="Century Gothic" w:hAnsi="Century Gothic"/>
          <w:sz w:val="24"/>
          <w:szCs w:val="24"/>
        </w:rPr>
        <w:t xml:space="preserve"> se presenta la evolución de cobertura desde el año 2012 al 2016 en cuanto a la inscripción de los niños y niñas en los tres CENDI.</w:t>
      </w:r>
    </w:p>
    <w:p w14:paraId="7E10D573" w14:textId="77777777" w:rsidR="00574DBC" w:rsidRDefault="00574DBC" w:rsidP="00CD0A17">
      <w:pPr>
        <w:jc w:val="both"/>
        <w:rPr>
          <w:rFonts w:ascii="Century Gothic" w:hAnsi="Century Gothic"/>
          <w:sz w:val="24"/>
          <w:szCs w:val="24"/>
        </w:rPr>
      </w:pPr>
    </w:p>
    <w:p w14:paraId="66D9A79E" w14:textId="77777777" w:rsidR="00574DBC" w:rsidRDefault="00574DBC" w:rsidP="00CD0A17">
      <w:pPr>
        <w:jc w:val="both"/>
        <w:rPr>
          <w:rFonts w:ascii="Century Gothic" w:hAnsi="Century Gothic"/>
          <w:sz w:val="24"/>
          <w:szCs w:val="24"/>
        </w:rPr>
      </w:pPr>
    </w:p>
    <w:p w14:paraId="47004891" w14:textId="77777777" w:rsidR="00574DBC" w:rsidRDefault="00574DBC" w:rsidP="00CD0A17">
      <w:pPr>
        <w:jc w:val="both"/>
        <w:rPr>
          <w:rFonts w:ascii="Century Gothic" w:hAnsi="Century Gothic"/>
          <w:sz w:val="24"/>
          <w:szCs w:val="24"/>
        </w:rPr>
      </w:pPr>
    </w:p>
    <w:p w14:paraId="70ECB94A" w14:textId="77777777" w:rsidR="00574DBC" w:rsidRDefault="00574DBC" w:rsidP="00CD0A17">
      <w:pPr>
        <w:jc w:val="both"/>
        <w:rPr>
          <w:rFonts w:ascii="Century Gothic" w:hAnsi="Century Gothic"/>
          <w:sz w:val="24"/>
          <w:szCs w:val="24"/>
        </w:rPr>
      </w:pPr>
    </w:p>
    <w:tbl>
      <w:tblPr>
        <w:tblW w:w="8495" w:type="dxa"/>
        <w:tblInd w:w="80" w:type="dxa"/>
        <w:tblLayout w:type="fixed"/>
        <w:tblCellMar>
          <w:left w:w="70" w:type="dxa"/>
          <w:right w:w="70" w:type="dxa"/>
        </w:tblCellMar>
        <w:tblLook w:val="04A0" w:firstRow="1" w:lastRow="0" w:firstColumn="1" w:lastColumn="0" w:noHBand="0" w:noVBand="1"/>
      </w:tblPr>
      <w:tblGrid>
        <w:gridCol w:w="1408"/>
        <w:gridCol w:w="2126"/>
        <w:gridCol w:w="851"/>
        <w:gridCol w:w="992"/>
        <w:gridCol w:w="1134"/>
        <w:gridCol w:w="992"/>
        <w:gridCol w:w="992"/>
      </w:tblGrid>
      <w:tr w:rsidR="001F7A1A" w:rsidRPr="001F7A1A" w14:paraId="7B8A3B4A" w14:textId="77777777" w:rsidTr="00574DBC">
        <w:trPr>
          <w:trHeight w:val="245"/>
        </w:trPr>
        <w:tc>
          <w:tcPr>
            <w:tcW w:w="8495" w:type="dxa"/>
            <w:gridSpan w:val="7"/>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tcPr>
          <w:p w14:paraId="448D4B30" w14:textId="77777777" w:rsidR="001F7A1A" w:rsidRPr="001F7A1A" w:rsidRDefault="001F7A1A" w:rsidP="0067385D">
            <w:pPr>
              <w:spacing w:after="0" w:line="240" w:lineRule="auto"/>
              <w:jc w:val="center"/>
              <w:rPr>
                <w:rFonts w:ascii="Century Gothic" w:eastAsia="Times New Roman" w:hAnsi="Century Gothic" w:cs="Calibri"/>
                <w:b/>
                <w:bCs/>
                <w:color w:val="FFFFFF"/>
                <w:sz w:val="20"/>
                <w:szCs w:val="20"/>
                <w:lang w:eastAsia="es-MX"/>
              </w:rPr>
            </w:pPr>
            <w:r w:rsidRPr="001F7A1A">
              <w:rPr>
                <w:rFonts w:ascii="Century Gothic" w:eastAsia="Times New Roman" w:hAnsi="Century Gothic" w:cs="Calibri"/>
                <w:b/>
                <w:bCs/>
                <w:color w:val="FFFFFF"/>
                <w:sz w:val="20"/>
                <w:szCs w:val="20"/>
                <w:lang w:eastAsia="es-MX"/>
              </w:rPr>
              <w:lastRenderedPageBreak/>
              <w:t>Cuadro 1</w:t>
            </w:r>
            <w:r w:rsidR="0067385D">
              <w:rPr>
                <w:rFonts w:ascii="Century Gothic" w:eastAsia="Times New Roman" w:hAnsi="Century Gothic" w:cs="Calibri"/>
                <w:b/>
                <w:bCs/>
                <w:color w:val="FFFFFF"/>
                <w:sz w:val="20"/>
                <w:szCs w:val="20"/>
                <w:lang w:eastAsia="es-MX"/>
              </w:rPr>
              <w:t>2</w:t>
            </w:r>
            <w:r w:rsidR="00574DBC">
              <w:rPr>
                <w:rFonts w:ascii="Century Gothic" w:eastAsia="Times New Roman" w:hAnsi="Century Gothic" w:cs="Calibri"/>
                <w:b/>
                <w:bCs/>
                <w:color w:val="FFFFFF"/>
                <w:sz w:val="20"/>
                <w:szCs w:val="20"/>
                <w:lang w:eastAsia="es-MX"/>
              </w:rPr>
              <w:t>.  Evolución de cobertura</w:t>
            </w:r>
          </w:p>
        </w:tc>
      </w:tr>
      <w:tr w:rsidR="008C2DB5" w:rsidRPr="001F7A1A" w14:paraId="630BA70F" w14:textId="77777777" w:rsidTr="00574DBC">
        <w:trPr>
          <w:trHeight w:val="960"/>
        </w:trPr>
        <w:tc>
          <w:tcPr>
            <w:tcW w:w="140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01117156" w14:textId="77777777" w:rsidR="006B2883" w:rsidRPr="001F7A1A" w:rsidRDefault="006B2883" w:rsidP="006B2883">
            <w:pPr>
              <w:spacing w:after="0" w:line="240" w:lineRule="auto"/>
              <w:jc w:val="center"/>
              <w:rPr>
                <w:rFonts w:ascii="Century Gothic" w:eastAsia="Times New Roman" w:hAnsi="Century Gothic" w:cs="Calibri"/>
                <w:b/>
                <w:bCs/>
                <w:color w:val="FFFFFF"/>
                <w:sz w:val="20"/>
                <w:szCs w:val="20"/>
                <w:lang w:eastAsia="es-MX"/>
              </w:rPr>
            </w:pPr>
            <w:r w:rsidRPr="001F7A1A">
              <w:rPr>
                <w:rFonts w:ascii="Century Gothic" w:eastAsia="Times New Roman" w:hAnsi="Century Gothic" w:cs="Calibri"/>
                <w:b/>
                <w:bCs/>
                <w:color w:val="FFFFFF"/>
                <w:sz w:val="20"/>
                <w:szCs w:val="20"/>
                <w:lang w:eastAsia="es-MX"/>
              </w:rPr>
              <w:t>Tipo  de Población</w:t>
            </w:r>
          </w:p>
        </w:tc>
        <w:tc>
          <w:tcPr>
            <w:tcW w:w="2126"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15358FA4" w14:textId="77777777" w:rsidR="006B2883" w:rsidRPr="001F7A1A" w:rsidRDefault="006B2883" w:rsidP="006B2883">
            <w:pPr>
              <w:spacing w:after="0" w:line="240" w:lineRule="auto"/>
              <w:jc w:val="center"/>
              <w:rPr>
                <w:rFonts w:ascii="Century Gothic" w:eastAsia="Times New Roman" w:hAnsi="Century Gothic" w:cs="Calibri"/>
                <w:b/>
                <w:bCs/>
                <w:color w:val="FFFFFF"/>
                <w:sz w:val="20"/>
                <w:szCs w:val="20"/>
                <w:lang w:eastAsia="es-MX"/>
              </w:rPr>
            </w:pPr>
            <w:r w:rsidRPr="001F7A1A">
              <w:rPr>
                <w:rFonts w:ascii="Century Gothic" w:eastAsia="Times New Roman" w:hAnsi="Century Gothic" w:cs="Calibri"/>
                <w:b/>
                <w:bCs/>
                <w:color w:val="FFFFFF"/>
                <w:sz w:val="20"/>
                <w:szCs w:val="20"/>
                <w:lang w:eastAsia="es-MX"/>
              </w:rPr>
              <w:t>Unidad de Medida</w:t>
            </w:r>
          </w:p>
        </w:tc>
        <w:tc>
          <w:tcPr>
            <w:tcW w:w="851"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42D43E2D" w14:textId="77777777" w:rsidR="006B2883" w:rsidRPr="001F7A1A" w:rsidRDefault="006B2883" w:rsidP="006B2883">
            <w:pPr>
              <w:spacing w:after="0" w:line="240" w:lineRule="auto"/>
              <w:jc w:val="center"/>
              <w:rPr>
                <w:rFonts w:ascii="Century Gothic" w:eastAsia="Times New Roman" w:hAnsi="Century Gothic" w:cs="Calibri"/>
                <w:b/>
                <w:bCs/>
                <w:color w:val="FFFFFF"/>
                <w:sz w:val="20"/>
                <w:szCs w:val="20"/>
                <w:lang w:eastAsia="es-MX"/>
              </w:rPr>
            </w:pPr>
            <w:r w:rsidRPr="001F7A1A">
              <w:rPr>
                <w:rFonts w:ascii="Century Gothic" w:eastAsia="Times New Roman" w:hAnsi="Century Gothic" w:cs="Calibri"/>
                <w:b/>
                <w:bCs/>
                <w:color w:val="FFFFFF"/>
                <w:sz w:val="20"/>
                <w:szCs w:val="20"/>
                <w:lang w:eastAsia="es-MX"/>
              </w:rPr>
              <w:t>2012</w:t>
            </w:r>
          </w:p>
        </w:tc>
        <w:tc>
          <w:tcPr>
            <w:tcW w:w="992"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63622125" w14:textId="77777777" w:rsidR="006B2883" w:rsidRPr="001F7A1A" w:rsidRDefault="006B2883" w:rsidP="006B2883">
            <w:pPr>
              <w:spacing w:after="0" w:line="240" w:lineRule="auto"/>
              <w:jc w:val="center"/>
              <w:rPr>
                <w:rFonts w:ascii="Century Gothic" w:eastAsia="Times New Roman" w:hAnsi="Century Gothic" w:cs="Calibri"/>
                <w:b/>
                <w:bCs/>
                <w:color w:val="FFFFFF"/>
                <w:sz w:val="20"/>
                <w:szCs w:val="20"/>
                <w:lang w:eastAsia="es-MX"/>
              </w:rPr>
            </w:pPr>
            <w:r w:rsidRPr="001F7A1A">
              <w:rPr>
                <w:rFonts w:ascii="Century Gothic" w:eastAsia="Times New Roman" w:hAnsi="Century Gothic" w:cs="Calibri"/>
                <w:b/>
                <w:bCs/>
                <w:color w:val="FFFFFF"/>
                <w:sz w:val="20"/>
                <w:szCs w:val="20"/>
                <w:lang w:eastAsia="es-MX"/>
              </w:rPr>
              <w:t>2013</w:t>
            </w:r>
          </w:p>
        </w:tc>
        <w:tc>
          <w:tcPr>
            <w:tcW w:w="1134"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469E740A" w14:textId="77777777" w:rsidR="006B2883" w:rsidRPr="001F7A1A" w:rsidRDefault="006B2883" w:rsidP="006B2883">
            <w:pPr>
              <w:spacing w:after="0" w:line="240" w:lineRule="auto"/>
              <w:jc w:val="center"/>
              <w:rPr>
                <w:rFonts w:ascii="Century Gothic" w:eastAsia="Times New Roman" w:hAnsi="Century Gothic" w:cs="Calibri"/>
                <w:b/>
                <w:bCs/>
                <w:color w:val="FFFFFF"/>
                <w:sz w:val="20"/>
                <w:szCs w:val="20"/>
                <w:lang w:eastAsia="es-MX"/>
              </w:rPr>
            </w:pPr>
            <w:r w:rsidRPr="001F7A1A">
              <w:rPr>
                <w:rFonts w:ascii="Century Gothic" w:eastAsia="Times New Roman" w:hAnsi="Century Gothic" w:cs="Calibri"/>
                <w:b/>
                <w:bCs/>
                <w:color w:val="FFFFFF"/>
                <w:sz w:val="20"/>
                <w:szCs w:val="20"/>
                <w:lang w:eastAsia="es-MX"/>
              </w:rPr>
              <w:t>2014</w:t>
            </w:r>
          </w:p>
        </w:tc>
        <w:tc>
          <w:tcPr>
            <w:tcW w:w="992"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47D6772D" w14:textId="77777777" w:rsidR="006B2883" w:rsidRPr="001F7A1A" w:rsidRDefault="006B2883" w:rsidP="006B2883">
            <w:pPr>
              <w:spacing w:after="0" w:line="240" w:lineRule="auto"/>
              <w:jc w:val="center"/>
              <w:rPr>
                <w:rFonts w:ascii="Century Gothic" w:eastAsia="Times New Roman" w:hAnsi="Century Gothic" w:cs="Calibri"/>
                <w:b/>
                <w:bCs/>
                <w:color w:val="FFFFFF"/>
                <w:sz w:val="20"/>
                <w:szCs w:val="20"/>
                <w:lang w:eastAsia="es-MX"/>
              </w:rPr>
            </w:pPr>
            <w:r w:rsidRPr="001F7A1A">
              <w:rPr>
                <w:rFonts w:ascii="Century Gothic" w:eastAsia="Times New Roman" w:hAnsi="Century Gothic" w:cs="Calibri"/>
                <w:b/>
                <w:bCs/>
                <w:color w:val="FFFFFF"/>
                <w:sz w:val="20"/>
                <w:szCs w:val="20"/>
                <w:lang w:eastAsia="es-MX"/>
              </w:rPr>
              <w:t>2015</w:t>
            </w:r>
          </w:p>
        </w:tc>
        <w:tc>
          <w:tcPr>
            <w:tcW w:w="992"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09A6E77F" w14:textId="77777777" w:rsidR="006B2883" w:rsidRPr="001F7A1A" w:rsidRDefault="006B2883" w:rsidP="006B2883">
            <w:pPr>
              <w:spacing w:after="0" w:line="240" w:lineRule="auto"/>
              <w:jc w:val="center"/>
              <w:rPr>
                <w:rFonts w:ascii="Century Gothic" w:eastAsia="Times New Roman" w:hAnsi="Century Gothic" w:cs="Calibri"/>
                <w:b/>
                <w:bCs/>
                <w:color w:val="FFFFFF"/>
                <w:sz w:val="20"/>
                <w:szCs w:val="20"/>
                <w:lang w:eastAsia="es-MX"/>
              </w:rPr>
            </w:pPr>
            <w:r w:rsidRPr="001F7A1A">
              <w:rPr>
                <w:rFonts w:ascii="Century Gothic" w:eastAsia="Times New Roman" w:hAnsi="Century Gothic" w:cs="Calibri"/>
                <w:b/>
                <w:bCs/>
                <w:color w:val="FFFFFF"/>
                <w:sz w:val="20"/>
                <w:szCs w:val="20"/>
                <w:lang w:eastAsia="es-MX"/>
              </w:rPr>
              <w:t>2016</w:t>
            </w:r>
          </w:p>
        </w:tc>
      </w:tr>
      <w:tr w:rsidR="008C2DB5" w:rsidRPr="001F7A1A" w14:paraId="0EB847D3" w14:textId="77777777" w:rsidTr="00574DBC">
        <w:trPr>
          <w:trHeight w:val="666"/>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4E5EE" w14:textId="77777777" w:rsidR="006B2883" w:rsidRPr="001F7A1A" w:rsidRDefault="006B2883" w:rsidP="001F7A1A">
            <w:pPr>
              <w:spacing w:after="0" w:line="240" w:lineRule="auto"/>
              <w:rPr>
                <w:rFonts w:ascii="Century Gothic" w:eastAsia="Times New Roman" w:hAnsi="Century Gothic" w:cs="Calibri"/>
                <w:b/>
                <w:bCs/>
                <w:color w:val="000000"/>
                <w:sz w:val="20"/>
                <w:szCs w:val="20"/>
                <w:lang w:eastAsia="es-MX"/>
              </w:rPr>
            </w:pPr>
            <w:r w:rsidRPr="001F7A1A">
              <w:rPr>
                <w:rFonts w:ascii="Century Gothic" w:eastAsia="Times New Roman" w:hAnsi="Century Gothic" w:cs="Calibri"/>
                <w:b/>
                <w:bCs/>
                <w:color w:val="000000"/>
                <w:sz w:val="20"/>
                <w:szCs w:val="20"/>
                <w:lang w:eastAsia="es-MX"/>
              </w:rPr>
              <w:t>Potencial</w:t>
            </w:r>
            <w:r w:rsidR="001F7A1A" w:rsidRPr="001F7A1A">
              <w:rPr>
                <w:rFonts w:ascii="Century Gothic" w:eastAsia="Times New Roman" w:hAnsi="Century Gothic" w:cs="Calibri"/>
                <w:b/>
                <w:bCs/>
                <w:color w:val="000000"/>
                <w:sz w:val="20"/>
                <w:szCs w:val="20"/>
                <w:lang w:eastAsia="es-MX"/>
              </w:rPr>
              <w:t xml:space="preserve"> (P.A.)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C5C27D"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NI01A12</w:t>
            </w:r>
            <w:r w:rsidR="008C2DB5">
              <w:rPr>
                <w:rFonts w:ascii="Century Gothic" w:eastAsia="Times New Roman" w:hAnsi="Century Gothic" w:cs="Calibri"/>
                <w:color w:val="000000"/>
                <w:sz w:val="20"/>
                <w:szCs w:val="20"/>
                <w:lang w:eastAsia="es-MX"/>
              </w:rPr>
              <w:t xml:space="preserve"> (Niño en CENDI atendido)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05E3"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283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58C17"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280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C11CA"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317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35E81"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187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D58E6"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141</w:t>
            </w:r>
          </w:p>
        </w:tc>
      </w:tr>
      <w:tr w:rsidR="008C2DB5" w:rsidRPr="001F7A1A" w14:paraId="6D5C4B30" w14:textId="77777777" w:rsidTr="00574DBC">
        <w:trPr>
          <w:trHeight w:val="690"/>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81C14" w14:textId="77777777" w:rsidR="006B2883" w:rsidRPr="001F7A1A" w:rsidRDefault="006B2883" w:rsidP="001F7A1A">
            <w:pPr>
              <w:spacing w:after="0" w:line="240" w:lineRule="auto"/>
              <w:rPr>
                <w:rFonts w:ascii="Century Gothic" w:eastAsia="Times New Roman" w:hAnsi="Century Gothic" w:cs="Calibri"/>
                <w:b/>
                <w:bCs/>
                <w:color w:val="000000"/>
                <w:sz w:val="20"/>
                <w:szCs w:val="20"/>
                <w:lang w:eastAsia="es-MX"/>
              </w:rPr>
            </w:pPr>
            <w:r w:rsidRPr="001F7A1A">
              <w:rPr>
                <w:rFonts w:ascii="Century Gothic" w:eastAsia="Times New Roman" w:hAnsi="Century Gothic" w:cs="Calibri"/>
                <w:b/>
                <w:bCs/>
                <w:color w:val="000000"/>
                <w:sz w:val="20"/>
                <w:szCs w:val="20"/>
                <w:lang w:eastAsia="es-MX"/>
              </w:rPr>
              <w:t>Objetivo</w:t>
            </w:r>
            <w:r w:rsidR="001F7A1A" w:rsidRPr="001F7A1A">
              <w:rPr>
                <w:rFonts w:ascii="Century Gothic" w:eastAsia="Times New Roman" w:hAnsi="Century Gothic" w:cs="Calibri"/>
                <w:b/>
                <w:bCs/>
                <w:color w:val="000000"/>
                <w:sz w:val="20"/>
                <w:szCs w:val="20"/>
                <w:lang w:eastAsia="es-MX"/>
              </w:rPr>
              <w:t xml:space="preserve"> (P.O.)</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A0E79"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NI01A12</w:t>
            </w:r>
            <w:r w:rsidR="008C2DB5">
              <w:rPr>
                <w:rFonts w:ascii="Century Gothic" w:eastAsia="Times New Roman" w:hAnsi="Century Gothic" w:cs="Calibri"/>
                <w:color w:val="000000"/>
                <w:sz w:val="20"/>
                <w:szCs w:val="20"/>
                <w:lang w:eastAsia="es-MX"/>
              </w:rPr>
              <w:t xml:space="preserve"> (Niño en CENDI atendido)</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19FE51"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283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E3269"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280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09679"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317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97FDD"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187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B2E4F"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141</w:t>
            </w:r>
          </w:p>
        </w:tc>
      </w:tr>
      <w:tr w:rsidR="008C2DB5" w:rsidRPr="001F7A1A" w14:paraId="4998DD1B" w14:textId="77777777" w:rsidTr="00574DBC">
        <w:trPr>
          <w:trHeight w:val="700"/>
        </w:trPr>
        <w:tc>
          <w:tcPr>
            <w:tcW w:w="1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D5D03" w14:textId="77777777" w:rsidR="006B2883" w:rsidRPr="001F7A1A" w:rsidRDefault="006B2883" w:rsidP="001F7A1A">
            <w:pPr>
              <w:spacing w:after="0" w:line="240" w:lineRule="auto"/>
              <w:rPr>
                <w:rFonts w:ascii="Century Gothic" w:eastAsia="Times New Roman" w:hAnsi="Century Gothic" w:cs="Calibri"/>
                <w:b/>
                <w:bCs/>
                <w:color w:val="000000"/>
                <w:sz w:val="20"/>
                <w:szCs w:val="20"/>
                <w:lang w:eastAsia="es-MX"/>
              </w:rPr>
            </w:pPr>
            <w:r w:rsidRPr="001F7A1A">
              <w:rPr>
                <w:rFonts w:ascii="Century Gothic" w:eastAsia="Times New Roman" w:hAnsi="Century Gothic" w:cs="Calibri"/>
                <w:b/>
                <w:bCs/>
                <w:color w:val="000000"/>
                <w:sz w:val="20"/>
                <w:szCs w:val="20"/>
                <w:lang w:eastAsia="es-MX"/>
              </w:rPr>
              <w:t>Atendida</w:t>
            </w:r>
            <w:r w:rsidR="001F7A1A" w:rsidRPr="001F7A1A">
              <w:rPr>
                <w:rFonts w:ascii="Century Gothic" w:eastAsia="Times New Roman" w:hAnsi="Century Gothic" w:cs="Calibri"/>
                <w:b/>
                <w:bCs/>
                <w:color w:val="000000"/>
                <w:sz w:val="20"/>
                <w:szCs w:val="20"/>
                <w:lang w:eastAsia="es-MX"/>
              </w:rPr>
              <w:t xml:space="preserve"> (P.A.)</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5F735" w14:textId="77777777" w:rsidR="006B2883" w:rsidRPr="001F7A1A" w:rsidRDefault="001F7A1A" w:rsidP="001F7A1A">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UM00117</w:t>
            </w:r>
            <w:r w:rsidR="008C2DB5">
              <w:rPr>
                <w:rFonts w:ascii="Century Gothic" w:eastAsia="Times New Roman" w:hAnsi="Century Gothic" w:cs="Calibri"/>
                <w:color w:val="000000"/>
                <w:sz w:val="20"/>
                <w:szCs w:val="20"/>
                <w:lang w:eastAsia="es-MX"/>
              </w:rPr>
              <w:t xml:space="preserve"> (Niño (a)).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99227"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251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8E392"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255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F2630"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233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8EA96"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248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C4CBD"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125</w:t>
            </w:r>
          </w:p>
        </w:tc>
      </w:tr>
      <w:tr w:rsidR="008C2DB5" w:rsidRPr="001F7A1A" w14:paraId="0A84DEE7" w14:textId="77777777" w:rsidTr="00574DBC">
        <w:trPr>
          <w:trHeight w:val="315"/>
        </w:trPr>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67249C" w14:textId="77777777" w:rsidR="006B2883" w:rsidRPr="001F7A1A" w:rsidRDefault="006B2883" w:rsidP="001F7A1A">
            <w:pPr>
              <w:spacing w:after="0" w:line="240" w:lineRule="auto"/>
              <w:jc w:val="center"/>
              <w:rPr>
                <w:rFonts w:ascii="Century Gothic" w:eastAsia="Times New Roman" w:hAnsi="Century Gothic" w:cs="Calibri"/>
                <w:b/>
                <w:bCs/>
                <w:color w:val="000000"/>
                <w:sz w:val="20"/>
                <w:szCs w:val="20"/>
                <w:u w:val="single"/>
                <w:lang w:eastAsia="es-MX"/>
              </w:rPr>
            </w:pPr>
            <w:r w:rsidRPr="001F7A1A">
              <w:rPr>
                <w:rFonts w:ascii="Century Gothic" w:eastAsia="Times New Roman" w:hAnsi="Century Gothic" w:cs="Calibri"/>
                <w:b/>
                <w:bCs/>
                <w:color w:val="000000"/>
                <w:sz w:val="20"/>
                <w:szCs w:val="20"/>
                <w:u w:val="single"/>
                <w:lang w:eastAsia="es-MX"/>
              </w:rPr>
              <w:t>P. A</w:t>
            </w:r>
            <w:r w:rsidR="001F7A1A" w:rsidRPr="001F7A1A">
              <w:rPr>
                <w:rFonts w:ascii="Century Gothic" w:eastAsia="Times New Roman" w:hAnsi="Century Gothic" w:cs="Calibri"/>
                <w:b/>
                <w:bCs/>
                <w:color w:val="000000"/>
                <w:sz w:val="20"/>
                <w:szCs w:val="20"/>
                <w:u w:val="single"/>
                <w:lang w:eastAsia="es-MX"/>
              </w:rPr>
              <w:t xml:space="preserve">. x </w:t>
            </w:r>
            <w:r w:rsidRPr="001F7A1A">
              <w:rPr>
                <w:rFonts w:ascii="Century Gothic" w:eastAsia="Times New Roman" w:hAnsi="Century Gothic" w:cs="Calibri"/>
                <w:b/>
                <w:bCs/>
                <w:color w:val="000000"/>
                <w:sz w:val="20"/>
                <w:szCs w:val="20"/>
                <w:u w:val="single"/>
                <w:lang w:eastAsia="es-MX"/>
              </w:rPr>
              <w:t>100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F4394E"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w:t>
            </w:r>
            <w:r w:rsidR="008C2DB5">
              <w:rPr>
                <w:rFonts w:ascii="Century Gothic" w:eastAsia="Times New Roman" w:hAnsi="Century Gothic" w:cs="Calibri"/>
                <w:color w:val="000000"/>
                <w:sz w:val="20"/>
                <w:szCs w:val="20"/>
                <w:lang w:eastAsia="es-MX"/>
              </w:rPr>
              <w:t xml:space="preserve"> de atención alcanzada.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474DDC"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88.60%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82D9C0"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91.07%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E852B9"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73.50%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BA50FB"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130.40%</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C19BDA" w14:textId="77777777" w:rsidR="006B2883" w:rsidRPr="001F7A1A" w:rsidRDefault="006B2883" w:rsidP="006B2883">
            <w:pPr>
              <w:spacing w:after="0" w:line="240" w:lineRule="auto"/>
              <w:jc w:val="center"/>
              <w:rPr>
                <w:rFonts w:ascii="Century Gothic" w:eastAsia="Times New Roman" w:hAnsi="Century Gothic" w:cs="Calibri"/>
                <w:color w:val="000000"/>
                <w:sz w:val="20"/>
                <w:szCs w:val="20"/>
                <w:lang w:eastAsia="es-MX"/>
              </w:rPr>
            </w:pPr>
            <w:r w:rsidRPr="001F7A1A">
              <w:rPr>
                <w:rFonts w:ascii="Century Gothic" w:eastAsia="Times New Roman" w:hAnsi="Century Gothic" w:cs="Calibri"/>
                <w:color w:val="000000"/>
                <w:sz w:val="20"/>
                <w:szCs w:val="20"/>
                <w:lang w:eastAsia="es-MX"/>
              </w:rPr>
              <w:t>88.60%</w:t>
            </w:r>
          </w:p>
        </w:tc>
      </w:tr>
      <w:tr w:rsidR="008C2DB5" w:rsidRPr="001F7A1A" w14:paraId="3FDBB624" w14:textId="77777777" w:rsidTr="00574DBC">
        <w:trPr>
          <w:trHeight w:val="315"/>
        </w:trPr>
        <w:tc>
          <w:tcPr>
            <w:tcW w:w="14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67FC31" w14:textId="77777777" w:rsidR="006B2883" w:rsidRPr="001F7A1A" w:rsidRDefault="006B2883" w:rsidP="001F7A1A">
            <w:pPr>
              <w:spacing w:after="0" w:line="240" w:lineRule="auto"/>
              <w:rPr>
                <w:rFonts w:ascii="Century Gothic" w:eastAsia="Times New Roman" w:hAnsi="Century Gothic" w:cs="Calibri"/>
                <w:b/>
                <w:bCs/>
                <w:color w:val="000000"/>
                <w:sz w:val="20"/>
                <w:szCs w:val="20"/>
                <w:lang w:eastAsia="es-MX"/>
              </w:rPr>
            </w:pPr>
            <w:r w:rsidRPr="001F7A1A">
              <w:rPr>
                <w:rFonts w:ascii="Century Gothic" w:eastAsia="Times New Roman" w:hAnsi="Century Gothic" w:cs="Calibri"/>
                <w:b/>
                <w:bCs/>
                <w:color w:val="000000"/>
                <w:sz w:val="20"/>
                <w:szCs w:val="20"/>
                <w:lang w:eastAsia="es-MX"/>
              </w:rPr>
              <w:t xml:space="preserve">    </w:t>
            </w:r>
            <w:r w:rsidR="001F7A1A" w:rsidRPr="001F7A1A">
              <w:rPr>
                <w:rFonts w:ascii="Century Gothic" w:eastAsia="Times New Roman" w:hAnsi="Century Gothic" w:cs="Calibri"/>
                <w:b/>
                <w:bCs/>
                <w:color w:val="000000"/>
                <w:sz w:val="20"/>
                <w:szCs w:val="20"/>
                <w:lang w:eastAsia="es-MX"/>
              </w:rPr>
              <w:t xml:space="preserve">   </w:t>
            </w:r>
            <w:r w:rsidRPr="001F7A1A">
              <w:rPr>
                <w:rFonts w:ascii="Century Gothic" w:eastAsia="Times New Roman" w:hAnsi="Century Gothic" w:cs="Calibri"/>
                <w:b/>
                <w:bCs/>
                <w:color w:val="000000"/>
                <w:sz w:val="20"/>
                <w:szCs w:val="20"/>
                <w:lang w:eastAsia="es-MX"/>
              </w:rPr>
              <w:t xml:space="preserve">  P.O</w:t>
            </w:r>
            <w:r w:rsidR="001F7A1A" w:rsidRPr="001F7A1A">
              <w:rPr>
                <w:rFonts w:ascii="Century Gothic" w:eastAsia="Times New Roman" w:hAnsi="Century Gothic" w:cs="Calibri"/>
                <w:b/>
                <w:bCs/>
                <w:color w:val="000000"/>
                <w:sz w:val="20"/>
                <w:szCs w:val="20"/>
                <w:lang w:eastAsia="es-MX"/>
              </w:rPr>
              <w: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E42A715" w14:textId="77777777" w:rsidR="006B2883" w:rsidRPr="001F7A1A" w:rsidRDefault="006B2883" w:rsidP="006B2883">
            <w:pPr>
              <w:spacing w:after="0" w:line="240" w:lineRule="auto"/>
              <w:rPr>
                <w:rFonts w:ascii="Century Gothic" w:eastAsia="Times New Roman" w:hAnsi="Century Gothic" w:cs="Calibri"/>
                <w:color w:val="000000"/>
                <w:sz w:val="20"/>
                <w:szCs w:val="20"/>
                <w:lang w:eastAsia="es-MX"/>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E10D52D" w14:textId="77777777" w:rsidR="006B2883" w:rsidRPr="001F7A1A" w:rsidRDefault="006B2883" w:rsidP="006B2883">
            <w:pPr>
              <w:spacing w:after="0" w:line="240" w:lineRule="auto"/>
              <w:rPr>
                <w:rFonts w:ascii="Century Gothic" w:eastAsia="Times New Roman" w:hAnsi="Century Gothic" w:cs="Calibri"/>
                <w:color w:val="000000"/>
                <w:sz w:val="20"/>
                <w:szCs w:val="20"/>
                <w:lang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6CF05A0" w14:textId="77777777" w:rsidR="006B2883" w:rsidRPr="001F7A1A" w:rsidRDefault="006B2883" w:rsidP="006B2883">
            <w:pPr>
              <w:spacing w:after="0" w:line="240" w:lineRule="auto"/>
              <w:rPr>
                <w:rFonts w:ascii="Century Gothic" w:eastAsia="Times New Roman" w:hAnsi="Century Gothic" w:cs="Calibri"/>
                <w:color w:val="000000"/>
                <w:sz w:val="20"/>
                <w:szCs w:val="20"/>
                <w:lang w:eastAsia="es-MX"/>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17A2A5" w14:textId="77777777" w:rsidR="006B2883" w:rsidRPr="001F7A1A" w:rsidRDefault="006B2883" w:rsidP="006B2883">
            <w:pPr>
              <w:spacing w:after="0" w:line="240" w:lineRule="auto"/>
              <w:rPr>
                <w:rFonts w:ascii="Century Gothic" w:eastAsia="Times New Roman" w:hAnsi="Century Gothic" w:cs="Calibri"/>
                <w:color w:val="000000"/>
                <w:sz w:val="20"/>
                <w:szCs w:val="20"/>
                <w:lang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8C74D6A" w14:textId="77777777" w:rsidR="006B2883" w:rsidRPr="001F7A1A" w:rsidRDefault="006B2883" w:rsidP="006B2883">
            <w:pPr>
              <w:spacing w:after="0" w:line="240" w:lineRule="auto"/>
              <w:rPr>
                <w:rFonts w:ascii="Century Gothic" w:eastAsia="Times New Roman" w:hAnsi="Century Gothic" w:cs="Calibri"/>
                <w:color w:val="000000"/>
                <w:sz w:val="20"/>
                <w:szCs w:val="20"/>
                <w:lang w:eastAsia="es-MX"/>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0F19B33" w14:textId="77777777" w:rsidR="006B2883" w:rsidRPr="001F7A1A" w:rsidRDefault="006B2883" w:rsidP="006B2883">
            <w:pPr>
              <w:spacing w:after="0" w:line="240" w:lineRule="auto"/>
              <w:rPr>
                <w:rFonts w:ascii="Century Gothic" w:eastAsia="Times New Roman" w:hAnsi="Century Gothic" w:cs="Calibri"/>
                <w:color w:val="000000"/>
                <w:sz w:val="20"/>
                <w:szCs w:val="20"/>
                <w:lang w:eastAsia="es-MX"/>
              </w:rPr>
            </w:pPr>
          </w:p>
        </w:tc>
      </w:tr>
      <w:tr w:rsidR="0067385D" w:rsidRPr="001F7A1A" w14:paraId="45E4F793" w14:textId="77777777" w:rsidTr="00574DBC">
        <w:trPr>
          <w:trHeight w:val="315"/>
        </w:trPr>
        <w:tc>
          <w:tcPr>
            <w:tcW w:w="8495" w:type="dxa"/>
            <w:gridSpan w:val="7"/>
            <w:tcBorders>
              <w:top w:val="single" w:sz="4" w:space="0" w:color="auto"/>
            </w:tcBorders>
            <w:shd w:val="clear" w:color="auto" w:fill="auto"/>
            <w:vAlign w:val="center"/>
          </w:tcPr>
          <w:p w14:paraId="6AE748E9" w14:textId="77777777" w:rsidR="0067385D" w:rsidRPr="00574DBC" w:rsidRDefault="0067385D" w:rsidP="0067385D">
            <w:pPr>
              <w:overflowPunct w:val="0"/>
              <w:autoSpaceDE w:val="0"/>
              <w:autoSpaceDN w:val="0"/>
              <w:adjustRightInd w:val="0"/>
              <w:spacing w:after="0"/>
              <w:jc w:val="both"/>
              <w:textAlignment w:val="baseline"/>
              <w:rPr>
                <w:rFonts w:ascii="Century Gothic" w:eastAsia="Times New Roman" w:hAnsi="Century Gothic" w:cs="Calibri"/>
                <w:sz w:val="20"/>
                <w:szCs w:val="20"/>
                <w:lang w:eastAsia="es-MX"/>
              </w:rPr>
            </w:pPr>
            <w:r w:rsidRPr="00574DBC">
              <w:rPr>
                <w:rFonts w:ascii="Century Gothic" w:hAnsi="Century Gothic"/>
                <w:b/>
                <w:sz w:val="16"/>
                <w:szCs w:val="16"/>
              </w:rPr>
              <w:t>Fuente</w:t>
            </w:r>
            <w:r w:rsidRPr="00574DBC">
              <w:rPr>
                <w:rFonts w:ascii="Century Gothic" w:hAnsi="Century Gothic"/>
                <w:sz w:val="16"/>
                <w:szCs w:val="16"/>
              </w:rPr>
              <w:t xml:space="preserve">: </w:t>
            </w:r>
            <w:r w:rsidRPr="00574DBC">
              <w:rPr>
                <w:rFonts w:ascii="Century Gothic" w:hAnsi="Century Gothic" w:cs="Calibri"/>
                <w:sz w:val="16"/>
                <w:szCs w:val="16"/>
                <w:lang w:eastAsia="es-MX"/>
              </w:rPr>
              <w:t>Elaborado por TECSO en base a la información proporcionada por la Dependencia.</w:t>
            </w:r>
          </w:p>
        </w:tc>
      </w:tr>
    </w:tbl>
    <w:p w14:paraId="7BFA8FA6" w14:textId="77777777" w:rsidR="00574DBC" w:rsidRDefault="00574DBC" w:rsidP="00CD0A17">
      <w:pPr>
        <w:jc w:val="both"/>
        <w:rPr>
          <w:rFonts w:ascii="Century Gothic" w:hAnsi="Century Gothic"/>
          <w:sz w:val="24"/>
          <w:szCs w:val="24"/>
        </w:rPr>
      </w:pPr>
    </w:p>
    <w:p w14:paraId="5665DDEC" w14:textId="77777777" w:rsidR="00502CBC" w:rsidRDefault="0072105C" w:rsidP="00CD0A17">
      <w:pPr>
        <w:jc w:val="both"/>
        <w:rPr>
          <w:rFonts w:ascii="Century Gothic" w:hAnsi="Century Gothic"/>
          <w:sz w:val="24"/>
          <w:szCs w:val="24"/>
        </w:rPr>
      </w:pPr>
      <w:r>
        <w:rPr>
          <w:rFonts w:ascii="Century Gothic" w:hAnsi="Century Gothic"/>
          <w:sz w:val="24"/>
          <w:szCs w:val="24"/>
        </w:rPr>
        <w:t>Derivado del análisis de la información presentada en el Cuadro 12 se puede apreciar que en los años del 2012 al 201</w:t>
      </w:r>
      <w:r w:rsidR="00025262">
        <w:rPr>
          <w:rFonts w:ascii="Century Gothic" w:hAnsi="Century Gothic"/>
          <w:sz w:val="24"/>
          <w:szCs w:val="24"/>
        </w:rPr>
        <w:t xml:space="preserve">5 existió el doble de población atendida </w:t>
      </w:r>
      <w:r>
        <w:rPr>
          <w:rFonts w:ascii="Century Gothic" w:hAnsi="Century Gothic"/>
          <w:sz w:val="24"/>
          <w:szCs w:val="24"/>
        </w:rPr>
        <w:t>de nuevos niños y niñ</w:t>
      </w:r>
      <w:r w:rsidR="00502CBC">
        <w:rPr>
          <w:rFonts w:ascii="Century Gothic" w:hAnsi="Century Gothic"/>
          <w:sz w:val="24"/>
          <w:szCs w:val="24"/>
        </w:rPr>
        <w:t xml:space="preserve">as inscritos en los tres CENDI, y en el año 2016 sufre una baja sustancial de un 49.59% de disminución  respecto al año 2015.  </w:t>
      </w:r>
    </w:p>
    <w:p w14:paraId="1CFF8213" w14:textId="77777777" w:rsidR="00502CBC" w:rsidRDefault="00502CBC" w:rsidP="00CD0A17">
      <w:pPr>
        <w:jc w:val="both"/>
        <w:rPr>
          <w:rFonts w:ascii="Century Gothic" w:hAnsi="Century Gothic"/>
          <w:sz w:val="24"/>
          <w:szCs w:val="24"/>
        </w:rPr>
      </w:pPr>
      <w:r>
        <w:rPr>
          <w:rFonts w:ascii="Century Gothic" w:hAnsi="Century Gothic"/>
          <w:sz w:val="24"/>
          <w:szCs w:val="24"/>
        </w:rPr>
        <w:t>En total los tres CENDI tienen una población atendida de 398 infantes en el 2016, lo que representa una muy baja cobertura respecto a la demanda existente del servicio que ofrecen los CENDI.</w:t>
      </w:r>
    </w:p>
    <w:p w14:paraId="112DD67E" w14:textId="77777777" w:rsidR="00502CBC" w:rsidRDefault="00502CBC" w:rsidP="00CD0A17">
      <w:pPr>
        <w:jc w:val="both"/>
        <w:rPr>
          <w:rFonts w:ascii="Century Gothic" w:hAnsi="Century Gothic"/>
          <w:sz w:val="24"/>
          <w:szCs w:val="24"/>
        </w:rPr>
      </w:pPr>
      <w:r>
        <w:rPr>
          <w:rFonts w:ascii="Century Gothic" w:hAnsi="Century Gothic"/>
          <w:sz w:val="24"/>
          <w:szCs w:val="24"/>
        </w:rPr>
        <w:t xml:space="preserve">Es importante hacer mención que conforme a las nuevas normas de protección civil respecto a los espacios seguros y la cantidad de personas permitidas en cada aula o espacio, se ha reducido el tamaño de la población atendida en cada CENDI con el fin de dar cumplimiento a </w:t>
      </w:r>
      <w:r w:rsidR="00025262">
        <w:rPr>
          <w:rFonts w:ascii="Century Gothic" w:hAnsi="Century Gothic"/>
          <w:sz w:val="24"/>
          <w:szCs w:val="24"/>
        </w:rPr>
        <w:t xml:space="preserve">estas </w:t>
      </w:r>
      <w:r>
        <w:rPr>
          <w:rFonts w:ascii="Century Gothic" w:hAnsi="Century Gothic"/>
          <w:sz w:val="24"/>
          <w:szCs w:val="24"/>
        </w:rPr>
        <w:t>normas regulatorias en la materia.</w:t>
      </w:r>
    </w:p>
    <w:p w14:paraId="268A4D1B" w14:textId="77777777" w:rsidR="000603A8" w:rsidRDefault="00502CBC" w:rsidP="00CD0A17">
      <w:pPr>
        <w:jc w:val="both"/>
        <w:rPr>
          <w:rFonts w:ascii="Century Gothic" w:hAnsi="Century Gothic"/>
          <w:sz w:val="24"/>
          <w:szCs w:val="24"/>
        </w:rPr>
      </w:pPr>
      <w:r>
        <w:rPr>
          <w:rFonts w:ascii="Century Gothic" w:hAnsi="Century Gothic"/>
          <w:sz w:val="24"/>
          <w:szCs w:val="24"/>
        </w:rPr>
        <w:t>Asimismo conforme a la información proporcionada por la Dependencia “El programa no cuenta con una estrategia de cobertura, solo establece los lineamientos para identificar la población objetivo, y las características para su selección, ingreso y permanencia</w:t>
      </w:r>
      <w:r w:rsidR="00C10B50">
        <w:rPr>
          <w:rFonts w:ascii="Century Gothic" w:hAnsi="Century Gothic"/>
          <w:sz w:val="24"/>
          <w:szCs w:val="24"/>
        </w:rPr>
        <w:t>”</w:t>
      </w:r>
      <w:r w:rsidR="001A2718">
        <w:rPr>
          <w:rFonts w:ascii="Century Gothic" w:hAnsi="Century Gothic"/>
          <w:sz w:val="24"/>
          <w:szCs w:val="24"/>
        </w:rPr>
        <w:t xml:space="preserve">.  </w:t>
      </w:r>
      <w:r>
        <w:rPr>
          <w:rFonts w:ascii="Century Gothic" w:hAnsi="Century Gothic"/>
          <w:sz w:val="24"/>
          <w:szCs w:val="24"/>
        </w:rPr>
        <w:t>Esto representa un área de o</w:t>
      </w:r>
      <w:r w:rsidR="001A2718">
        <w:rPr>
          <w:rFonts w:ascii="Century Gothic" w:hAnsi="Century Gothic"/>
          <w:sz w:val="24"/>
          <w:szCs w:val="24"/>
        </w:rPr>
        <w:t xml:space="preserve">portunidad de poder establecer un  mecanismo adecuado de planeación efectiva de la cobertura anual, ya que para dar el cumplimiento a los requerimientos de la Planeación Anual, se cuenta con un solo mecanismo para identificar a la </w:t>
      </w:r>
      <w:r w:rsidR="001A2718">
        <w:rPr>
          <w:rFonts w:ascii="Century Gothic" w:hAnsi="Century Gothic"/>
          <w:sz w:val="24"/>
          <w:szCs w:val="24"/>
        </w:rPr>
        <w:lastRenderedPageBreak/>
        <w:t>población objetivo, siendo este “</w:t>
      </w:r>
      <w:r w:rsidR="001A2718" w:rsidRPr="000603A8">
        <w:rPr>
          <w:rFonts w:ascii="Century Gothic" w:hAnsi="Century Gothic"/>
          <w:i/>
          <w:sz w:val="24"/>
          <w:szCs w:val="24"/>
        </w:rPr>
        <w:t>la Convocatoria anual que expide la Coordinación de Servicios Educativos del Estado de Colima establece que los beneficiarios del programa serán los hijos (as) de madres y padres trabajadores del servicio educativo estatal entre seis meses hasta los seis años.  Para evidenciar que los padres deberán entregar documentos probatorios expedidos por su jefe inmediato y por la Subdirección de Capital Humano de esta dependencia</w:t>
      </w:r>
      <w:r w:rsidR="001A2718">
        <w:rPr>
          <w:rFonts w:ascii="Century Gothic" w:hAnsi="Century Gothic"/>
          <w:sz w:val="24"/>
          <w:szCs w:val="24"/>
        </w:rPr>
        <w:t xml:space="preserve">”.  </w:t>
      </w:r>
    </w:p>
    <w:p w14:paraId="22BCDA87" w14:textId="77777777" w:rsidR="0072105C" w:rsidRDefault="000603A8" w:rsidP="00CD0A17">
      <w:pPr>
        <w:jc w:val="both"/>
        <w:rPr>
          <w:rFonts w:ascii="Century Gothic" w:hAnsi="Century Gothic"/>
          <w:sz w:val="24"/>
          <w:szCs w:val="24"/>
        </w:rPr>
      </w:pPr>
      <w:r>
        <w:rPr>
          <w:rFonts w:ascii="Century Gothic" w:hAnsi="Century Gothic"/>
          <w:sz w:val="24"/>
          <w:szCs w:val="24"/>
        </w:rPr>
        <w:t>La Dependencia menciona que “</w:t>
      </w:r>
      <w:r w:rsidRPr="000603A8">
        <w:rPr>
          <w:rFonts w:ascii="Century Gothic" w:hAnsi="Century Gothic"/>
          <w:i/>
          <w:sz w:val="24"/>
          <w:szCs w:val="24"/>
        </w:rPr>
        <w:t>d</w:t>
      </w:r>
      <w:r w:rsidR="001A2718" w:rsidRPr="000603A8">
        <w:rPr>
          <w:rFonts w:ascii="Century Gothic" w:hAnsi="Century Gothic"/>
          <w:i/>
          <w:sz w:val="24"/>
          <w:szCs w:val="24"/>
        </w:rPr>
        <w:t>urante cuatro de los cinco años no se ha logrado cubrir la población objetivo, la causa principal de esto es la falta de infraestructura y personal para atender a toda la población que solicita el servicio</w:t>
      </w:r>
      <w:r w:rsidR="001A2718">
        <w:rPr>
          <w:rFonts w:ascii="Century Gothic" w:hAnsi="Century Gothic"/>
          <w:sz w:val="24"/>
          <w:szCs w:val="24"/>
        </w:rPr>
        <w:t>”</w:t>
      </w:r>
      <w:r>
        <w:rPr>
          <w:rFonts w:ascii="Century Gothic" w:hAnsi="Century Gothic"/>
          <w:sz w:val="24"/>
          <w:szCs w:val="24"/>
        </w:rPr>
        <w:t>.</w:t>
      </w:r>
    </w:p>
    <w:p w14:paraId="42183F17" w14:textId="77777777" w:rsidR="006B2883" w:rsidRPr="00C10B50" w:rsidRDefault="007E31F0" w:rsidP="00C10B50">
      <w:pPr>
        <w:rPr>
          <w:rFonts w:ascii="Century Gothic" w:hAnsi="Century Gothic"/>
          <w:sz w:val="24"/>
          <w:szCs w:val="24"/>
        </w:rPr>
      </w:pPr>
      <w:r w:rsidRPr="00C10B50">
        <w:rPr>
          <w:rFonts w:ascii="Century Gothic" w:hAnsi="Century Gothic"/>
          <w:b/>
          <w:sz w:val="20"/>
          <w:szCs w:val="20"/>
        </w:rPr>
        <w:t>Imagen</w:t>
      </w:r>
      <w:r w:rsidRPr="00C10B50">
        <w:rPr>
          <w:rFonts w:ascii="Century Gothic" w:hAnsi="Century Gothic"/>
          <w:sz w:val="20"/>
          <w:szCs w:val="20"/>
        </w:rPr>
        <w:t xml:space="preserve"> </w:t>
      </w:r>
      <w:r w:rsidRPr="00C10B50">
        <w:rPr>
          <w:rFonts w:ascii="Century Gothic" w:hAnsi="Century Gothic"/>
          <w:b/>
          <w:sz w:val="20"/>
          <w:szCs w:val="20"/>
        </w:rPr>
        <w:t>1</w:t>
      </w:r>
      <w:r w:rsidRPr="00C10B50">
        <w:rPr>
          <w:rFonts w:ascii="Century Gothic" w:hAnsi="Century Gothic"/>
          <w:sz w:val="20"/>
          <w:szCs w:val="20"/>
        </w:rPr>
        <w:t>.  CENDI 1 “Ángela M. Alcázar Ríos” en la Ciudad de Colima.</w:t>
      </w:r>
      <w:r w:rsidR="0072105C" w:rsidRPr="00C10B50">
        <w:rPr>
          <w:rFonts w:ascii="Century Gothic" w:eastAsia="Times New Roman" w:hAnsi="Century Gothic" w:cs="Calibri"/>
          <w:b/>
          <w:bCs/>
          <w:sz w:val="20"/>
          <w:szCs w:val="20"/>
          <w:lang w:eastAsia="es-MX"/>
        </w:rPr>
        <w:t xml:space="preserve"> </w:t>
      </w:r>
      <w:r w:rsidRPr="00C10B50">
        <w:rPr>
          <w:noProof/>
          <w:lang w:eastAsia="es-MX"/>
        </w:rPr>
        <w:drawing>
          <wp:inline distT="0" distB="0" distL="0" distR="0" wp14:anchorId="23FE91F0" wp14:editId="78315B68">
            <wp:extent cx="5597525" cy="1983179"/>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29433" r="-136" b="23936"/>
                    <a:stretch/>
                  </pic:blipFill>
                  <pic:spPr bwMode="auto">
                    <a:xfrm>
                      <a:off x="0" y="0"/>
                      <a:ext cx="5683925" cy="2013790"/>
                    </a:xfrm>
                    <a:prstGeom prst="rect">
                      <a:avLst/>
                    </a:prstGeom>
                    <a:ln>
                      <a:noFill/>
                    </a:ln>
                    <a:extLst>
                      <a:ext uri="{53640926-AAD7-44D8-BBD7-CCE9431645EC}">
                        <a14:shadowObscured xmlns:a14="http://schemas.microsoft.com/office/drawing/2010/main"/>
                      </a:ext>
                    </a:extLst>
                  </pic:spPr>
                </pic:pic>
              </a:graphicData>
            </a:graphic>
          </wp:inline>
        </w:drawing>
      </w:r>
      <w:r w:rsidR="0072105C" w:rsidRPr="00C10B50">
        <w:rPr>
          <w:rFonts w:ascii="Century Gothic" w:eastAsia="Times New Roman" w:hAnsi="Century Gothic" w:cs="Calibri"/>
          <w:b/>
          <w:bCs/>
          <w:sz w:val="20"/>
          <w:szCs w:val="20"/>
          <w:lang w:eastAsia="es-MX"/>
        </w:rPr>
        <w:t xml:space="preserve"> </w:t>
      </w:r>
      <w:r w:rsidR="00C10B50">
        <w:rPr>
          <w:rFonts w:ascii="Century Gothic" w:eastAsia="Times New Roman" w:hAnsi="Century Gothic" w:cs="Calibri"/>
          <w:b/>
          <w:bCs/>
          <w:sz w:val="20"/>
          <w:szCs w:val="20"/>
          <w:lang w:eastAsia="es-MX"/>
        </w:rPr>
        <w:t>F</w:t>
      </w:r>
      <w:r w:rsidR="00C10B50" w:rsidRPr="00C10B50">
        <w:rPr>
          <w:rFonts w:ascii="Century Gothic" w:eastAsia="Times New Roman" w:hAnsi="Century Gothic" w:cs="Calibri"/>
          <w:b/>
          <w:bCs/>
          <w:sz w:val="20"/>
          <w:szCs w:val="20"/>
          <w:lang w:eastAsia="es-MX"/>
        </w:rPr>
        <w:t xml:space="preserve">uente: </w:t>
      </w:r>
      <w:r w:rsidR="000A25CC" w:rsidRPr="00C10B50">
        <w:rPr>
          <w:rFonts w:ascii="Century Gothic" w:eastAsia="Times New Roman" w:hAnsi="Century Gothic" w:cs="Calibri"/>
          <w:bCs/>
          <w:sz w:val="20"/>
          <w:szCs w:val="20"/>
          <w:lang w:eastAsia="es-MX"/>
        </w:rPr>
        <w:t xml:space="preserve">Imagen </w:t>
      </w:r>
      <w:r w:rsidRPr="00C10B50">
        <w:rPr>
          <w:rFonts w:ascii="Century Gothic" w:eastAsia="Times New Roman" w:hAnsi="Century Gothic" w:cs="Calibri"/>
          <w:bCs/>
          <w:sz w:val="20"/>
          <w:szCs w:val="20"/>
          <w:lang w:eastAsia="es-MX"/>
        </w:rPr>
        <w:t>obtenida en Google Maps.</w:t>
      </w:r>
    </w:p>
    <w:p w14:paraId="37392B39" w14:textId="77777777" w:rsidR="000A25CC" w:rsidRPr="009D19D8" w:rsidRDefault="000A25CC" w:rsidP="00574DBC">
      <w:pPr>
        <w:jc w:val="center"/>
        <w:rPr>
          <w:rFonts w:ascii="Century Gothic" w:hAnsi="Century Gothic"/>
          <w:sz w:val="20"/>
          <w:szCs w:val="20"/>
        </w:rPr>
      </w:pPr>
      <w:r w:rsidRPr="00574DBC">
        <w:rPr>
          <w:rFonts w:ascii="Century Gothic" w:hAnsi="Century Gothic"/>
          <w:b/>
          <w:sz w:val="20"/>
          <w:szCs w:val="20"/>
        </w:rPr>
        <w:t>Imagen 2</w:t>
      </w:r>
      <w:r w:rsidRPr="009D19D8">
        <w:rPr>
          <w:rFonts w:ascii="Century Gothic" w:hAnsi="Century Gothic"/>
          <w:sz w:val="20"/>
          <w:szCs w:val="20"/>
        </w:rPr>
        <w:t>. CENDI número 2 “María S. Corona Valencia” en la Ciudad de Manzanillo</w:t>
      </w:r>
      <w:r w:rsidR="00C273C8" w:rsidRPr="009D19D8">
        <w:rPr>
          <w:rFonts w:ascii="Century Gothic" w:hAnsi="Century Gothic"/>
          <w:sz w:val="20"/>
          <w:szCs w:val="20"/>
        </w:rPr>
        <w:t>.</w:t>
      </w:r>
    </w:p>
    <w:p w14:paraId="273C09B1" w14:textId="77777777" w:rsidR="002C1BF5" w:rsidRDefault="000A25CC" w:rsidP="009A7788">
      <w:pPr>
        <w:rPr>
          <w:rFonts w:ascii="Century Gothic" w:hAnsi="Century Gothic"/>
          <w:sz w:val="24"/>
          <w:szCs w:val="24"/>
        </w:rPr>
      </w:pPr>
      <w:r>
        <w:rPr>
          <w:noProof/>
          <w:lang w:eastAsia="es-MX"/>
        </w:rPr>
        <w:drawing>
          <wp:inline distT="0" distB="0" distL="0" distR="0" wp14:anchorId="188C9FF7" wp14:editId="65E191E2">
            <wp:extent cx="5589270" cy="1840676"/>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24444" r="2841" b="27740"/>
                    <a:stretch/>
                  </pic:blipFill>
                  <pic:spPr bwMode="auto">
                    <a:xfrm>
                      <a:off x="0" y="0"/>
                      <a:ext cx="5643294" cy="1858467"/>
                    </a:xfrm>
                    <a:prstGeom prst="rect">
                      <a:avLst/>
                    </a:prstGeom>
                    <a:ln>
                      <a:noFill/>
                    </a:ln>
                    <a:extLst>
                      <a:ext uri="{53640926-AAD7-44D8-BBD7-CCE9431645EC}">
                        <a14:shadowObscured xmlns:a14="http://schemas.microsoft.com/office/drawing/2010/main"/>
                      </a:ext>
                    </a:extLst>
                  </pic:spPr>
                </pic:pic>
              </a:graphicData>
            </a:graphic>
          </wp:inline>
        </w:drawing>
      </w:r>
    </w:p>
    <w:p w14:paraId="454C98ED" w14:textId="77777777" w:rsidR="000A25CC" w:rsidRPr="000A25CC" w:rsidRDefault="00C10B50" w:rsidP="009A7788">
      <w:pPr>
        <w:rPr>
          <w:rFonts w:ascii="Century Gothic" w:eastAsia="Times New Roman" w:hAnsi="Century Gothic" w:cs="Calibri"/>
          <w:bCs/>
          <w:sz w:val="20"/>
          <w:szCs w:val="20"/>
          <w:lang w:eastAsia="es-MX"/>
        </w:rPr>
      </w:pPr>
      <w:r w:rsidRPr="00C10B50">
        <w:rPr>
          <w:rFonts w:ascii="Century Gothic" w:eastAsia="Times New Roman" w:hAnsi="Century Gothic" w:cs="Calibri"/>
          <w:b/>
          <w:bCs/>
          <w:sz w:val="20"/>
          <w:szCs w:val="20"/>
          <w:lang w:eastAsia="es-MX"/>
        </w:rPr>
        <w:t>Fuente</w:t>
      </w:r>
      <w:r>
        <w:rPr>
          <w:rFonts w:ascii="Century Gothic" w:eastAsia="Times New Roman" w:hAnsi="Century Gothic" w:cs="Calibri"/>
          <w:bCs/>
          <w:sz w:val="20"/>
          <w:szCs w:val="20"/>
          <w:lang w:eastAsia="es-MX"/>
        </w:rPr>
        <w:t xml:space="preserve">: </w:t>
      </w:r>
      <w:r w:rsidR="000A25CC" w:rsidRPr="000A25CC">
        <w:rPr>
          <w:rFonts w:ascii="Century Gothic" w:eastAsia="Times New Roman" w:hAnsi="Century Gothic" w:cs="Calibri"/>
          <w:bCs/>
          <w:sz w:val="20"/>
          <w:szCs w:val="20"/>
          <w:lang w:eastAsia="es-MX"/>
        </w:rPr>
        <w:t>Imagen obtenida en Google Maps.</w:t>
      </w:r>
    </w:p>
    <w:p w14:paraId="26939CD5" w14:textId="77777777" w:rsidR="00C273C8" w:rsidRPr="009D19D8" w:rsidRDefault="00C273C8" w:rsidP="00574DBC">
      <w:pPr>
        <w:jc w:val="center"/>
        <w:rPr>
          <w:rFonts w:ascii="Century Gothic" w:hAnsi="Century Gothic"/>
          <w:sz w:val="20"/>
          <w:szCs w:val="20"/>
        </w:rPr>
      </w:pPr>
      <w:r w:rsidRPr="00574DBC">
        <w:rPr>
          <w:rFonts w:ascii="Century Gothic" w:hAnsi="Century Gothic"/>
          <w:b/>
          <w:sz w:val="20"/>
          <w:szCs w:val="20"/>
        </w:rPr>
        <w:lastRenderedPageBreak/>
        <w:t>Imagen 3</w:t>
      </w:r>
      <w:r w:rsidRPr="009D19D8">
        <w:rPr>
          <w:rFonts w:ascii="Century Gothic" w:hAnsi="Century Gothic"/>
          <w:sz w:val="20"/>
          <w:szCs w:val="20"/>
        </w:rPr>
        <w:t>.  CENDI número 3 “Griselda Corrales Santoyo” en la Ciudad de Villa de Álvarez.</w:t>
      </w:r>
    </w:p>
    <w:p w14:paraId="07F45DF7" w14:textId="77777777" w:rsidR="009A7788" w:rsidRDefault="00C273C8" w:rsidP="00C273C8">
      <w:pPr>
        <w:rPr>
          <w:rFonts w:ascii="Century Gothic" w:hAnsi="Century Gothic"/>
          <w:sz w:val="24"/>
          <w:szCs w:val="24"/>
        </w:rPr>
      </w:pPr>
      <w:r>
        <w:rPr>
          <w:noProof/>
          <w:lang w:eastAsia="es-MX"/>
        </w:rPr>
        <w:drawing>
          <wp:inline distT="0" distB="0" distL="0" distR="0" wp14:anchorId="19A66C10" wp14:editId="208C56F0">
            <wp:extent cx="5706480" cy="1997095"/>
            <wp:effectExtent l="0" t="0" r="889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4652" r="4869" b="27319"/>
                    <a:stretch/>
                  </pic:blipFill>
                  <pic:spPr bwMode="auto">
                    <a:xfrm>
                      <a:off x="0" y="0"/>
                      <a:ext cx="5765007" cy="2017578"/>
                    </a:xfrm>
                    <a:prstGeom prst="rect">
                      <a:avLst/>
                    </a:prstGeom>
                    <a:ln>
                      <a:noFill/>
                    </a:ln>
                    <a:extLst>
                      <a:ext uri="{53640926-AAD7-44D8-BBD7-CCE9431645EC}">
                        <a14:shadowObscured xmlns:a14="http://schemas.microsoft.com/office/drawing/2010/main"/>
                      </a:ext>
                    </a:extLst>
                  </pic:spPr>
                </pic:pic>
              </a:graphicData>
            </a:graphic>
          </wp:inline>
        </w:drawing>
      </w:r>
      <w:r w:rsidRPr="00C273C8">
        <w:rPr>
          <w:rFonts w:ascii="Century Gothic" w:eastAsia="Times New Roman" w:hAnsi="Century Gothic" w:cs="Calibri"/>
          <w:bCs/>
          <w:sz w:val="20"/>
          <w:szCs w:val="20"/>
          <w:lang w:eastAsia="es-MX"/>
        </w:rPr>
        <w:t xml:space="preserve"> </w:t>
      </w:r>
      <w:r w:rsidR="00C10B50" w:rsidRPr="00C10B50">
        <w:rPr>
          <w:rFonts w:ascii="Century Gothic" w:eastAsia="Times New Roman" w:hAnsi="Century Gothic" w:cs="Calibri"/>
          <w:b/>
          <w:bCs/>
          <w:sz w:val="20"/>
          <w:szCs w:val="20"/>
          <w:lang w:eastAsia="es-MX"/>
        </w:rPr>
        <w:t>Fuente</w:t>
      </w:r>
      <w:r w:rsidR="00C10B50">
        <w:rPr>
          <w:rFonts w:ascii="Century Gothic" w:eastAsia="Times New Roman" w:hAnsi="Century Gothic" w:cs="Calibri"/>
          <w:bCs/>
          <w:sz w:val="20"/>
          <w:szCs w:val="20"/>
          <w:lang w:eastAsia="es-MX"/>
        </w:rPr>
        <w:t xml:space="preserve">: </w:t>
      </w:r>
      <w:r w:rsidRPr="000A25CC">
        <w:rPr>
          <w:rFonts w:ascii="Century Gothic" w:eastAsia="Times New Roman" w:hAnsi="Century Gothic" w:cs="Calibri"/>
          <w:bCs/>
          <w:sz w:val="20"/>
          <w:szCs w:val="20"/>
          <w:lang w:eastAsia="es-MX"/>
        </w:rPr>
        <w:t>Imagen obtenida en Google Maps.</w:t>
      </w:r>
    </w:p>
    <w:p w14:paraId="44C58441" w14:textId="77777777" w:rsidR="00C10B50" w:rsidRDefault="00C10B50" w:rsidP="00CD0A17">
      <w:pPr>
        <w:jc w:val="both"/>
        <w:rPr>
          <w:rFonts w:ascii="Century Gothic" w:hAnsi="Century Gothic"/>
          <w:sz w:val="24"/>
          <w:szCs w:val="24"/>
        </w:rPr>
      </w:pPr>
    </w:p>
    <w:p w14:paraId="686F7BF1" w14:textId="77777777" w:rsidR="00B302DF" w:rsidRPr="00A81CF8" w:rsidRDefault="00B302DF" w:rsidP="00CD0A17">
      <w:pPr>
        <w:jc w:val="both"/>
        <w:rPr>
          <w:rFonts w:ascii="Century Gothic" w:hAnsi="Century Gothic"/>
          <w:sz w:val="24"/>
          <w:szCs w:val="24"/>
        </w:rPr>
      </w:pPr>
      <w:r w:rsidRPr="00A81CF8">
        <w:rPr>
          <w:rFonts w:ascii="Century Gothic" w:hAnsi="Century Gothic"/>
          <w:sz w:val="24"/>
          <w:szCs w:val="24"/>
        </w:rPr>
        <w:t xml:space="preserve">Estos tres CENDI otorgan los servicios que se muestran en el siguiente </w:t>
      </w:r>
      <w:r w:rsidR="00C0389D">
        <w:rPr>
          <w:rFonts w:ascii="Century Gothic" w:hAnsi="Century Gothic"/>
          <w:sz w:val="24"/>
          <w:szCs w:val="24"/>
        </w:rPr>
        <w:t>C</w:t>
      </w:r>
      <w:r w:rsidRPr="00A81CF8">
        <w:rPr>
          <w:rFonts w:ascii="Century Gothic" w:hAnsi="Century Gothic"/>
          <w:sz w:val="24"/>
          <w:szCs w:val="24"/>
        </w:rPr>
        <w:t>uadro</w:t>
      </w:r>
      <w:r w:rsidR="00A81CF8" w:rsidRPr="00A81CF8">
        <w:rPr>
          <w:rFonts w:ascii="Century Gothic" w:hAnsi="Century Gothic"/>
          <w:sz w:val="24"/>
          <w:szCs w:val="24"/>
        </w:rPr>
        <w:t xml:space="preserve"> 1</w:t>
      </w:r>
      <w:r w:rsidR="00C273C8">
        <w:rPr>
          <w:rFonts w:ascii="Century Gothic" w:hAnsi="Century Gothic"/>
          <w:sz w:val="24"/>
          <w:szCs w:val="24"/>
        </w:rPr>
        <w:t>3</w:t>
      </w:r>
      <w:r w:rsidRPr="00A81CF8">
        <w:rPr>
          <w:rFonts w:ascii="Century Gothic" w:hAnsi="Century Gothic"/>
          <w:sz w:val="24"/>
          <w:szCs w:val="24"/>
        </w:rPr>
        <w:t>:</w:t>
      </w:r>
      <w:r w:rsidR="00A81CF8" w:rsidRPr="00A81CF8">
        <w:rPr>
          <w:rFonts w:ascii="Century Gothic" w:hAnsi="Century Gothic"/>
          <w:sz w:val="24"/>
          <w:szCs w:val="24"/>
        </w:rPr>
        <w:t xml:space="preserve"> </w:t>
      </w:r>
      <w:r w:rsidR="00A81CF8" w:rsidRPr="00A81CF8">
        <w:rPr>
          <w:rFonts w:ascii="Century Gothic" w:hAnsi="Century Gothic" w:cs="Arial"/>
          <w:sz w:val="24"/>
          <w:szCs w:val="24"/>
        </w:rPr>
        <w:t>Matrícula de Educación Inicial en los CENDI correspondiente al año 2016.</w:t>
      </w:r>
    </w:p>
    <w:tbl>
      <w:tblPr>
        <w:tblStyle w:val="Tablaconcuadrcula"/>
        <w:tblW w:w="8897" w:type="dxa"/>
        <w:jc w:val="center"/>
        <w:tblLook w:val="04A0" w:firstRow="1" w:lastRow="0" w:firstColumn="1" w:lastColumn="0" w:noHBand="0" w:noVBand="1"/>
      </w:tblPr>
      <w:tblGrid>
        <w:gridCol w:w="1668"/>
        <w:gridCol w:w="2126"/>
        <w:gridCol w:w="2551"/>
        <w:gridCol w:w="2552"/>
      </w:tblGrid>
      <w:tr w:rsidR="00A81CF8" w:rsidRPr="002C1BF5" w14:paraId="53FA0F95" w14:textId="77777777" w:rsidTr="009D19D8">
        <w:trPr>
          <w:jc w:val="center"/>
        </w:trPr>
        <w:tc>
          <w:tcPr>
            <w:tcW w:w="8897" w:type="dxa"/>
            <w:gridSpan w:val="4"/>
            <w:shd w:val="clear" w:color="auto" w:fill="244061" w:themeFill="accent1" w:themeFillShade="80"/>
          </w:tcPr>
          <w:p w14:paraId="17F2AD96" w14:textId="77777777" w:rsidR="00A81CF8" w:rsidRPr="002C1BF5" w:rsidRDefault="00A81CF8" w:rsidP="00C273C8">
            <w:pPr>
              <w:rPr>
                <w:rFonts w:ascii="Century Gothic" w:hAnsi="Century Gothic" w:cs="Arial"/>
                <w:b/>
                <w:sz w:val="18"/>
                <w:szCs w:val="18"/>
              </w:rPr>
            </w:pPr>
            <w:r w:rsidRPr="002C1BF5">
              <w:rPr>
                <w:rFonts w:ascii="Century Gothic" w:hAnsi="Century Gothic" w:cs="Arial"/>
                <w:b/>
                <w:sz w:val="18"/>
                <w:szCs w:val="18"/>
              </w:rPr>
              <w:t>Cuadro 1</w:t>
            </w:r>
            <w:r w:rsidR="00C273C8" w:rsidRPr="002C1BF5">
              <w:rPr>
                <w:rFonts w:ascii="Century Gothic" w:hAnsi="Century Gothic" w:cs="Arial"/>
                <w:b/>
                <w:sz w:val="18"/>
                <w:szCs w:val="18"/>
              </w:rPr>
              <w:t>3</w:t>
            </w:r>
            <w:r w:rsidRPr="002C1BF5">
              <w:rPr>
                <w:rFonts w:ascii="Century Gothic" w:hAnsi="Century Gothic" w:cs="Arial"/>
                <w:b/>
                <w:sz w:val="18"/>
                <w:szCs w:val="18"/>
              </w:rPr>
              <w:t>.  Matrícula de Educación Inicial en los CENDI correspondiente al año 2016.</w:t>
            </w:r>
          </w:p>
        </w:tc>
      </w:tr>
      <w:tr w:rsidR="00A81CF8" w:rsidRPr="002C1BF5" w14:paraId="737576B5" w14:textId="77777777" w:rsidTr="00C0389D">
        <w:trPr>
          <w:jc w:val="center"/>
        </w:trPr>
        <w:tc>
          <w:tcPr>
            <w:tcW w:w="1668" w:type="dxa"/>
          </w:tcPr>
          <w:p w14:paraId="3B34BAE5" w14:textId="77777777" w:rsidR="00A81CF8" w:rsidRPr="002C1BF5" w:rsidRDefault="00A81CF8" w:rsidP="00A81CF8">
            <w:pPr>
              <w:rPr>
                <w:rFonts w:ascii="Century Gothic" w:hAnsi="Century Gothic" w:cs="Arial"/>
                <w:b/>
                <w:sz w:val="18"/>
                <w:szCs w:val="18"/>
              </w:rPr>
            </w:pPr>
            <w:r w:rsidRPr="002C1BF5">
              <w:rPr>
                <w:rFonts w:ascii="Century Gothic" w:hAnsi="Century Gothic" w:cs="Arial"/>
                <w:b/>
                <w:sz w:val="18"/>
                <w:szCs w:val="18"/>
              </w:rPr>
              <w:t>SALA/CENDI</w:t>
            </w:r>
          </w:p>
        </w:tc>
        <w:tc>
          <w:tcPr>
            <w:tcW w:w="2126" w:type="dxa"/>
          </w:tcPr>
          <w:p w14:paraId="70F2AF04" w14:textId="77777777" w:rsidR="00A81CF8" w:rsidRPr="000603A8" w:rsidRDefault="000603A8" w:rsidP="000603A8">
            <w:pPr>
              <w:jc w:val="center"/>
              <w:rPr>
                <w:rFonts w:ascii="Century Gothic" w:hAnsi="Century Gothic" w:cs="Arial"/>
                <w:sz w:val="18"/>
                <w:szCs w:val="18"/>
              </w:rPr>
            </w:pPr>
            <w:r w:rsidRPr="000603A8">
              <w:rPr>
                <w:rFonts w:ascii="Century Gothic" w:hAnsi="Century Gothic" w:cs="Arial"/>
                <w:sz w:val="18"/>
                <w:szCs w:val="18"/>
              </w:rPr>
              <w:t>No</w:t>
            </w:r>
            <w:r w:rsidR="00A81CF8" w:rsidRPr="000603A8">
              <w:rPr>
                <w:rFonts w:ascii="Century Gothic" w:hAnsi="Century Gothic" w:cs="Arial"/>
                <w:sz w:val="18"/>
                <w:szCs w:val="18"/>
              </w:rPr>
              <w:t>. 1 “Ángela M. Alcázar Ríos”</w:t>
            </w:r>
          </w:p>
        </w:tc>
        <w:tc>
          <w:tcPr>
            <w:tcW w:w="2551" w:type="dxa"/>
          </w:tcPr>
          <w:p w14:paraId="293125C4" w14:textId="77777777" w:rsidR="00A81CF8" w:rsidRPr="002C1BF5" w:rsidRDefault="00A81CF8" w:rsidP="000603A8">
            <w:pPr>
              <w:jc w:val="center"/>
              <w:rPr>
                <w:rFonts w:ascii="Century Gothic" w:hAnsi="Century Gothic" w:cs="Arial"/>
                <w:b/>
                <w:sz w:val="18"/>
                <w:szCs w:val="18"/>
              </w:rPr>
            </w:pPr>
            <w:r w:rsidRPr="002C1BF5">
              <w:rPr>
                <w:rFonts w:ascii="Century Gothic" w:hAnsi="Century Gothic" w:cs="Arial"/>
                <w:sz w:val="18"/>
                <w:szCs w:val="18"/>
              </w:rPr>
              <w:t>No.2. “María S. Corona Valencia”</w:t>
            </w:r>
          </w:p>
        </w:tc>
        <w:tc>
          <w:tcPr>
            <w:tcW w:w="2552" w:type="dxa"/>
          </w:tcPr>
          <w:p w14:paraId="5D8286AD" w14:textId="77777777" w:rsidR="00A81CF8" w:rsidRPr="002C1BF5" w:rsidRDefault="00A81CF8" w:rsidP="000603A8">
            <w:pPr>
              <w:jc w:val="center"/>
              <w:rPr>
                <w:rFonts w:ascii="Century Gothic" w:hAnsi="Century Gothic" w:cs="Arial"/>
                <w:b/>
                <w:sz w:val="18"/>
                <w:szCs w:val="18"/>
              </w:rPr>
            </w:pPr>
            <w:r w:rsidRPr="002C1BF5">
              <w:rPr>
                <w:rFonts w:ascii="Century Gothic" w:hAnsi="Century Gothic" w:cs="Arial"/>
                <w:sz w:val="18"/>
                <w:szCs w:val="18"/>
              </w:rPr>
              <w:t>No. 3 “Griselda Corrales Santoyo”</w:t>
            </w:r>
          </w:p>
        </w:tc>
      </w:tr>
      <w:tr w:rsidR="00A81CF8" w:rsidRPr="002C1BF5" w14:paraId="16C60483" w14:textId="77777777" w:rsidTr="00C0389D">
        <w:trPr>
          <w:jc w:val="center"/>
        </w:trPr>
        <w:tc>
          <w:tcPr>
            <w:tcW w:w="1668" w:type="dxa"/>
          </w:tcPr>
          <w:p w14:paraId="7C57F21D" w14:textId="77777777" w:rsidR="00A81CF8" w:rsidRPr="000603A8" w:rsidRDefault="00A81CF8" w:rsidP="00A81CF8">
            <w:pPr>
              <w:rPr>
                <w:rFonts w:ascii="Century Gothic" w:hAnsi="Century Gothic" w:cs="Arial"/>
                <w:sz w:val="18"/>
                <w:szCs w:val="18"/>
              </w:rPr>
            </w:pPr>
            <w:r w:rsidRPr="000603A8">
              <w:rPr>
                <w:rFonts w:ascii="Century Gothic" w:hAnsi="Century Gothic" w:cs="Arial"/>
                <w:sz w:val="18"/>
                <w:szCs w:val="18"/>
              </w:rPr>
              <w:t>Lactantes B</w:t>
            </w:r>
          </w:p>
        </w:tc>
        <w:tc>
          <w:tcPr>
            <w:tcW w:w="2126" w:type="dxa"/>
          </w:tcPr>
          <w:p w14:paraId="54F0462F"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18</w:t>
            </w:r>
          </w:p>
        </w:tc>
        <w:tc>
          <w:tcPr>
            <w:tcW w:w="2551" w:type="dxa"/>
          </w:tcPr>
          <w:p w14:paraId="20C15876"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8</w:t>
            </w:r>
          </w:p>
        </w:tc>
        <w:tc>
          <w:tcPr>
            <w:tcW w:w="2552" w:type="dxa"/>
          </w:tcPr>
          <w:p w14:paraId="346B631C"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0</w:t>
            </w:r>
          </w:p>
        </w:tc>
      </w:tr>
      <w:tr w:rsidR="00A81CF8" w:rsidRPr="002C1BF5" w14:paraId="53EA2CE9" w14:textId="77777777" w:rsidTr="00C0389D">
        <w:trPr>
          <w:jc w:val="center"/>
        </w:trPr>
        <w:tc>
          <w:tcPr>
            <w:tcW w:w="1668" w:type="dxa"/>
          </w:tcPr>
          <w:p w14:paraId="45A7D92D" w14:textId="77777777" w:rsidR="00A81CF8" w:rsidRPr="000603A8" w:rsidRDefault="00A81CF8" w:rsidP="00A81CF8">
            <w:pPr>
              <w:rPr>
                <w:rFonts w:ascii="Century Gothic" w:hAnsi="Century Gothic" w:cs="Arial"/>
                <w:sz w:val="18"/>
                <w:szCs w:val="18"/>
              </w:rPr>
            </w:pPr>
            <w:r w:rsidRPr="000603A8">
              <w:rPr>
                <w:rFonts w:ascii="Century Gothic" w:hAnsi="Century Gothic" w:cs="Arial"/>
                <w:sz w:val="18"/>
                <w:szCs w:val="18"/>
              </w:rPr>
              <w:t>Lactantes C</w:t>
            </w:r>
          </w:p>
        </w:tc>
        <w:tc>
          <w:tcPr>
            <w:tcW w:w="2126" w:type="dxa"/>
          </w:tcPr>
          <w:p w14:paraId="5343670B"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21</w:t>
            </w:r>
          </w:p>
        </w:tc>
        <w:tc>
          <w:tcPr>
            <w:tcW w:w="2551" w:type="dxa"/>
          </w:tcPr>
          <w:p w14:paraId="5BD4E6B6"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13</w:t>
            </w:r>
          </w:p>
        </w:tc>
        <w:tc>
          <w:tcPr>
            <w:tcW w:w="2552" w:type="dxa"/>
          </w:tcPr>
          <w:p w14:paraId="11A3CC88"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16</w:t>
            </w:r>
          </w:p>
        </w:tc>
      </w:tr>
      <w:tr w:rsidR="00A81CF8" w:rsidRPr="002C1BF5" w14:paraId="27815431" w14:textId="77777777" w:rsidTr="00C0389D">
        <w:trPr>
          <w:jc w:val="center"/>
        </w:trPr>
        <w:tc>
          <w:tcPr>
            <w:tcW w:w="1668" w:type="dxa"/>
          </w:tcPr>
          <w:p w14:paraId="59C9C6A0" w14:textId="77777777" w:rsidR="00A81CF8" w:rsidRPr="000603A8" w:rsidRDefault="00A81CF8" w:rsidP="00A81CF8">
            <w:pPr>
              <w:rPr>
                <w:rFonts w:ascii="Century Gothic" w:hAnsi="Century Gothic" w:cs="Arial"/>
                <w:sz w:val="18"/>
                <w:szCs w:val="18"/>
              </w:rPr>
            </w:pPr>
            <w:r w:rsidRPr="000603A8">
              <w:rPr>
                <w:rFonts w:ascii="Century Gothic" w:hAnsi="Century Gothic" w:cs="Arial"/>
                <w:sz w:val="18"/>
                <w:szCs w:val="18"/>
              </w:rPr>
              <w:t>Maternal A</w:t>
            </w:r>
          </w:p>
        </w:tc>
        <w:tc>
          <w:tcPr>
            <w:tcW w:w="2126" w:type="dxa"/>
          </w:tcPr>
          <w:p w14:paraId="2CD5DC1E"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21</w:t>
            </w:r>
          </w:p>
        </w:tc>
        <w:tc>
          <w:tcPr>
            <w:tcW w:w="2551" w:type="dxa"/>
          </w:tcPr>
          <w:p w14:paraId="236A2545"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14</w:t>
            </w:r>
          </w:p>
        </w:tc>
        <w:tc>
          <w:tcPr>
            <w:tcW w:w="2552" w:type="dxa"/>
          </w:tcPr>
          <w:p w14:paraId="3A248EA6"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22</w:t>
            </w:r>
          </w:p>
        </w:tc>
      </w:tr>
      <w:tr w:rsidR="00A81CF8" w:rsidRPr="002C1BF5" w14:paraId="0AA67036" w14:textId="77777777" w:rsidTr="00C0389D">
        <w:trPr>
          <w:jc w:val="center"/>
        </w:trPr>
        <w:tc>
          <w:tcPr>
            <w:tcW w:w="1668" w:type="dxa"/>
          </w:tcPr>
          <w:p w14:paraId="2787A622" w14:textId="77777777" w:rsidR="00A81CF8" w:rsidRPr="000603A8" w:rsidRDefault="00A81CF8" w:rsidP="00A81CF8">
            <w:pPr>
              <w:rPr>
                <w:rFonts w:ascii="Century Gothic" w:hAnsi="Century Gothic" w:cs="Arial"/>
                <w:sz w:val="18"/>
                <w:szCs w:val="18"/>
              </w:rPr>
            </w:pPr>
            <w:r w:rsidRPr="000603A8">
              <w:rPr>
                <w:rFonts w:ascii="Century Gothic" w:hAnsi="Century Gothic" w:cs="Arial"/>
                <w:sz w:val="18"/>
                <w:szCs w:val="18"/>
              </w:rPr>
              <w:t>Maternal B</w:t>
            </w:r>
          </w:p>
        </w:tc>
        <w:tc>
          <w:tcPr>
            <w:tcW w:w="2126" w:type="dxa"/>
          </w:tcPr>
          <w:p w14:paraId="19FD2106"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33</w:t>
            </w:r>
          </w:p>
        </w:tc>
        <w:tc>
          <w:tcPr>
            <w:tcW w:w="2551" w:type="dxa"/>
          </w:tcPr>
          <w:p w14:paraId="1EE89F46"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23</w:t>
            </w:r>
          </w:p>
        </w:tc>
        <w:tc>
          <w:tcPr>
            <w:tcW w:w="2552" w:type="dxa"/>
          </w:tcPr>
          <w:p w14:paraId="5D330DD4"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25</w:t>
            </w:r>
          </w:p>
        </w:tc>
      </w:tr>
      <w:tr w:rsidR="00A81CF8" w:rsidRPr="002C1BF5" w14:paraId="1D8D0F59" w14:textId="77777777" w:rsidTr="00C10B50">
        <w:trPr>
          <w:jc w:val="center"/>
        </w:trPr>
        <w:tc>
          <w:tcPr>
            <w:tcW w:w="1668" w:type="dxa"/>
            <w:tcBorders>
              <w:bottom w:val="single" w:sz="4" w:space="0" w:color="auto"/>
            </w:tcBorders>
          </w:tcPr>
          <w:p w14:paraId="2E2B7433" w14:textId="77777777" w:rsidR="00A81CF8" w:rsidRPr="000603A8" w:rsidRDefault="00A81CF8" w:rsidP="00A81CF8">
            <w:pPr>
              <w:rPr>
                <w:rFonts w:ascii="Century Gothic" w:hAnsi="Century Gothic" w:cs="Arial"/>
                <w:sz w:val="18"/>
                <w:szCs w:val="18"/>
              </w:rPr>
            </w:pPr>
            <w:r w:rsidRPr="000603A8">
              <w:rPr>
                <w:rFonts w:ascii="Century Gothic" w:hAnsi="Century Gothic" w:cs="Arial"/>
                <w:sz w:val="18"/>
                <w:szCs w:val="18"/>
              </w:rPr>
              <w:t>Maternal C/Preescolar 1</w:t>
            </w:r>
          </w:p>
        </w:tc>
        <w:tc>
          <w:tcPr>
            <w:tcW w:w="2126" w:type="dxa"/>
            <w:tcBorders>
              <w:bottom w:val="single" w:sz="4" w:space="0" w:color="auto"/>
            </w:tcBorders>
          </w:tcPr>
          <w:p w14:paraId="5415A54A"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60</w:t>
            </w:r>
          </w:p>
        </w:tc>
        <w:tc>
          <w:tcPr>
            <w:tcW w:w="2551" w:type="dxa"/>
            <w:tcBorders>
              <w:bottom w:val="single" w:sz="4" w:space="0" w:color="auto"/>
            </w:tcBorders>
          </w:tcPr>
          <w:p w14:paraId="5D72DCC6"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26</w:t>
            </w:r>
          </w:p>
        </w:tc>
        <w:tc>
          <w:tcPr>
            <w:tcW w:w="2552" w:type="dxa"/>
            <w:tcBorders>
              <w:bottom w:val="single" w:sz="4" w:space="0" w:color="auto"/>
            </w:tcBorders>
          </w:tcPr>
          <w:p w14:paraId="1A8C906B"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48</w:t>
            </w:r>
          </w:p>
        </w:tc>
      </w:tr>
      <w:tr w:rsidR="00A81CF8" w:rsidRPr="002C1BF5" w14:paraId="1B7A33BC" w14:textId="77777777" w:rsidTr="00C10B50">
        <w:trPr>
          <w:jc w:val="center"/>
        </w:trPr>
        <w:tc>
          <w:tcPr>
            <w:tcW w:w="1668" w:type="dxa"/>
            <w:tcBorders>
              <w:bottom w:val="single" w:sz="4" w:space="0" w:color="auto"/>
            </w:tcBorders>
          </w:tcPr>
          <w:p w14:paraId="47927ED5" w14:textId="77777777" w:rsidR="00A81CF8" w:rsidRPr="002C1BF5" w:rsidRDefault="00A81CF8" w:rsidP="000603A8">
            <w:pPr>
              <w:jc w:val="center"/>
              <w:rPr>
                <w:rFonts w:ascii="Century Gothic" w:hAnsi="Century Gothic" w:cs="Arial"/>
                <w:b/>
                <w:sz w:val="18"/>
                <w:szCs w:val="18"/>
              </w:rPr>
            </w:pPr>
            <w:r w:rsidRPr="002C1BF5">
              <w:rPr>
                <w:rFonts w:ascii="Century Gothic" w:hAnsi="Century Gothic" w:cs="Arial"/>
                <w:b/>
                <w:sz w:val="18"/>
                <w:szCs w:val="18"/>
              </w:rPr>
              <w:t>Total</w:t>
            </w:r>
          </w:p>
        </w:tc>
        <w:tc>
          <w:tcPr>
            <w:tcW w:w="2126" w:type="dxa"/>
            <w:tcBorders>
              <w:bottom w:val="single" w:sz="4" w:space="0" w:color="auto"/>
            </w:tcBorders>
          </w:tcPr>
          <w:p w14:paraId="5A187F61"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153</w:t>
            </w:r>
          </w:p>
        </w:tc>
        <w:tc>
          <w:tcPr>
            <w:tcW w:w="2551" w:type="dxa"/>
            <w:tcBorders>
              <w:bottom w:val="single" w:sz="4" w:space="0" w:color="auto"/>
            </w:tcBorders>
          </w:tcPr>
          <w:p w14:paraId="78DB8972"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98</w:t>
            </w:r>
          </w:p>
        </w:tc>
        <w:tc>
          <w:tcPr>
            <w:tcW w:w="2552" w:type="dxa"/>
            <w:tcBorders>
              <w:bottom w:val="single" w:sz="4" w:space="0" w:color="auto"/>
            </w:tcBorders>
          </w:tcPr>
          <w:p w14:paraId="1934D91F" w14:textId="77777777" w:rsidR="00A81CF8" w:rsidRPr="00C10B50" w:rsidRDefault="00A81CF8" w:rsidP="00A81CF8">
            <w:pPr>
              <w:jc w:val="center"/>
              <w:rPr>
                <w:rFonts w:ascii="Century Gothic" w:hAnsi="Century Gothic" w:cs="Arial"/>
                <w:sz w:val="18"/>
                <w:szCs w:val="18"/>
              </w:rPr>
            </w:pPr>
            <w:r w:rsidRPr="00C10B50">
              <w:rPr>
                <w:rFonts w:ascii="Century Gothic" w:hAnsi="Century Gothic" w:cs="Arial"/>
                <w:sz w:val="18"/>
                <w:szCs w:val="18"/>
              </w:rPr>
              <w:t>111</w:t>
            </w:r>
          </w:p>
        </w:tc>
      </w:tr>
      <w:tr w:rsidR="00A81CF8" w:rsidRPr="00C10B50" w14:paraId="638B1685" w14:textId="77777777" w:rsidTr="00C10B50">
        <w:trPr>
          <w:jc w:val="center"/>
        </w:trPr>
        <w:tc>
          <w:tcPr>
            <w:tcW w:w="8897" w:type="dxa"/>
            <w:gridSpan w:val="4"/>
            <w:tcBorders>
              <w:top w:val="single" w:sz="4" w:space="0" w:color="auto"/>
              <w:left w:val="nil"/>
              <w:bottom w:val="nil"/>
              <w:right w:val="nil"/>
            </w:tcBorders>
            <w:shd w:val="clear" w:color="auto" w:fill="auto"/>
          </w:tcPr>
          <w:p w14:paraId="3A1F72FD" w14:textId="77777777" w:rsidR="00A81CF8" w:rsidRPr="00C10B50" w:rsidRDefault="00C10B50" w:rsidP="00A81CF8">
            <w:pPr>
              <w:rPr>
                <w:rFonts w:ascii="Century Gothic" w:hAnsi="Century Gothic" w:cs="Arial"/>
                <w:sz w:val="18"/>
                <w:szCs w:val="18"/>
              </w:rPr>
            </w:pPr>
            <w:r w:rsidRPr="00C10B50">
              <w:rPr>
                <w:rFonts w:ascii="Century Gothic" w:hAnsi="Century Gothic" w:cs="Arial"/>
                <w:b/>
                <w:sz w:val="18"/>
                <w:szCs w:val="18"/>
              </w:rPr>
              <w:t>Fuente</w:t>
            </w:r>
            <w:r>
              <w:rPr>
                <w:rFonts w:ascii="Century Gothic" w:hAnsi="Century Gothic" w:cs="Arial"/>
                <w:sz w:val="18"/>
                <w:szCs w:val="18"/>
              </w:rPr>
              <w:t xml:space="preserve">: </w:t>
            </w:r>
            <w:r w:rsidR="00A81CF8" w:rsidRPr="00C10B50">
              <w:rPr>
                <w:rFonts w:ascii="Century Gothic" w:hAnsi="Century Gothic" w:cs="Arial"/>
                <w:sz w:val="18"/>
                <w:szCs w:val="18"/>
              </w:rPr>
              <w:t>Elaborado por TECSO con información proporcionada por la Dependencia.</w:t>
            </w:r>
          </w:p>
        </w:tc>
      </w:tr>
    </w:tbl>
    <w:p w14:paraId="69EBD883" w14:textId="77777777" w:rsidR="00A81CF8" w:rsidRPr="00C10B50" w:rsidRDefault="00A81CF8" w:rsidP="00A81CF8">
      <w:pPr>
        <w:rPr>
          <w:rFonts w:ascii="Century Gothic" w:hAnsi="Century Gothic" w:cs="Arial"/>
          <w:sz w:val="20"/>
          <w:szCs w:val="20"/>
        </w:rPr>
      </w:pPr>
    </w:p>
    <w:p w14:paraId="17DDFE85" w14:textId="77777777" w:rsidR="00366151" w:rsidRDefault="00091C80" w:rsidP="00612E80">
      <w:pPr>
        <w:jc w:val="both"/>
        <w:rPr>
          <w:rFonts w:ascii="Century Gothic" w:hAnsi="Century Gothic" w:cs="Arial"/>
          <w:sz w:val="24"/>
          <w:szCs w:val="24"/>
        </w:rPr>
      </w:pPr>
      <w:r w:rsidRPr="00091C80">
        <w:rPr>
          <w:rFonts w:ascii="Century Gothic" w:hAnsi="Century Gothic" w:cs="Arial"/>
          <w:sz w:val="24"/>
          <w:szCs w:val="24"/>
        </w:rPr>
        <w:t>Conforme al análisis realizado se puede determinar</w:t>
      </w:r>
      <w:r>
        <w:rPr>
          <w:rFonts w:ascii="Century Gothic" w:hAnsi="Century Gothic" w:cs="Arial"/>
          <w:sz w:val="24"/>
          <w:szCs w:val="24"/>
        </w:rPr>
        <w:t xml:space="preserve"> que la cobertura es muy reducida en los tres CENDI, y más </w:t>
      </w:r>
      <w:r w:rsidR="00C0389D">
        <w:rPr>
          <w:rFonts w:ascii="Century Gothic" w:hAnsi="Century Gothic" w:cs="Arial"/>
          <w:sz w:val="24"/>
          <w:szCs w:val="24"/>
        </w:rPr>
        <w:t xml:space="preserve">en número 2 </w:t>
      </w:r>
      <w:r>
        <w:rPr>
          <w:rFonts w:ascii="Century Gothic" w:hAnsi="Century Gothic" w:cs="Arial"/>
          <w:sz w:val="24"/>
          <w:szCs w:val="24"/>
        </w:rPr>
        <w:t xml:space="preserve">ubicado en el municipio de </w:t>
      </w:r>
      <w:r w:rsidR="00C0389D">
        <w:rPr>
          <w:rFonts w:ascii="Century Gothic" w:hAnsi="Century Gothic" w:cs="Arial"/>
          <w:sz w:val="24"/>
          <w:szCs w:val="24"/>
        </w:rPr>
        <w:t>Man</w:t>
      </w:r>
      <w:r>
        <w:rPr>
          <w:rFonts w:ascii="Century Gothic" w:hAnsi="Century Gothic" w:cs="Arial"/>
          <w:sz w:val="24"/>
          <w:szCs w:val="24"/>
        </w:rPr>
        <w:t xml:space="preserve">zanillo, </w:t>
      </w:r>
      <w:r w:rsidR="00C0389D">
        <w:rPr>
          <w:rFonts w:ascii="Century Gothic" w:hAnsi="Century Gothic" w:cs="Arial"/>
          <w:sz w:val="24"/>
          <w:szCs w:val="24"/>
        </w:rPr>
        <w:t xml:space="preserve">en el cual </w:t>
      </w:r>
      <w:r>
        <w:rPr>
          <w:rFonts w:ascii="Century Gothic" w:hAnsi="Century Gothic" w:cs="Arial"/>
          <w:sz w:val="24"/>
          <w:szCs w:val="24"/>
        </w:rPr>
        <w:t xml:space="preserve">existe </w:t>
      </w:r>
      <w:r w:rsidR="00C0389D">
        <w:rPr>
          <w:rFonts w:ascii="Century Gothic" w:hAnsi="Century Gothic" w:cs="Arial"/>
          <w:sz w:val="24"/>
          <w:szCs w:val="24"/>
        </w:rPr>
        <w:t xml:space="preserve">el mayor número y crecimiento anual de población según datos de CONAPO.  Es por ello que como área de oportunidad se deberá implementar un mecanismo de gestión para la realización de un diagnóstico  </w:t>
      </w:r>
      <w:r w:rsidR="002C1BF5">
        <w:rPr>
          <w:rFonts w:ascii="Century Gothic" w:hAnsi="Century Gothic" w:cs="Arial"/>
          <w:sz w:val="24"/>
          <w:szCs w:val="24"/>
        </w:rPr>
        <w:t xml:space="preserve">en todo el estado y en especial en </w:t>
      </w:r>
      <w:r w:rsidR="00366151">
        <w:rPr>
          <w:rFonts w:ascii="Century Gothic" w:hAnsi="Century Gothic" w:cs="Arial"/>
          <w:sz w:val="24"/>
          <w:szCs w:val="24"/>
        </w:rPr>
        <w:t xml:space="preserve">las tres cabeceras municipales </w:t>
      </w:r>
      <w:r w:rsidR="002C1BF5">
        <w:rPr>
          <w:rFonts w:ascii="Century Gothic" w:hAnsi="Century Gothic" w:cs="Arial"/>
          <w:sz w:val="24"/>
          <w:szCs w:val="24"/>
        </w:rPr>
        <w:t xml:space="preserve">con mayor población, </w:t>
      </w:r>
      <w:r w:rsidR="00366151">
        <w:rPr>
          <w:rFonts w:ascii="Century Gothic" w:hAnsi="Century Gothic" w:cs="Arial"/>
          <w:sz w:val="24"/>
          <w:szCs w:val="24"/>
        </w:rPr>
        <w:t xml:space="preserve">que sea el fundamento de la solicitud de </w:t>
      </w:r>
      <w:r w:rsidR="002C1BF5">
        <w:rPr>
          <w:rFonts w:ascii="Century Gothic" w:hAnsi="Century Gothic" w:cs="Arial"/>
          <w:sz w:val="24"/>
          <w:szCs w:val="24"/>
        </w:rPr>
        <w:t xml:space="preserve">edificar y abrir el servicio de </w:t>
      </w:r>
      <w:r w:rsidR="00366151">
        <w:rPr>
          <w:rFonts w:ascii="Century Gothic" w:hAnsi="Century Gothic" w:cs="Arial"/>
          <w:sz w:val="24"/>
          <w:szCs w:val="24"/>
        </w:rPr>
        <w:t xml:space="preserve">otros </w:t>
      </w:r>
      <w:r w:rsidR="002C1BF5">
        <w:rPr>
          <w:rFonts w:ascii="Century Gothic" w:hAnsi="Century Gothic" w:cs="Arial"/>
          <w:sz w:val="24"/>
          <w:szCs w:val="24"/>
        </w:rPr>
        <w:t xml:space="preserve">CENDI, </w:t>
      </w:r>
      <w:r w:rsidR="00366151">
        <w:rPr>
          <w:rFonts w:ascii="Century Gothic" w:hAnsi="Century Gothic" w:cs="Arial"/>
          <w:sz w:val="24"/>
          <w:szCs w:val="24"/>
        </w:rPr>
        <w:t xml:space="preserve">uno </w:t>
      </w:r>
      <w:r w:rsidR="002C1BF5">
        <w:rPr>
          <w:rFonts w:ascii="Century Gothic" w:hAnsi="Century Gothic" w:cs="Arial"/>
          <w:sz w:val="24"/>
          <w:szCs w:val="24"/>
        </w:rPr>
        <w:t xml:space="preserve">en los municipios que no hay cobertura y los otros </w:t>
      </w:r>
      <w:r w:rsidR="00366151">
        <w:rPr>
          <w:rFonts w:ascii="Century Gothic" w:hAnsi="Century Gothic" w:cs="Arial"/>
          <w:sz w:val="24"/>
          <w:szCs w:val="24"/>
        </w:rPr>
        <w:t>que sea</w:t>
      </w:r>
      <w:r w:rsidR="002C1BF5">
        <w:rPr>
          <w:rFonts w:ascii="Century Gothic" w:hAnsi="Century Gothic" w:cs="Arial"/>
          <w:sz w:val="24"/>
          <w:szCs w:val="24"/>
        </w:rPr>
        <w:t>n</w:t>
      </w:r>
      <w:r w:rsidR="00366151">
        <w:rPr>
          <w:rFonts w:ascii="Century Gothic" w:hAnsi="Century Gothic" w:cs="Arial"/>
          <w:sz w:val="24"/>
          <w:szCs w:val="24"/>
        </w:rPr>
        <w:t xml:space="preserve"> ubicado</w:t>
      </w:r>
      <w:r w:rsidR="002C1BF5">
        <w:rPr>
          <w:rFonts w:ascii="Century Gothic" w:hAnsi="Century Gothic" w:cs="Arial"/>
          <w:sz w:val="24"/>
          <w:szCs w:val="24"/>
        </w:rPr>
        <w:t>s</w:t>
      </w:r>
      <w:r w:rsidR="00366151">
        <w:rPr>
          <w:rFonts w:ascii="Century Gothic" w:hAnsi="Century Gothic" w:cs="Arial"/>
          <w:sz w:val="24"/>
          <w:szCs w:val="24"/>
        </w:rPr>
        <w:t xml:space="preserve"> en la zona focalizada como </w:t>
      </w:r>
      <w:r w:rsidR="00366151">
        <w:rPr>
          <w:rFonts w:ascii="Century Gothic" w:hAnsi="Century Gothic" w:cs="Arial"/>
          <w:sz w:val="24"/>
          <w:szCs w:val="24"/>
        </w:rPr>
        <w:lastRenderedPageBreak/>
        <w:t xml:space="preserve">la mejor </w:t>
      </w:r>
      <w:r w:rsidR="009B0815">
        <w:rPr>
          <w:rFonts w:ascii="Century Gothic" w:hAnsi="Century Gothic" w:cs="Arial"/>
          <w:sz w:val="24"/>
          <w:szCs w:val="24"/>
        </w:rPr>
        <w:t>ubicación</w:t>
      </w:r>
      <w:r w:rsidR="00366151">
        <w:rPr>
          <w:rFonts w:ascii="Century Gothic" w:hAnsi="Century Gothic" w:cs="Arial"/>
          <w:sz w:val="24"/>
          <w:szCs w:val="24"/>
        </w:rPr>
        <w:t xml:space="preserve"> para lograr la </w:t>
      </w:r>
      <w:r w:rsidR="009B0815">
        <w:rPr>
          <w:rFonts w:ascii="Century Gothic" w:hAnsi="Century Gothic" w:cs="Arial"/>
          <w:sz w:val="24"/>
          <w:szCs w:val="24"/>
        </w:rPr>
        <w:t>ampliación</w:t>
      </w:r>
      <w:r w:rsidR="00366151">
        <w:rPr>
          <w:rFonts w:ascii="Century Gothic" w:hAnsi="Century Gothic" w:cs="Arial"/>
          <w:sz w:val="24"/>
          <w:szCs w:val="24"/>
        </w:rPr>
        <w:t xml:space="preserve"> de la cobertura y satisfacción de la demanda por parte de la poblaci</w:t>
      </w:r>
      <w:r w:rsidR="009A5BDE">
        <w:rPr>
          <w:rFonts w:ascii="Century Gothic" w:hAnsi="Century Gothic" w:cs="Arial"/>
          <w:sz w:val="24"/>
          <w:szCs w:val="24"/>
        </w:rPr>
        <w:t xml:space="preserve">ón objetivo.  </w:t>
      </w:r>
    </w:p>
    <w:p w14:paraId="3A7A017E" w14:textId="77777777" w:rsidR="009A5BDE" w:rsidRPr="000603A8" w:rsidRDefault="00366151" w:rsidP="00612E80">
      <w:pPr>
        <w:jc w:val="both"/>
        <w:rPr>
          <w:rFonts w:ascii="Century Gothic" w:hAnsi="Century Gothic" w:cs="Arial"/>
          <w:sz w:val="24"/>
          <w:szCs w:val="24"/>
        </w:rPr>
      </w:pPr>
      <w:r>
        <w:rPr>
          <w:rFonts w:ascii="Century Gothic" w:hAnsi="Century Gothic" w:cs="Arial"/>
          <w:sz w:val="24"/>
          <w:szCs w:val="24"/>
        </w:rPr>
        <w:t>Además se estar</w:t>
      </w:r>
      <w:r w:rsidR="009B0815">
        <w:rPr>
          <w:rFonts w:ascii="Century Gothic" w:hAnsi="Century Gothic" w:cs="Arial"/>
          <w:sz w:val="24"/>
          <w:szCs w:val="24"/>
        </w:rPr>
        <w:t xml:space="preserve">ía iniciando el cumplimiento del objetivo </w:t>
      </w:r>
      <w:r w:rsidR="009A5BDE">
        <w:rPr>
          <w:rFonts w:ascii="Century Gothic" w:hAnsi="Century Gothic" w:cs="Arial"/>
          <w:sz w:val="24"/>
          <w:szCs w:val="24"/>
        </w:rPr>
        <w:t>planteado en el Programa Institucional 2017-2021 de la Secretaria de Educación y Coordinación de los Servicios Educativos del Estado de Colima que dice “Proporcionar a los niños y niñas del Estado de Colima una oferta educativa  de Educación Inicial Suficiente”, siendo su estrategia el “Coordinar con equidad servicios de Educación Inicial”.  Y en su línea de acción “Aplicar el Programa de Educació</w:t>
      </w:r>
      <w:r w:rsidR="00A27213">
        <w:rPr>
          <w:rFonts w:ascii="Century Gothic" w:hAnsi="Century Gothic" w:cs="Arial"/>
          <w:sz w:val="24"/>
          <w:szCs w:val="24"/>
        </w:rPr>
        <w:t>n Inici</w:t>
      </w:r>
      <w:r w:rsidR="00AF3DEA">
        <w:rPr>
          <w:rFonts w:ascii="Century Gothic" w:hAnsi="Century Gothic" w:cs="Arial"/>
          <w:sz w:val="24"/>
          <w:szCs w:val="24"/>
        </w:rPr>
        <w:t xml:space="preserve">al Escolarizado (CENDIS).  Con una </w:t>
      </w:r>
      <w:r w:rsidR="000603A8">
        <w:rPr>
          <w:rFonts w:ascii="Century Gothic" w:hAnsi="Century Gothic" w:cs="Arial"/>
          <w:sz w:val="24"/>
          <w:szCs w:val="24"/>
        </w:rPr>
        <w:t>m</w:t>
      </w:r>
      <w:r w:rsidR="00A27213" w:rsidRPr="000603A8">
        <w:rPr>
          <w:rFonts w:ascii="Century Gothic" w:hAnsi="Century Gothic" w:cs="Arial"/>
          <w:sz w:val="24"/>
          <w:szCs w:val="24"/>
        </w:rPr>
        <w:t>eta “Al 2021, brindar el servicio de Educación Inicial</w:t>
      </w:r>
      <w:r w:rsidR="00AF3DEA" w:rsidRPr="000603A8">
        <w:rPr>
          <w:rFonts w:ascii="Century Gothic" w:hAnsi="Century Gothic" w:cs="Arial"/>
          <w:sz w:val="24"/>
          <w:szCs w:val="24"/>
        </w:rPr>
        <w:t xml:space="preserve"> a 724 niños y niñas de 6 meses a 3 años 11 meses de edad, de nuevo ingreso a los CENDI’s hijos/as de madres y padres trabajadores de la CSEE.”</w:t>
      </w:r>
    </w:p>
    <w:p w14:paraId="75981C0E" w14:textId="77777777" w:rsidR="00A27213" w:rsidRPr="00AF3DEA" w:rsidRDefault="00A27213" w:rsidP="00612E80">
      <w:pPr>
        <w:jc w:val="both"/>
        <w:rPr>
          <w:rFonts w:ascii="Century Gothic" w:hAnsi="Century Gothic" w:cs="Arial"/>
          <w:sz w:val="24"/>
          <w:szCs w:val="24"/>
        </w:rPr>
      </w:pPr>
    </w:p>
    <w:tbl>
      <w:tblPr>
        <w:tblW w:w="8911" w:type="dxa"/>
        <w:jc w:val="center"/>
        <w:tblCellMar>
          <w:left w:w="70" w:type="dxa"/>
          <w:right w:w="70" w:type="dxa"/>
        </w:tblCellMar>
        <w:tblLook w:val="04A0" w:firstRow="1" w:lastRow="0" w:firstColumn="1" w:lastColumn="0" w:noHBand="0" w:noVBand="1"/>
      </w:tblPr>
      <w:tblGrid>
        <w:gridCol w:w="584"/>
        <w:gridCol w:w="1283"/>
        <w:gridCol w:w="1413"/>
        <w:gridCol w:w="1544"/>
        <w:gridCol w:w="1348"/>
        <w:gridCol w:w="1544"/>
        <w:gridCol w:w="1195"/>
      </w:tblGrid>
      <w:tr w:rsidR="00CD0A17" w:rsidRPr="00025262" w14:paraId="3335D01D" w14:textId="77777777" w:rsidTr="00AB6791">
        <w:trPr>
          <w:trHeight w:val="300"/>
          <w:jc w:val="center"/>
        </w:trPr>
        <w:tc>
          <w:tcPr>
            <w:tcW w:w="8911" w:type="dxa"/>
            <w:gridSpan w:val="7"/>
            <w:tcBorders>
              <w:top w:val="single" w:sz="4" w:space="0" w:color="auto"/>
              <w:left w:val="single" w:sz="4" w:space="0" w:color="auto"/>
              <w:bottom w:val="single" w:sz="4" w:space="0" w:color="auto"/>
              <w:right w:val="single" w:sz="4" w:space="0" w:color="auto"/>
            </w:tcBorders>
            <w:shd w:val="clear" w:color="auto" w:fill="0F243E" w:themeFill="text2" w:themeFillShade="80"/>
            <w:hideMark/>
          </w:tcPr>
          <w:p w14:paraId="67794AC2" w14:textId="77777777" w:rsidR="00CD0A17" w:rsidRPr="00025262" w:rsidRDefault="00CD0A17" w:rsidP="00025262">
            <w:pPr>
              <w:spacing w:after="0" w:line="240" w:lineRule="auto"/>
              <w:jc w:val="center"/>
              <w:rPr>
                <w:rFonts w:ascii="Century Gothic" w:eastAsia="Times New Roman" w:hAnsi="Century Gothic" w:cs="Calibri"/>
                <w:b/>
                <w:color w:val="FFFFFF"/>
                <w:sz w:val="16"/>
                <w:szCs w:val="16"/>
                <w:lang w:eastAsia="es-MX"/>
              </w:rPr>
            </w:pPr>
            <w:r w:rsidRPr="00025262">
              <w:rPr>
                <w:rFonts w:ascii="Century Gothic" w:eastAsia="Times New Roman" w:hAnsi="Century Gothic" w:cs="Calibri"/>
                <w:b/>
                <w:color w:val="FFFFFF"/>
                <w:sz w:val="16"/>
                <w:szCs w:val="16"/>
                <w:lang w:eastAsia="es-MX"/>
              </w:rPr>
              <w:t>Cuadro. 1</w:t>
            </w:r>
            <w:r w:rsidR="00CD752B" w:rsidRPr="00025262">
              <w:rPr>
                <w:rFonts w:ascii="Century Gothic" w:eastAsia="Times New Roman" w:hAnsi="Century Gothic" w:cs="Calibri"/>
                <w:b/>
                <w:color w:val="FFFFFF"/>
                <w:sz w:val="16"/>
                <w:szCs w:val="16"/>
                <w:lang w:eastAsia="es-MX"/>
              </w:rPr>
              <w:t>4</w:t>
            </w:r>
            <w:r w:rsidRPr="00025262">
              <w:rPr>
                <w:rFonts w:ascii="Century Gothic" w:eastAsia="Times New Roman" w:hAnsi="Century Gothic" w:cs="Calibri"/>
                <w:b/>
                <w:color w:val="FFFFFF"/>
                <w:sz w:val="16"/>
                <w:szCs w:val="16"/>
                <w:lang w:eastAsia="es-MX"/>
              </w:rPr>
              <w:t xml:space="preserve"> Proyección de la población de </w:t>
            </w:r>
            <w:r w:rsidR="00725038" w:rsidRPr="00025262">
              <w:rPr>
                <w:rFonts w:ascii="Century Gothic" w:eastAsia="Times New Roman" w:hAnsi="Century Gothic" w:cs="Calibri"/>
                <w:b/>
                <w:color w:val="FFFFFF"/>
                <w:sz w:val="16"/>
                <w:szCs w:val="16"/>
                <w:lang w:eastAsia="es-MX"/>
              </w:rPr>
              <w:t xml:space="preserve">los Municipios y </w:t>
            </w:r>
            <w:r w:rsidRPr="00025262">
              <w:rPr>
                <w:rFonts w:ascii="Century Gothic" w:eastAsia="Times New Roman" w:hAnsi="Century Gothic" w:cs="Calibri"/>
                <w:b/>
                <w:color w:val="FFFFFF"/>
                <w:sz w:val="16"/>
                <w:szCs w:val="16"/>
                <w:lang w:eastAsia="es-MX"/>
              </w:rPr>
              <w:t>Ciudades de Colima, Manzanillo y Villa de Álvarez de los años 2010 al 2030.</w:t>
            </w:r>
          </w:p>
        </w:tc>
      </w:tr>
      <w:tr w:rsidR="00CD0A17" w:rsidRPr="00612E80" w14:paraId="5F53B7BF" w14:textId="77777777" w:rsidTr="00612E80">
        <w:trPr>
          <w:trHeight w:val="267"/>
          <w:jc w:val="center"/>
        </w:trPr>
        <w:tc>
          <w:tcPr>
            <w:tcW w:w="584" w:type="dxa"/>
            <w:vMerge w:val="restart"/>
            <w:tcBorders>
              <w:top w:val="nil"/>
              <w:left w:val="single" w:sz="4" w:space="0" w:color="auto"/>
              <w:right w:val="single" w:sz="4" w:space="0" w:color="auto"/>
            </w:tcBorders>
            <w:shd w:val="clear" w:color="auto" w:fill="auto"/>
            <w:noWrap/>
            <w:vAlign w:val="center"/>
            <w:hideMark/>
          </w:tcPr>
          <w:p w14:paraId="327DC7FF" w14:textId="77777777" w:rsidR="00CD0A17" w:rsidRPr="00612E80" w:rsidRDefault="00CD0A17" w:rsidP="00CD0A17">
            <w:pPr>
              <w:spacing w:after="0" w:line="240" w:lineRule="auto"/>
              <w:jc w:val="center"/>
              <w:rPr>
                <w:rFonts w:ascii="Century Gothic" w:eastAsia="Times New Roman" w:hAnsi="Century Gothic" w:cs="Times New Roman"/>
                <w:b/>
                <w:bCs/>
                <w:color w:val="000000"/>
                <w:sz w:val="16"/>
                <w:szCs w:val="16"/>
                <w:lang w:eastAsia="es-MX"/>
              </w:rPr>
            </w:pPr>
            <w:r w:rsidRPr="00612E80">
              <w:rPr>
                <w:rFonts w:ascii="Century Gothic" w:eastAsia="Times New Roman" w:hAnsi="Century Gothic" w:cs="Times New Roman"/>
                <w:b/>
                <w:bCs/>
                <w:color w:val="000000"/>
                <w:sz w:val="16"/>
                <w:szCs w:val="16"/>
                <w:lang w:eastAsia="es-MX"/>
              </w:rPr>
              <w:t>Año</w:t>
            </w:r>
          </w:p>
        </w:tc>
        <w:tc>
          <w:tcPr>
            <w:tcW w:w="2696" w:type="dxa"/>
            <w:gridSpan w:val="2"/>
            <w:tcBorders>
              <w:top w:val="nil"/>
              <w:left w:val="nil"/>
              <w:bottom w:val="single" w:sz="4" w:space="0" w:color="auto"/>
              <w:right w:val="single" w:sz="4" w:space="0" w:color="auto"/>
            </w:tcBorders>
            <w:shd w:val="clear" w:color="auto" w:fill="auto"/>
            <w:vAlign w:val="center"/>
            <w:hideMark/>
          </w:tcPr>
          <w:p w14:paraId="1E6E44DA" w14:textId="77777777" w:rsidR="00CD0A17" w:rsidRPr="00612E80" w:rsidRDefault="00CD0A17" w:rsidP="00CD0A17">
            <w:pPr>
              <w:spacing w:after="0" w:line="240" w:lineRule="auto"/>
              <w:jc w:val="center"/>
              <w:rPr>
                <w:rFonts w:ascii="Century Gothic" w:eastAsia="Times New Roman" w:hAnsi="Century Gothic" w:cs="Times New Roman"/>
                <w:b/>
                <w:bCs/>
                <w:color w:val="000000"/>
                <w:sz w:val="16"/>
                <w:szCs w:val="16"/>
                <w:lang w:eastAsia="es-MX"/>
              </w:rPr>
            </w:pPr>
            <w:r w:rsidRPr="00612E80">
              <w:rPr>
                <w:rFonts w:ascii="Century Gothic" w:eastAsia="Times New Roman" w:hAnsi="Century Gothic" w:cs="Times New Roman"/>
                <w:b/>
                <w:bCs/>
                <w:color w:val="000000"/>
                <w:sz w:val="16"/>
                <w:szCs w:val="16"/>
                <w:lang w:eastAsia="es-MX"/>
              </w:rPr>
              <w:t xml:space="preserve">Colima </w:t>
            </w:r>
          </w:p>
        </w:tc>
        <w:tc>
          <w:tcPr>
            <w:tcW w:w="2892" w:type="dxa"/>
            <w:gridSpan w:val="2"/>
            <w:tcBorders>
              <w:top w:val="nil"/>
              <w:left w:val="nil"/>
              <w:bottom w:val="single" w:sz="4" w:space="0" w:color="auto"/>
              <w:right w:val="single" w:sz="4" w:space="0" w:color="auto"/>
            </w:tcBorders>
            <w:shd w:val="clear" w:color="auto" w:fill="auto"/>
            <w:vAlign w:val="center"/>
          </w:tcPr>
          <w:p w14:paraId="0754100D" w14:textId="77777777" w:rsidR="00CD0A17" w:rsidRPr="00612E80" w:rsidRDefault="00CD0A17" w:rsidP="00CD0A17">
            <w:pPr>
              <w:spacing w:after="0" w:line="240" w:lineRule="auto"/>
              <w:jc w:val="center"/>
              <w:rPr>
                <w:rFonts w:ascii="Century Gothic" w:eastAsia="Times New Roman" w:hAnsi="Century Gothic" w:cs="Times New Roman"/>
                <w:b/>
                <w:bCs/>
                <w:color w:val="000000"/>
                <w:sz w:val="16"/>
                <w:szCs w:val="16"/>
                <w:lang w:eastAsia="es-MX"/>
              </w:rPr>
            </w:pPr>
            <w:r w:rsidRPr="00612E80">
              <w:rPr>
                <w:rFonts w:ascii="Century Gothic" w:eastAsia="Times New Roman" w:hAnsi="Century Gothic" w:cs="Times New Roman"/>
                <w:b/>
                <w:bCs/>
                <w:color w:val="000000"/>
                <w:sz w:val="16"/>
                <w:szCs w:val="16"/>
                <w:lang w:eastAsia="es-MX"/>
              </w:rPr>
              <w:t>Manzanillo</w:t>
            </w:r>
          </w:p>
        </w:tc>
        <w:tc>
          <w:tcPr>
            <w:tcW w:w="2739" w:type="dxa"/>
            <w:gridSpan w:val="2"/>
            <w:tcBorders>
              <w:top w:val="nil"/>
              <w:left w:val="nil"/>
              <w:bottom w:val="single" w:sz="4" w:space="0" w:color="auto"/>
              <w:right w:val="single" w:sz="4" w:space="0" w:color="auto"/>
            </w:tcBorders>
            <w:shd w:val="clear" w:color="auto" w:fill="auto"/>
            <w:vAlign w:val="center"/>
          </w:tcPr>
          <w:p w14:paraId="3EF886AF" w14:textId="77777777" w:rsidR="00CD0A17" w:rsidRPr="00612E80" w:rsidRDefault="00CD0A17" w:rsidP="00CD0A17">
            <w:pPr>
              <w:spacing w:after="0" w:line="240" w:lineRule="auto"/>
              <w:jc w:val="center"/>
              <w:rPr>
                <w:rFonts w:ascii="Century Gothic" w:eastAsia="Times New Roman" w:hAnsi="Century Gothic" w:cs="Times New Roman"/>
                <w:b/>
                <w:bCs/>
                <w:color w:val="000000"/>
                <w:sz w:val="16"/>
                <w:szCs w:val="16"/>
                <w:lang w:eastAsia="es-MX"/>
              </w:rPr>
            </w:pPr>
            <w:r w:rsidRPr="00612E80">
              <w:rPr>
                <w:rFonts w:ascii="Century Gothic" w:eastAsia="Times New Roman" w:hAnsi="Century Gothic" w:cs="Times New Roman"/>
                <w:b/>
                <w:bCs/>
                <w:color w:val="000000"/>
                <w:sz w:val="16"/>
                <w:szCs w:val="16"/>
                <w:lang w:eastAsia="es-MX"/>
              </w:rPr>
              <w:t>Villa de Álvarez</w:t>
            </w:r>
          </w:p>
        </w:tc>
      </w:tr>
      <w:tr w:rsidR="00CD0A17" w:rsidRPr="00612E80" w14:paraId="59F30C3E" w14:textId="77777777" w:rsidTr="00612E80">
        <w:trPr>
          <w:trHeight w:val="271"/>
          <w:jc w:val="center"/>
        </w:trPr>
        <w:tc>
          <w:tcPr>
            <w:tcW w:w="584" w:type="dxa"/>
            <w:vMerge/>
            <w:tcBorders>
              <w:left w:val="single" w:sz="4" w:space="0" w:color="auto"/>
              <w:bottom w:val="single" w:sz="4" w:space="0" w:color="auto"/>
              <w:right w:val="single" w:sz="4" w:space="0" w:color="auto"/>
            </w:tcBorders>
            <w:shd w:val="clear" w:color="auto" w:fill="auto"/>
            <w:noWrap/>
            <w:vAlign w:val="center"/>
            <w:hideMark/>
          </w:tcPr>
          <w:p w14:paraId="29BD01DD" w14:textId="77777777" w:rsidR="00CD0A17" w:rsidRPr="00612E80" w:rsidRDefault="00CD0A17" w:rsidP="006B2883">
            <w:pPr>
              <w:spacing w:after="0" w:line="240" w:lineRule="auto"/>
              <w:jc w:val="center"/>
              <w:rPr>
                <w:rFonts w:ascii="Century Gothic" w:eastAsia="Times New Roman" w:hAnsi="Century Gothic" w:cs="Times New Roman"/>
                <w:b/>
                <w:bCs/>
                <w:color w:val="000000"/>
                <w:sz w:val="16"/>
                <w:szCs w:val="16"/>
                <w:lang w:eastAsia="es-MX"/>
              </w:rPr>
            </w:pPr>
          </w:p>
        </w:tc>
        <w:tc>
          <w:tcPr>
            <w:tcW w:w="1283" w:type="dxa"/>
            <w:tcBorders>
              <w:top w:val="nil"/>
              <w:left w:val="nil"/>
              <w:bottom w:val="single" w:sz="4" w:space="0" w:color="auto"/>
              <w:right w:val="single" w:sz="4" w:space="0" w:color="auto"/>
            </w:tcBorders>
            <w:shd w:val="clear" w:color="auto" w:fill="auto"/>
            <w:vAlign w:val="center"/>
            <w:hideMark/>
          </w:tcPr>
          <w:p w14:paraId="52FD4F34" w14:textId="77777777" w:rsidR="00CD0A17" w:rsidRPr="00612E80" w:rsidRDefault="00CD0A17" w:rsidP="006B2883">
            <w:pPr>
              <w:spacing w:after="0" w:line="240" w:lineRule="auto"/>
              <w:jc w:val="center"/>
              <w:rPr>
                <w:rFonts w:ascii="Century Gothic" w:eastAsia="Times New Roman" w:hAnsi="Century Gothic" w:cs="Times New Roman"/>
                <w:b/>
                <w:bCs/>
                <w:color w:val="000000"/>
                <w:sz w:val="16"/>
                <w:szCs w:val="16"/>
                <w:lang w:eastAsia="es-MX"/>
              </w:rPr>
            </w:pPr>
            <w:r w:rsidRPr="00612E80">
              <w:rPr>
                <w:rFonts w:ascii="Century Gothic" w:eastAsia="Times New Roman" w:hAnsi="Century Gothic" w:cs="Times New Roman"/>
                <w:b/>
                <w:bCs/>
                <w:color w:val="000000"/>
                <w:sz w:val="16"/>
                <w:szCs w:val="16"/>
                <w:lang w:eastAsia="es-MX"/>
              </w:rPr>
              <w:t>Ciudad</w:t>
            </w:r>
          </w:p>
        </w:tc>
        <w:tc>
          <w:tcPr>
            <w:tcW w:w="1413" w:type="dxa"/>
            <w:tcBorders>
              <w:top w:val="nil"/>
              <w:left w:val="nil"/>
              <w:bottom w:val="single" w:sz="4" w:space="0" w:color="auto"/>
              <w:right w:val="single" w:sz="4" w:space="0" w:color="auto"/>
            </w:tcBorders>
            <w:shd w:val="clear" w:color="auto" w:fill="auto"/>
            <w:vAlign w:val="center"/>
            <w:hideMark/>
          </w:tcPr>
          <w:p w14:paraId="5AD46883" w14:textId="77777777" w:rsidR="00CD0A17" w:rsidRPr="00612E80" w:rsidRDefault="00CD0A17" w:rsidP="006B2883">
            <w:pPr>
              <w:spacing w:after="0" w:line="240" w:lineRule="auto"/>
              <w:jc w:val="center"/>
              <w:rPr>
                <w:rFonts w:ascii="Century Gothic" w:eastAsia="Times New Roman" w:hAnsi="Century Gothic" w:cs="Times New Roman"/>
                <w:b/>
                <w:bCs/>
                <w:color w:val="000000"/>
                <w:sz w:val="16"/>
                <w:szCs w:val="16"/>
                <w:lang w:eastAsia="es-MX"/>
              </w:rPr>
            </w:pPr>
            <w:r w:rsidRPr="00612E80">
              <w:rPr>
                <w:rFonts w:ascii="Century Gothic" w:eastAsia="Times New Roman" w:hAnsi="Century Gothic" w:cs="Times New Roman"/>
                <w:b/>
                <w:bCs/>
                <w:color w:val="000000"/>
                <w:sz w:val="16"/>
                <w:szCs w:val="16"/>
                <w:lang w:eastAsia="es-MX"/>
              </w:rPr>
              <w:t>Municipio</w:t>
            </w:r>
          </w:p>
        </w:tc>
        <w:tc>
          <w:tcPr>
            <w:tcW w:w="1544" w:type="dxa"/>
            <w:tcBorders>
              <w:top w:val="nil"/>
              <w:left w:val="nil"/>
              <w:bottom w:val="single" w:sz="4" w:space="0" w:color="auto"/>
              <w:right w:val="single" w:sz="4" w:space="0" w:color="auto"/>
            </w:tcBorders>
            <w:shd w:val="clear" w:color="auto" w:fill="auto"/>
            <w:vAlign w:val="center"/>
            <w:hideMark/>
          </w:tcPr>
          <w:p w14:paraId="21BA55A3" w14:textId="77777777" w:rsidR="00CD0A17" w:rsidRPr="00612E80" w:rsidRDefault="00CD0A17" w:rsidP="006B2883">
            <w:pPr>
              <w:spacing w:after="0" w:line="240" w:lineRule="auto"/>
              <w:jc w:val="center"/>
              <w:rPr>
                <w:rFonts w:ascii="Century Gothic" w:eastAsia="Times New Roman" w:hAnsi="Century Gothic" w:cs="Times New Roman"/>
                <w:b/>
                <w:bCs/>
                <w:color w:val="000000"/>
                <w:sz w:val="16"/>
                <w:szCs w:val="16"/>
                <w:lang w:eastAsia="es-MX"/>
              </w:rPr>
            </w:pPr>
            <w:r w:rsidRPr="00612E80">
              <w:rPr>
                <w:rFonts w:ascii="Century Gothic" w:eastAsia="Times New Roman" w:hAnsi="Century Gothic" w:cs="Times New Roman"/>
                <w:b/>
                <w:bCs/>
                <w:color w:val="000000"/>
                <w:sz w:val="16"/>
                <w:szCs w:val="16"/>
                <w:lang w:eastAsia="es-MX"/>
              </w:rPr>
              <w:t>Ciudad</w:t>
            </w:r>
          </w:p>
        </w:tc>
        <w:tc>
          <w:tcPr>
            <w:tcW w:w="1348" w:type="dxa"/>
            <w:tcBorders>
              <w:top w:val="nil"/>
              <w:left w:val="nil"/>
              <w:bottom w:val="single" w:sz="4" w:space="0" w:color="auto"/>
              <w:right w:val="single" w:sz="4" w:space="0" w:color="auto"/>
            </w:tcBorders>
            <w:shd w:val="clear" w:color="auto" w:fill="auto"/>
            <w:vAlign w:val="center"/>
            <w:hideMark/>
          </w:tcPr>
          <w:p w14:paraId="04742536" w14:textId="77777777" w:rsidR="00CD0A17" w:rsidRPr="00612E80" w:rsidRDefault="00CD0A17" w:rsidP="006B2883">
            <w:pPr>
              <w:spacing w:after="0" w:line="240" w:lineRule="auto"/>
              <w:jc w:val="center"/>
              <w:rPr>
                <w:rFonts w:ascii="Century Gothic" w:eastAsia="Times New Roman" w:hAnsi="Century Gothic" w:cs="Times New Roman"/>
                <w:b/>
                <w:bCs/>
                <w:color w:val="000000"/>
                <w:sz w:val="16"/>
                <w:szCs w:val="16"/>
                <w:lang w:eastAsia="es-MX"/>
              </w:rPr>
            </w:pPr>
            <w:r w:rsidRPr="00612E80">
              <w:rPr>
                <w:rFonts w:ascii="Century Gothic" w:eastAsia="Times New Roman" w:hAnsi="Century Gothic" w:cs="Times New Roman"/>
                <w:b/>
                <w:bCs/>
                <w:color w:val="000000"/>
                <w:sz w:val="16"/>
                <w:szCs w:val="16"/>
                <w:lang w:eastAsia="es-MX"/>
              </w:rPr>
              <w:t>Municipio</w:t>
            </w:r>
          </w:p>
        </w:tc>
        <w:tc>
          <w:tcPr>
            <w:tcW w:w="1544" w:type="dxa"/>
            <w:tcBorders>
              <w:top w:val="nil"/>
              <w:left w:val="nil"/>
              <w:bottom w:val="single" w:sz="4" w:space="0" w:color="auto"/>
              <w:right w:val="single" w:sz="4" w:space="0" w:color="auto"/>
            </w:tcBorders>
            <w:shd w:val="clear" w:color="auto" w:fill="auto"/>
            <w:vAlign w:val="center"/>
            <w:hideMark/>
          </w:tcPr>
          <w:p w14:paraId="76C437AB" w14:textId="77777777" w:rsidR="00CD0A17" w:rsidRPr="00612E80" w:rsidRDefault="00CD0A17" w:rsidP="006B2883">
            <w:pPr>
              <w:spacing w:after="0" w:line="240" w:lineRule="auto"/>
              <w:jc w:val="center"/>
              <w:rPr>
                <w:rFonts w:ascii="Century Gothic" w:eastAsia="Times New Roman" w:hAnsi="Century Gothic" w:cs="Times New Roman"/>
                <w:b/>
                <w:bCs/>
                <w:color w:val="000000"/>
                <w:sz w:val="16"/>
                <w:szCs w:val="16"/>
                <w:lang w:eastAsia="es-MX"/>
              </w:rPr>
            </w:pPr>
            <w:r w:rsidRPr="00612E80">
              <w:rPr>
                <w:rFonts w:ascii="Century Gothic" w:eastAsia="Times New Roman" w:hAnsi="Century Gothic" w:cs="Times New Roman"/>
                <w:b/>
                <w:bCs/>
                <w:color w:val="000000"/>
                <w:sz w:val="16"/>
                <w:szCs w:val="16"/>
                <w:lang w:eastAsia="es-MX"/>
              </w:rPr>
              <w:t>Ciudad</w:t>
            </w:r>
          </w:p>
        </w:tc>
        <w:tc>
          <w:tcPr>
            <w:tcW w:w="1195" w:type="dxa"/>
            <w:tcBorders>
              <w:top w:val="nil"/>
              <w:left w:val="nil"/>
              <w:bottom w:val="single" w:sz="4" w:space="0" w:color="auto"/>
              <w:right w:val="single" w:sz="4" w:space="0" w:color="auto"/>
            </w:tcBorders>
            <w:shd w:val="clear" w:color="auto" w:fill="auto"/>
            <w:vAlign w:val="center"/>
            <w:hideMark/>
          </w:tcPr>
          <w:p w14:paraId="60989E05" w14:textId="77777777" w:rsidR="00CD0A17" w:rsidRPr="00612E80" w:rsidRDefault="00CD0A17" w:rsidP="006B2883">
            <w:pPr>
              <w:spacing w:after="0" w:line="240" w:lineRule="auto"/>
              <w:jc w:val="center"/>
              <w:rPr>
                <w:rFonts w:ascii="Century Gothic" w:eastAsia="Times New Roman" w:hAnsi="Century Gothic" w:cs="Times New Roman"/>
                <w:b/>
                <w:bCs/>
                <w:color w:val="000000"/>
                <w:sz w:val="16"/>
                <w:szCs w:val="16"/>
                <w:lang w:eastAsia="es-MX"/>
              </w:rPr>
            </w:pPr>
            <w:r w:rsidRPr="00612E80">
              <w:rPr>
                <w:rFonts w:ascii="Century Gothic" w:eastAsia="Times New Roman" w:hAnsi="Century Gothic" w:cs="Times New Roman"/>
                <w:b/>
                <w:bCs/>
                <w:color w:val="000000"/>
                <w:sz w:val="16"/>
                <w:szCs w:val="16"/>
                <w:lang w:eastAsia="es-MX"/>
              </w:rPr>
              <w:t>Municipio</w:t>
            </w:r>
          </w:p>
        </w:tc>
      </w:tr>
      <w:tr w:rsidR="00CD0A17" w:rsidRPr="00612E80" w14:paraId="3DF21B1E" w14:textId="77777777" w:rsidTr="00612E80">
        <w:trPr>
          <w:trHeight w:val="133"/>
          <w:jc w:val="center"/>
        </w:trPr>
        <w:tc>
          <w:tcPr>
            <w:tcW w:w="584" w:type="dxa"/>
            <w:tcBorders>
              <w:top w:val="nil"/>
              <w:left w:val="single" w:sz="4" w:space="0" w:color="auto"/>
              <w:bottom w:val="single" w:sz="4" w:space="0" w:color="auto"/>
              <w:right w:val="single" w:sz="4" w:space="0" w:color="auto"/>
            </w:tcBorders>
            <w:shd w:val="clear" w:color="000000" w:fill="DDEBF7"/>
            <w:noWrap/>
            <w:vAlign w:val="center"/>
            <w:hideMark/>
          </w:tcPr>
          <w:p w14:paraId="5C298BF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2010</w:t>
            </w:r>
          </w:p>
        </w:tc>
        <w:tc>
          <w:tcPr>
            <w:tcW w:w="1283" w:type="dxa"/>
            <w:tcBorders>
              <w:top w:val="nil"/>
              <w:left w:val="nil"/>
              <w:bottom w:val="single" w:sz="4" w:space="0" w:color="auto"/>
              <w:right w:val="single" w:sz="4" w:space="0" w:color="auto"/>
            </w:tcBorders>
            <w:shd w:val="clear" w:color="000000" w:fill="DDEBF7"/>
            <w:noWrap/>
            <w:vAlign w:val="center"/>
            <w:hideMark/>
          </w:tcPr>
          <w:p w14:paraId="40EBCD69"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139,003</w:t>
            </w:r>
          </w:p>
        </w:tc>
        <w:tc>
          <w:tcPr>
            <w:tcW w:w="1413" w:type="dxa"/>
            <w:tcBorders>
              <w:top w:val="nil"/>
              <w:left w:val="nil"/>
              <w:bottom w:val="single" w:sz="4" w:space="0" w:color="auto"/>
              <w:right w:val="single" w:sz="4" w:space="0" w:color="auto"/>
            </w:tcBorders>
            <w:shd w:val="clear" w:color="000000" w:fill="DDEBF7"/>
            <w:noWrap/>
            <w:vAlign w:val="center"/>
            <w:hideMark/>
          </w:tcPr>
          <w:p w14:paraId="31341BF3"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148,636</w:t>
            </w:r>
          </w:p>
        </w:tc>
        <w:tc>
          <w:tcPr>
            <w:tcW w:w="1544" w:type="dxa"/>
            <w:tcBorders>
              <w:top w:val="nil"/>
              <w:left w:val="nil"/>
              <w:bottom w:val="single" w:sz="4" w:space="0" w:color="auto"/>
              <w:right w:val="single" w:sz="4" w:space="0" w:color="auto"/>
            </w:tcBorders>
            <w:shd w:val="clear" w:color="000000" w:fill="DDEBF7"/>
            <w:noWrap/>
            <w:vAlign w:val="center"/>
            <w:hideMark/>
          </w:tcPr>
          <w:p w14:paraId="3720F4D9"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131,706</w:t>
            </w:r>
          </w:p>
        </w:tc>
        <w:tc>
          <w:tcPr>
            <w:tcW w:w="1348" w:type="dxa"/>
            <w:tcBorders>
              <w:top w:val="nil"/>
              <w:left w:val="nil"/>
              <w:bottom w:val="single" w:sz="4" w:space="0" w:color="auto"/>
              <w:right w:val="single" w:sz="4" w:space="0" w:color="auto"/>
            </w:tcBorders>
            <w:shd w:val="clear" w:color="000000" w:fill="DDEBF7"/>
            <w:noWrap/>
            <w:vAlign w:val="center"/>
            <w:hideMark/>
          </w:tcPr>
          <w:p w14:paraId="065DEBD2"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163,494</w:t>
            </w:r>
          </w:p>
        </w:tc>
        <w:tc>
          <w:tcPr>
            <w:tcW w:w="1544" w:type="dxa"/>
            <w:tcBorders>
              <w:top w:val="nil"/>
              <w:left w:val="nil"/>
              <w:bottom w:val="single" w:sz="4" w:space="0" w:color="auto"/>
              <w:right w:val="single" w:sz="4" w:space="0" w:color="auto"/>
            </w:tcBorders>
            <w:shd w:val="clear" w:color="000000" w:fill="DDEBF7"/>
            <w:noWrap/>
            <w:vAlign w:val="center"/>
            <w:hideMark/>
          </w:tcPr>
          <w:p w14:paraId="5C2C9999"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119,125</w:t>
            </w:r>
          </w:p>
        </w:tc>
        <w:tc>
          <w:tcPr>
            <w:tcW w:w="1195" w:type="dxa"/>
            <w:tcBorders>
              <w:top w:val="nil"/>
              <w:left w:val="nil"/>
              <w:bottom w:val="single" w:sz="4" w:space="0" w:color="auto"/>
              <w:right w:val="single" w:sz="4" w:space="0" w:color="auto"/>
            </w:tcBorders>
            <w:shd w:val="clear" w:color="000000" w:fill="DDEBF7"/>
            <w:noWrap/>
            <w:vAlign w:val="center"/>
            <w:hideMark/>
          </w:tcPr>
          <w:p w14:paraId="360D7945"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121,511</w:t>
            </w:r>
          </w:p>
        </w:tc>
      </w:tr>
      <w:tr w:rsidR="00CD0A17" w:rsidRPr="00612E80" w14:paraId="48092863" w14:textId="77777777" w:rsidTr="00612E80">
        <w:trPr>
          <w:trHeight w:val="222"/>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C071994"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2011</w:t>
            </w:r>
          </w:p>
        </w:tc>
        <w:tc>
          <w:tcPr>
            <w:tcW w:w="1283" w:type="dxa"/>
            <w:tcBorders>
              <w:top w:val="nil"/>
              <w:left w:val="nil"/>
              <w:bottom w:val="single" w:sz="4" w:space="0" w:color="auto"/>
              <w:right w:val="single" w:sz="4" w:space="0" w:color="auto"/>
            </w:tcBorders>
            <w:shd w:val="clear" w:color="auto" w:fill="auto"/>
            <w:noWrap/>
            <w:vAlign w:val="center"/>
            <w:hideMark/>
          </w:tcPr>
          <w:p w14:paraId="076D07C7"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141,360</w:t>
            </w:r>
          </w:p>
        </w:tc>
        <w:tc>
          <w:tcPr>
            <w:tcW w:w="1413" w:type="dxa"/>
            <w:tcBorders>
              <w:top w:val="nil"/>
              <w:left w:val="nil"/>
              <w:bottom w:val="single" w:sz="4" w:space="0" w:color="auto"/>
              <w:right w:val="single" w:sz="4" w:space="0" w:color="auto"/>
            </w:tcBorders>
            <w:shd w:val="clear" w:color="auto" w:fill="auto"/>
            <w:noWrap/>
            <w:vAlign w:val="center"/>
            <w:hideMark/>
          </w:tcPr>
          <w:p w14:paraId="7CD01BEE"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151,162</w:t>
            </w:r>
          </w:p>
        </w:tc>
        <w:tc>
          <w:tcPr>
            <w:tcW w:w="1544" w:type="dxa"/>
            <w:tcBorders>
              <w:top w:val="nil"/>
              <w:left w:val="nil"/>
              <w:bottom w:val="single" w:sz="4" w:space="0" w:color="auto"/>
              <w:right w:val="single" w:sz="4" w:space="0" w:color="auto"/>
            </w:tcBorders>
            <w:shd w:val="clear" w:color="auto" w:fill="auto"/>
            <w:noWrap/>
            <w:vAlign w:val="center"/>
            <w:hideMark/>
          </w:tcPr>
          <w:p w14:paraId="56CC73F8"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134,792</w:t>
            </w:r>
          </w:p>
        </w:tc>
        <w:tc>
          <w:tcPr>
            <w:tcW w:w="1348" w:type="dxa"/>
            <w:tcBorders>
              <w:top w:val="nil"/>
              <w:left w:val="nil"/>
              <w:bottom w:val="single" w:sz="4" w:space="0" w:color="auto"/>
              <w:right w:val="single" w:sz="4" w:space="0" w:color="auto"/>
            </w:tcBorders>
            <w:shd w:val="clear" w:color="auto" w:fill="auto"/>
            <w:noWrap/>
            <w:vAlign w:val="center"/>
            <w:hideMark/>
          </w:tcPr>
          <w:p w14:paraId="7C89CA54"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167,311</w:t>
            </w:r>
          </w:p>
        </w:tc>
        <w:tc>
          <w:tcPr>
            <w:tcW w:w="1544" w:type="dxa"/>
            <w:tcBorders>
              <w:top w:val="nil"/>
              <w:left w:val="nil"/>
              <w:bottom w:val="single" w:sz="4" w:space="0" w:color="auto"/>
              <w:right w:val="single" w:sz="4" w:space="0" w:color="auto"/>
            </w:tcBorders>
            <w:shd w:val="clear" w:color="auto" w:fill="auto"/>
            <w:noWrap/>
            <w:vAlign w:val="center"/>
            <w:hideMark/>
          </w:tcPr>
          <w:p w14:paraId="4D240588"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122,587</w:t>
            </w:r>
          </w:p>
        </w:tc>
        <w:tc>
          <w:tcPr>
            <w:tcW w:w="1195" w:type="dxa"/>
            <w:tcBorders>
              <w:top w:val="nil"/>
              <w:left w:val="nil"/>
              <w:bottom w:val="single" w:sz="4" w:space="0" w:color="auto"/>
              <w:right w:val="single" w:sz="4" w:space="0" w:color="auto"/>
            </w:tcBorders>
            <w:shd w:val="clear" w:color="auto" w:fill="auto"/>
            <w:noWrap/>
            <w:vAlign w:val="bottom"/>
            <w:hideMark/>
          </w:tcPr>
          <w:p w14:paraId="79F5068C"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125,013</w:t>
            </w:r>
          </w:p>
        </w:tc>
      </w:tr>
      <w:tr w:rsidR="00CD0A17" w:rsidRPr="00612E80" w14:paraId="67DE5D3A" w14:textId="77777777" w:rsidTr="00612E80">
        <w:trPr>
          <w:trHeight w:val="267"/>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25F3DCD"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2012</w:t>
            </w:r>
          </w:p>
        </w:tc>
        <w:tc>
          <w:tcPr>
            <w:tcW w:w="1283" w:type="dxa"/>
            <w:tcBorders>
              <w:top w:val="nil"/>
              <w:left w:val="nil"/>
              <w:bottom w:val="single" w:sz="4" w:space="0" w:color="auto"/>
              <w:right w:val="single" w:sz="4" w:space="0" w:color="auto"/>
            </w:tcBorders>
            <w:shd w:val="clear" w:color="auto" w:fill="auto"/>
            <w:noWrap/>
            <w:vAlign w:val="center"/>
            <w:hideMark/>
          </w:tcPr>
          <w:p w14:paraId="3AD2A12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143,698</w:t>
            </w:r>
          </w:p>
        </w:tc>
        <w:tc>
          <w:tcPr>
            <w:tcW w:w="1413" w:type="dxa"/>
            <w:tcBorders>
              <w:top w:val="nil"/>
              <w:left w:val="nil"/>
              <w:bottom w:val="single" w:sz="4" w:space="0" w:color="auto"/>
              <w:right w:val="single" w:sz="4" w:space="0" w:color="auto"/>
            </w:tcBorders>
            <w:shd w:val="clear" w:color="auto" w:fill="auto"/>
            <w:noWrap/>
            <w:vAlign w:val="center"/>
            <w:hideMark/>
          </w:tcPr>
          <w:p w14:paraId="3D7D8ADF"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153,669</w:t>
            </w:r>
          </w:p>
        </w:tc>
        <w:tc>
          <w:tcPr>
            <w:tcW w:w="1544" w:type="dxa"/>
            <w:tcBorders>
              <w:top w:val="nil"/>
              <w:left w:val="nil"/>
              <w:bottom w:val="single" w:sz="4" w:space="0" w:color="auto"/>
              <w:right w:val="single" w:sz="4" w:space="0" w:color="auto"/>
            </w:tcBorders>
            <w:shd w:val="clear" w:color="auto" w:fill="auto"/>
            <w:noWrap/>
            <w:vAlign w:val="center"/>
            <w:hideMark/>
          </w:tcPr>
          <w:p w14:paraId="144552D9"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137,778</w:t>
            </w:r>
          </w:p>
        </w:tc>
        <w:tc>
          <w:tcPr>
            <w:tcW w:w="1348" w:type="dxa"/>
            <w:tcBorders>
              <w:top w:val="nil"/>
              <w:left w:val="nil"/>
              <w:bottom w:val="single" w:sz="4" w:space="0" w:color="auto"/>
              <w:right w:val="single" w:sz="4" w:space="0" w:color="auto"/>
            </w:tcBorders>
            <w:shd w:val="clear" w:color="auto" w:fill="auto"/>
            <w:noWrap/>
            <w:vAlign w:val="center"/>
            <w:hideMark/>
          </w:tcPr>
          <w:p w14:paraId="42880D66"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171,010</w:t>
            </w:r>
          </w:p>
        </w:tc>
        <w:tc>
          <w:tcPr>
            <w:tcW w:w="1544" w:type="dxa"/>
            <w:tcBorders>
              <w:top w:val="nil"/>
              <w:left w:val="nil"/>
              <w:bottom w:val="single" w:sz="4" w:space="0" w:color="auto"/>
              <w:right w:val="single" w:sz="4" w:space="0" w:color="auto"/>
            </w:tcBorders>
            <w:shd w:val="clear" w:color="auto" w:fill="auto"/>
            <w:noWrap/>
            <w:vAlign w:val="center"/>
            <w:hideMark/>
          </w:tcPr>
          <w:p w14:paraId="7876CF3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125,862</w:t>
            </w:r>
          </w:p>
        </w:tc>
        <w:tc>
          <w:tcPr>
            <w:tcW w:w="1195" w:type="dxa"/>
            <w:tcBorders>
              <w:top w:val="nil"/>
              <w:left w:val="nil"/>
              <w:bottom w:val="single" w:sz="4" w:space="0" w:color="auto"/>
              <w:right w:val="single" w:sz="4" w:space="0" w:color="auto"/>
            </w:tcBorders>
            <w:shd w:val="clear" w:color="auto" w:fill="auto"/>
            <w:noWrap/>
            <w:vAlign w:val="bottom"/>
            <w:hideMark/>
          </w:tcPr>
          <w:p w14:paraId="00F8E7B9"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128,324</w:t>
            </w:r>
          </w:p>
        </w:tc>
      </w:tr>
      <w:tr w:rsidR="00CD0A17" w:rsidRPr="00612E80" w14:paraId="0A091F6E" w14:textId="77777777" w:rsidTr="00612E80">
        <w:trPr>
          <w:trHeight w:val="130"/>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58AB5CAD"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2013</w:t>
            </w:r>
          </w:p>
        </w:tc>
        <w:tc>
          <w:tcPr>
            <w:tcW w:w="1283" w:type="dxa"/>
            <w:tcBorders>
              <w:top w:val="nil"/>
              <w:left w:val="nil"/>
              <w:bottom w:val="single" w:sz="4" w:space="0" w:color="auto"/>
              <w:right w:val="single" w:sz="4" w:space="0" w:color="auto"/>
            </w:tcBorders>
            <w:shd w:val="clear" w:color="auto" w:fill="auto"/>
            <w:noWrap/>
            <w:vAlign w:val="center"/>
            <w:hideMark/>
          </w:tcPr>
          <w:p w14:paraId="410F3FA6"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146,008</w:t>
            </w:r>
          </w:p>
        </w:tc>
        <w:tc>
          <w:tcPr>
            <w:tcW w:w="1413" w:type="dxa"/>
            <w:tcBorders>
              <w:top w:val="nil"/>
              <w:left w:val="nil"/>
              <w:bottom w:val="single" w:sz="4" w:space="0" w:color="auto"/>
              <w:right w:val="single" w:sz="4" w:space="0" w:color="auto"/>
            </w:tcBorders>
            <w:shd w:val="clear" w:color="auto" w:fill="auto"/>
            <w:noWrap/>
            <w:vAlign w:val="center"/>
            <w:hideMark/>
          </w:tcPr>
          <w:p w14:paraId="0109A53D"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156,148</w:t>
            </w:r>
          </w:p>
        </w:tc>
        <w:tc>
          <w:tcPr>
            <w:tcW w:w="1544" w:type="dxa"/>
            <w:tcBorders>
              <w:top w:val="nil"/>
              <w:left w:val="nil"/>
              <w:bottom w:val="single" w:sz="4" w:space="0" w:color="auto"/>
              <w:right w:val="single" w:sz="4" w:space="0" w:color="auto"/>
            </w:tcBorders>
            <w:shd w:val="clear" w:color="auto" w:fill="auto"/>
            <w:noWrap/>
            <w:vAlign w:val="center"/>
            <w:hideMark/>
          </w:tcPr>
          <w:p w14:paraId="6A14D825"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140,674</w:t>
            </w:r>
          </w:p>
        </w:tc>
        <w:tc>
          <w:tcPr>
            <w:tcW w:w="1348" w:type="dxa"/>
            <w:tcBorders>
              <w:top w:val="nil"/>
              <w:left w:val="nil"/>
              <w:bottom w:val="single" w:sz="4" w:space="0" w:color="auto"/>
              <w:right w:val="single" w:sz="4" w:space="0" w:color="auto"/>
            </w:tcBorders>
            <w:shd w:val="clear" w:color="auto" w:fill="auto"/>
            <w:noWrap/>
            <w:vAlign w:val="center"/>
            <w:hideMark/>
          </w:tcPr>
          <w:p w14:paraId="3CB4EC1E"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174,602</w:t>
            </w:r>
          </w:p>
        </w:tc>
        <w:tc>
          <w:tcPr>
            <w:tcW w:w="1544" w:type="dxa"/>
            <w:tcBorders>
              <w:top w:val="nil"/>
              <w:left w:val="nil"/>
              <w:bottom w:val="single" w:sz="4" w:space="0" w:color="auto"/>
              <w:right w:val="single" w:sz="4" w:space="0" w:color="auto"/>
            </w:tcBorders>
            <w:shd w:val="clear" w:color="auto" w:fill="auto"/>
            <w:noWrap/>
            <w:vAlign w:val="center"/>
            <w:hideMark/>
          </w:tcPr>
          <w:p w14:paraId="03D316B1"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128,979</w:t>
            </w:r>
          </w:p>
        </w:tc>
        <w:tc>
          <w:tcPr>
            <w:tcW w:w="1195" w:type="dxa"/>
            <w:tcBorders>
              <w:top w:val="nil"/>
              <w:left w:val="nil"/>
              <w:bottom w:val="single" w:sz="4" w:space="0" w:color="auto"/>
              <w:right w:val="single" w:sz="4" w:space="0" w:color="auto"/>
            </w:tcBorders>
            <w:shd w:val="clear" w:color="auto" w:fill="auto"/>
            <w:noWrap/>
            <w:vAlign w:val="bottom"/>
            <w:hideMark/>
          </w:tcPr>
          <w:p w14:paraId="541A24F8"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131,473</w:t>
            </w:r>
          </w:p>
        </w:tc>
      </w:tr>
      <w:tr w:rsidR="00CD0A17" w:rsidRPr="00612E80" w14:paraId="0DE2114D" w14:textId="77777777" w:rsidTr="00612E80">
        <w:trPr>
          <w:trHeight w:val="203"/>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B077091"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2014</w:t>
            </w:r>
          </w:p>
        </w:tc>
        <w:tc>
          <w:tcPr>
            <w:tcW w:w="1283" w:type="dxa"/>
            <w:tcBorders>
              <w:top w:val="nil"/>
              <w:left w:val="nil"/>
              <w:bottom w:val="single" w:sz="4" w:space="0" w:color="auto"/>
              <w:right w:val="single" w:sz="4" w:space="0" w:color="auto"/>
            </w:tcBorders>
            <w:shd w:val="clear" w:color="auto" w:fill="auto"/>
            <w:noWrap/>
            <w:vAlign w:val="center"/>
            <w:hideMark/>
          </w:tcPr>
          <w:p w14:paraId="07762799"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148,288</w:t>
            </w:r>
          </w:p>
        </w:tc>
        <w:tc>
          <w:tcPr>
            <w:tcW w:w="1413" w:type="dxa"/>
            <w:tcBorders>
              <w:top w:val="nil"/>
              <w:left w:val="nil"/>
              <w:bottom w:val="single" w:sz="4" w:space="0" w:color="auto"/>
              <w:right w:val="single" w:sz="4" w:space="0" w:color="auto"/>
            </w:tcBorders>
            <w:shd w:val="clear" w:color="auto" w:fill="auto"/>
            <w:noWrap/>
            <w:vAlign w:val="center"/>
            <w:hideMark/>
          </w:tcPr>
          <w:p w14:paraId="5AD9BF8B"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158,597</w:t>
            </w:r>
          </w:p>
        </w:tc>
        <w:tc>
          <w:tcPr>
            <w:tcW w:w="1544" w:type="dxa"/>
            <w:tcBorders>
              <w:top w:val="nil"/>
              <w:left w:val="nil"/>
              <w:bottom w:val="single" w:sz="4" w:space="0" w:color="auto"/>
              <w:right w:val="single" w:sz="4" w:space="0" w:color="auto"/>
            </w:tcBorders>
            <w:shd w:val="clear" w:color="auto" w:fill="auto"/>
            <w:noWrap/>
            <w:vAlign w:val="center"/>
            <w:hideMark/>
          </w:tcPr>
          <w:p w14:paraId="6E9622B7"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143,491</w:t>
            </w:r>
          </w:p>
        </w:tc>
        <w:tc>
          <w:tcPr>
            <w:tcW w:w="1348" w:type="dxa"/>
            <w:tcBorders>
              <w:top w:val="nil"/>
              <w:left w:val="nil"/>
              <w:bottom w:val="single" w:sz="4" w:space="0" w:color="auto"/>
              <w:right w:val="single" w:sz="4" w:space="0" w:color="auto"/>
            </w:tcBorders>
            <w:shd w:val="clear" w:color="auto" w:fill="auto"/>
            <w:noWrap/>
            <w:vAlign w:val="center"/>
            <w:hideMark/>
          </w:tcPr>
          <w:p w14:paraId="10BEC3E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178,100</w:t>
            </w:r>
          </w:p>
        </w:tc>
        <w:tc>
          <w:tcPr>
            <w:tcW w:w="1544" w:type="dxa"/>
            <w:tcBorders>
              <w:top w:val="nil"/>
              <w:left w:val="nil"/>
              <w:bottom w:val="single" w:sz="4" w:space="0" w:color="auto"/>
              <w:right w:val="single" w:sz="4" w:space="0" w:color="auto"/>
            </w:tcBorders>
            <w:shd w:val="clear" w:color="auto" w:fill="auto"/>
            <w:noWrap/>
            <w:vAlign w:val="center"/>
            <w:hideMark/>
          </w:tcPr>
          <w:p w14:paraId="016E9E2F"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131,963</w:t>
            </w:r>
          </w:p>
        </w:tc>
        <w:tc>
          <w:tcPr>
            <w:tcW w:w="1195" w:type="dxa"/>
            <w:tcBorders>
              <w:top w:val="nil"/>
              <w:left w:val="nil"/>
              <w:bottom w:val="single" w:sz="4" w:space="0" w:color="auto"/>
              <w:right w:val="single" w:sz="4" w:space="0" w:color="auto"/>
            </w:tcBorders>
            <w:shd w:val="clear" w:color="auto" w:fill="auto"/>
            <w:noWrap/>
            <w:vAlign w:val="bottom"/>
            <w:hideMark/>
          </w:tcPr>
          <w:p w14:paraId="0BB73111"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134,485</w:t>
            </w:r>
          </w:p>
        </w:tc>
      </w:tr>
      <w:tr w:rsidR="00CD0A17" w:rsidRPr="00612E80" w14:paraId="6CFCA0B6" w14:textId="77777777" w:rsidTr="00612E80">
        <w:trPr>
          <w:trHeight w:val="13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4BE77D3"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2015</w:t>
            </w:r>
          </w:p>
        </w:tc>
        <w:tc>
          <w:tcPr>
            <w:tcW w:w="1283" w:type="dxa"/>
            <w:tcBorders>
              <w:top w:val="nil"/>
              <w:left w:val="nil"/>
              <w:bottom w:val="single" w:sz="4" w:space="0" w:color="auto"/>
              <w:right w:val="single" w:sz="4" w:space="0" w:color="auto"/>
            </w:tcBorders>
            <w:shd w:val="clear" w:color="auto" w:fill="auto"/>
            <w:noWrap/>
            <w:vAlign w:val="center"/>
            <w:hideMark/>
          </w:tcPr>
          <w:p w14:paraId="0A07A85E"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150,536</w:t>
            </w:r>
          </w:p>
        </w:tc>
        <w:tc>
          <w:tcPr>
            <w:tcW w:w="1413" w:type="dxa"/>
            <w:tcBorders>
              <w:top w:val="nil"/>
              <w:left w:val="nil"/>
              <w:bottom w:val="single" w:sz="4" w:space="0" w:color="auto"/>
              <w:right w:val="single" w:sz="4" w:space="0" w:color="auto"/>
            </w:tcBorders>
            <w:shd w:val="clear" w:color="auto" w:fill="auto"/>
            <w:noWrap/>
            <w:vAlign w:val="center"/>
            <w:hideMark/>
          </w:tcPr>
          <w:p w14:paraId="62D2DDA6"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161,013</w:t>
            </w:r>
          </w:p>
        </w:tc>
        <w:tc>
          <w:tcPr>
            <w:tcW w:w="1544" w:type="dxa"/>
            <w:tcBorders>
              <w:top w:val="nil"/>
              <w:left w:val="nil"/>
              <w:bottom w:val="single" w:sz="4" w:space="0" w:color="auto"/>
              <w:right w:val="single" w:sz="4" w:space="0" w:color="auto"/>
            </w:tcBorders>
            <w:shd w:val="clear" w:color="auto" w:fill="auto"/>
            <w:noWrap/>
            <w:vAlign w:val="center"/>
            <w:hideMark/>
          </w:tcPr>
          <w:p w14:paraId="4E8E140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146,236</w:t>
            </w:r>
          </w:p>
        </w:tc>
        <w:tc>
          <w:tcPr>
            <w:tcW w:w="1348" w:type="dxa"/>
            <w:tcBorders>
              <w:top w:val="nil"/>
              <w:left w:val="nil"/>
              <w:bottom w:val="single" w:sz="4" w:space="0" w:color="auto"/>
              <w:right w:val="single" w:sz="4" w:space="0" w:color="auto"/>
            </w:tcBorders>
            <w:shd w:val="clear" w:color="auto" w:fill="auto"/>
            <w:noWrap/>
            <w:vAlign w:val="center"/>
            <w:hideMark/>
          </w:tcPr>
          <w:p w14:paraId="3BA3A6FD"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181,515</w:t>
            </w:r>
          </w:p>
        </w:tc>
        <w:tc>
          <w:tcPr>
            <w:tcW w:w="1544" w:type="dxa"/>
            <w:tcBorders>
              <w:top w:val="nil"/>
              <w:left w:val="nil"/>
              <w:bottom w:val="single" w:sz="4" w:space="0" w:color="auto"/>
              <w:right w:val="single" w:sz="4" w:space="0" w:color="auto"/>
            </w:tcBorders>
            <w:shd w:val="clear" w:color="auto" w:fill="auto"/>
            <w:noWrap/>
            <w:vAlign w:val="center"/>
            <w:hideMark/>
          </w:tcPr>
          <w:p w14:paraId="104A0C35"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134,833</w:t>
            </w:r>
          </w:p>
        </w:tc>
        <w:tc>
          <w:tcPr>
            <w:tcW w:w="1195" w:type="dxa"/>
            <w:tcBorders>
              <w:top w:val="nil"/>
              <w:left w:val="nil"/>
              <w:bottom w:val="single" w:sz="4" w:space="0" w:color="auto"/>
              <w:right w:val="single" w:sz="4" w:space="0" w:color="auto"/>
            </w:tcBorders>
            <w:shd w:val="clear" w:color="auto" w:fill="auto"/>
            <w:noWrap/>
            <w:vAlign w:val="bottom"/>
            <w:hideMark/>
          </w:tcPr>
          <w:p w14:paraId="03C30DFF"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137,379</w:t>
            </w:r>
          </w:p>
        </w:tc>
      </w:tr>
      <w:tr w:rsidR="00CD0A17" w:rsidRPr="00612E80" w14:paraId="45327850" w14:textId="77777777" w:rsidTr="00612E80">
        <w:trPr>
          <w:trHeight w:val="210"/>
          <w:jc w:val="center"/>
        </w:trPr>
        <w:tc>
          <w:tcPr>
            <w:tcW w:w="584" w:type="dxa"/>
            <w:tcBorders>
              <w:top w:val="nil"/>
              <w:left w:val="single" w:sz="4" w:space="0" w:color="auto"/>
              <w:bottom w:val="single" w:sz="4" w:space="0" w:color="auto"/>
              <w:right w:val="single" w:sz="4" w:space="0" w:color="auto"/>
            </w:tcBorders>
            <w:shd w:val="clear" w:color="000000" w:fill="DDEBF7"/>
            <w:noWrap/>
            <w:vAlign w:val="center"/>
            <w:hideMark/>
          </w:tcPr>
          <w:p w14:paraId="32AE6559"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2016</w:t>
            </w:r>
          </w:p>
        </w:tc>
        <w:tc>
          <w:tcPr>
            <w:tcW w:w="1283" w:type="dxa"/>
            <w:tcBorders>
              <w:top w:val="nil"/>
              <w:left w:val="nil"/>
              <w:bottom w:val="single" w:sz="4" w:space="0" w:color="auto"/>
              <w:right w:val="single" w:sz="4" w:space="0" w:color="auto"/>
            </w:tcBorders>
            <w:shd w:val="clear" w:color="000000" w:fill="DDEBF7"/>
            <w:noWrap/>
            <w:vAlign w:val="center"/>
            <w:hideMark/>
          </w:tcPr>
          <w:p w14:paraId="6772CB4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152,749</w:t>
            </w:r>
          </w:p>
        </w:tc>
        <w:tc>
          <w:tcPr>
            <w:tcW w:w="1413" w:type="dxa"/>
            <w:tcBorders>
              <w:top w:val="nil"/>
              <w:left w:val="nil"/>
              <w:bottom w:val="single" w:sz="4" w:space="0" w:color="auto"/>
              <w:right w:val="single" w:sz="4" w:space="0" w:color="auto"/>
            </w:tcBorders>
            <w:shd w:val="clear" w:color="000000" w:fill="DDEBF7"/>
            <w:noWrap/>
            <w:vAlign w:val="center"/>
            <w:hideMark/>
          </w:tcPr>
          <w:p w14:paraId="39EDCC6C"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163,392</w:t>
            </w:r>
          </w:p>
        </w:tc>
        <w:tc>
          <w:tcPr>
            <w:tcW w:w="1544" w:type="dxa"/>
            <w:tcBorders>
              <w:top w:val="nil"/>
              <w:left w:val="nil"/>
              <w:bottom w:val="single" w:sz="4" w:space="0" w:color="auto"/>
              <w:right w:val="single" w:sz="4" w:space="0" w:color="auto"/>
            </w:tcBorders>
            <w:shd w:val="clear" w:color="000000" w:fill="DDEBF7"/>
            <w:noWrap/>
            <w:vAlign w:val="center"/>
            <w:hideMark/>
          </w:tcPr>
          <w:p w14:paraId="72C80C58"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148,916</w:t>
            </w:r>
          </w:p>
        </w:tc>
        <w:tc>
          <w:tcPr>
            <w:tcW w:w="1348" w:type="dxa"/>
            <w:tcBorders>
              <w:top w:val="nil"/>
              <w:left w:val="nil"/>
              <w:bottom w:val="single" w:sz="4" w:space="0" w:color="auto"/>
              <w:right w:val="single" w:sz="4" w:space="0" w:color="auto"/>
            </w:tcBorders>
            <w:shd w:val="clear" w:color="000000" w:fill="DDEBF7"/>
            <w:noWrap/>
            <w:vAlign w:val="center"/>
            <w:hideMark/>
          </w:tcPr>
          <w:p w14:paraId="7F8E8640"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194,854</w:t>
            </w:r>
          </w:p>
        </w:tc>
        <w:tc>
          <w:tcPr>
            <w:tcW w:w="1544" w:type="dxa"/>
            <w:tcBorders>
              <w:top w:val="nil"/>
              <w:left w:val="nil"/>
              <w:bottom w:val="single" w:sz="4" w:space="0" w:color="auto"/>
              <w:right w:val="single" w:sz="4" w:space="0" w:color="auto"/>
            </w:tcBorders>
            <w:shd w:val="clear" w:color="000000" w:fill="DDEBF7"/>
            <w:noWrap/>
            <w:vAlign w:val="center"/>
            <w:hideMark/>
          </w:tcPr>
          <w:p w14:paraId="19C12FE0"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137,601</w:t>
            </w:r>
          </w:p>
        </w:tc>
        <w:tc>
          <w:tcPr>
            <w:tcW w:w="1195" w:type="dxa"/>
            <w:tcBorders>
              <w:top w:val="nil"/>
              <w:left w:val="nil"/>
              <w:bottom w:val="single" w:sz="4" w:space="0" w:color="auto"/>
              <w:right w:val="single" w:sz="4" w:space="0" w:color="auto"/>
            </w:tcBorders>
            <w:shd w:val="clear" w:color="000000" w:fill="DDEBF7"/>
            <w:noWrap/>
            <w:vAlign w:val="bottom"/>
            <w:hideMark/>
          </w:tcPr>
          <w:p w14:paraId="23566A23"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140,170</w:t>
            </w:r>
          </w:p>
        </w:tc>
      </w:tr>
      <w:tr w:rsidR="00CD0A17" w:rsidRPr="00612E80" w14:paraId="14CD8E20" w14:textId="77777777" w:rsidTr="00612E80">
        <w:trPr>
          <w:trHeight w:val="127"/>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C3E665C"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2017</w:t>
            </w:r>
          </w:p>
        </w:tc>
        <w:tc>
          <w:tcPr>
            <w:tcW w:w="1283" w:type="dxa"/>
            <w:tcBorders>
              <w:top w:val="nil"/>
              <w:left w:val="nil"/>
              <w:bottom w:val="single" w:sz="4" w:space="0" w:color="auto"/>
              <w:right w:val="single" w:sz="4" w:space="0" w:color="auto"/>
            </w:tcBorders>
            <w:shd w:val="clear" w:color="auto" w:fill="auto"/>
            <w:noWrap/>
            <w:vAlign w:val="center"/>
            <w:hideMark/>
          </w:tcPr>
          <w:p w14:paraId="40E9B455"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154,925</w:t>
            </w:r>
          </w:p>
        </w:tc>
        <w:tc>
          <w:tcPr>
            <w:tcW w:w="1413" w:type="dxa"/>
            <w:tcBorders>
              <w:top w:val="nil"/>
              <w:left w:val="nil"/>
              <w:bottom w:val="single" w:sz="4" w:space="0" w:color="auto"/>
              <w:right w:val="single" w:sz="4" w:space="0" w:color="auto"/>
            </w:tcBorders>
            <w:shd w:val="clear" w:color="auto" w:fill="auto"/>
            <w:noWrap/>
            <w:vAlign w:val="center"/>
            <w:hideMark/>
          </w:tcPr>
          <w:p w14:paraId="60B803B5"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165,735</w:t>
            </w:r>
          </w:p>
        </w:tc>
        <w:tc>
          <w:tcPr>
            <w:tcW w:w="1544" w:type="dxa"/>
            <w:tcBorders>
              <w:top w:val="nil"/>
              <w:left w:val="nil"/>
              <w:bottom w:val="single" w:sz="4" w:space="0" w:color="auto"/>
              <w:right w:val="single" w:sz="4" w:space="0" w:color="auto"/>
            </w:tcBorders>
            <w:shd w:val="clear" w:color="auto" w:fill="auto"/>
            <w:noWrap/>
            <w:vAlign w:val="center"/>
            <w:hideMark/>
          </w:tcPr>
          <w:p w14:paraId="0E732700"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151,538</w:t>
            </w:r>
          </w:p>
        </w:tc>
        <w:tc>
          <w:tcPr>
            <w:tcW w:w="1348" w:type="dxa"/>
            <w:tcBorders>
              <w:top w:val="nil"/>
              <w:left w:val="nil"/>
              <w:bottom w:val="single" w:sz="4" w:space="0" w:color="auto"/>
              <w:right w:val="single" w:sz="4" w:space="0" w:color="auto"/>
            </w:tcBorders>
            <w:shd w:val="clear" w:color="auto" w:fill="auto"/>
            <w:noWrap/>
            <w:vAlign w:val="center"/>
            <w:hideMark/>
          </w:tcPr>
          <w:p w14:paraId="72ABE238"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188,127</w:t>
            </w:r>
          </w:p>
        </w:tc>
        <w:tc>
          <w:tcPr>
            <w:tcW w:w="1544" w:type="dxa"/>
            <w:tcBorders>
              <w:top w:val="nil"/>
              <w:left w:val="nil"/>
              <w:bottom w:val="single" w:sz="4" w:space="0" w:color="auto"/>
              <w:right w:val="single" w:sz="4" w:space="0" w:color="auto"/>
            </w:tcBorders>
            <w:shd w:val="clear" w:color="auto" w:fill="auto"/>
            <w:noWrap/>
            <w:vAlign w:val="center"/>
            <w:hideMark/>
          </w:tcPr>
          <w:p w14:paraId="47127987"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140,282</w:t>
            </w:r>
          </w:p>
        </w:tc>
        <w:tc>
          <w:tcPr>
            <w:tcW w:w="1195" w:type="dxa"/>
            <w:tcBorders>
              <w:top w:val="nil"/>
              <w:left w:val="nil"/>
              <w:bottom w:val="single" w:sz="4" w:space="0" w:color="auto"/>
              <w:right w:val="single" w:sz="4" w:space="0" w:color="auto"/>
            </w:tcBorders>
            <w:shd w:val="clear" w:color="auto" w:fill="auto"/>
            <w:noWrap/>
            <w:vAlign w:val="bottom"/>
            <w:hideMark/>
          </w:tcPr>
          <w:p w14:paraId="2ACCFB33"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142,869</w:t>
            </w:r>
          </w:p>
        </w:tc>
      </w:tr>
      <w:tr w:rsidR="00CD0A17" w:rsidRPr="00612E80" w14:paraId="0607CADA" w14:textId="77777777" w:rsidTr="00612E80">
        <w:trPr>
          <w:trHeight w:val="21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2CD216C0"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2018</w:t>
            </w:r>
          </w:p>
        </w:tc>
        <w:tc>
          <w:tcPr>
            <w:tcW w:w="1283" w:type="dxa"/>
            <w:tcBorders>
              <w:top w:val="nil"/>
              <w:left w:val="nil"/>
              <w:bottom w:val="single" w:sz="4" w:space="0" w:color="auto"/>
              <w:right w:val="single" w:sz="4" w:space="0" w:color="auto"/>
            </w:tcBorders>
            <w:shd w:val="clear" w:color="auto" w:fill="auto"/>
            <w:noWrap/>
            <w:vAlign w:val="center"/>
            <w:hideMark/>
          </w:tcPr>
          <w:p w14:paraId="12BF9546"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157,064</w:t>
            </w:r>
          </w:p>
        </w:tc>
        <w:tc>
          <w:tcPr>
            <w:tcW w:w="1413" w:type="dxa"/>
            <w:tcBorders>
              <w:top w:val="nil"/>
              <w:left w:val="nil"/>
              <w:bottom w:val="single" w:sz="4" w:space="0" w:color="auto"/>
              <w:right w:val="single" w:sz="4" w:space="0" w:color="auto"/>
            </w:tcBorders>
            <w:shd w:val="clear" w:color="auto" w:fill="auto"/>
            <w:noWrap/>
            <w:vAlign w:val="center"/>
            <w:hideMark/>
          </w:tcPr>
          <w:p w14:paraId="5ACE69E2"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168,039</w:t>
            </w:r>
          </w:p>
        </w:tc>
        <w:tc>
          <w:tcPr>
            <w:tcW w:w="1544" w:type="dxa"/>
            <w:tcBorders>
              <w:top w:val="nil"/>
              <w:left w:val="nil"/>
              <w:bottom w:val="single" w:sz="4" w:space="0" w:color="auto"/>
              <w:right w:val="single" w:sz="4" w:space="0" w:color="auto"/>
            </w:tcBorders>
            <w:shd w:val="clear" w:color="auto" w:fill="auto"/>
            <w:noWrap/>
            <w:vAlign w:val="center"/>
            <w:hideMark/>
          </w:tcPr>
          <w:p w14:paraId="3BC0D992"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154,104</w:t>
            </w:r>
          </w:p>
        </w:tc>
        <w:tc>
          <w:tcPr>
            <w:tcW w:w="1348" w:type="dxa"/>
            <w:tcBorders>
              <w:top w:val="nil"/>
              <w:left w:val="nil"/>
              <w:bottom w:val="single" w:sz="4" w:space="0" w:color="auto"/>
              <w:right w:val="single" w:sz="4" w:space="0" w:color="auto"/>
            </w:tcBorders>
            <w:shd w:val="clear" w:color="auto" w:fill="auto"/>
            <w:noWrap/>
            <w:vAlign w:val="center"/>
            <w:hideMark/>
          </w:tcPr>
          <w:p w14:paraId="7067810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191,337</w:t>
            </w:r>
          </w:p>
        </w:tc>
        <w:tc>
          <w:tcPr>
            <w:tcW w:w="1544" w:type="dxa"/>
            <w:tcBorders>
              <w:top w:val="nil"/>
              <w:left w:val="nil"/>
              <w:bottom w:val="single" w:sz="4" w:space="0" w:color="auto"/>
              <w:right w:val="single" w:sz="4" w:space="0" w:color="auto"/>
            </w:tcBorders>
            <w:shd w:val="clear" w:color="auto" w:fill="auto"/>
            <w:noWrap/>
            <w:vAlign w:val="center"/>
            <w:hideMark/>
          </w:tcPr>
          <w:p w14:paraId="4DCE5604"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142,881</w:t>
            </w:r>
          </w:p>
        </w:tc>
        <w:tc>
          <w:tcPr>
            <w:tcW w:w="1195" w:type="dxa"/>
            <w:tcBorders>
              <w:top w:val="nil"/>
              <w:left w:val="nil"/>
              <w:bottom w:val="single" w:sz="4" w:space="0" w:color="auto"/>
              <w:right w:val="single" w:sz="4" w:space="0" w:color="auto"/>
            </w:tcBorders>
            <w:shd w:val="clear" w:color="auto" w:fill="auto"/>
            <w:noWrap/>
            <w:vAlign w:val="bottom"/>
            <w:hideMark/>
          </w:tcPr>
          <w:p w14:paraId="7FC6BB2E"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145,486</w:t>
            </w:r>
          </w:p>
        </w:tc>
      </w:tr>
      <w:tr w:rsidR="00CD0A17" w:rsidRPr="00612E80" w14:paraId="3DC3D9C3" w14:textId="77777777" w:rsidTr="00612E80">
        <w:trPr>
          <w:trHeight w:val="133"/>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3FDB97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2019</w:t>
            </w:r>
          </w:p>
        </w:tc>
        <w:tc>
          <w:tcPr>
            <w:tcW w:w="1283" w:type="dxa"/>
            <w:tcBorders>
              <w:top w:val="nil"/>
              <w:left w:val="nil"/>
              <w:bottom w:val="single" w:sz="4" w:space="0" w:color="auto"/>
              <w:right w:val="single" w:sz="4" w:space="0" w:color="auto"/>
            </w:tcBorders>
            <w:shd w:val="clear" w:color="auto" w:fill="auto"/>
            <w:noWrap/>
            <w:vAlign w:val="center"/>
            <w:hideMark/>
          </w:tcPr>
          <w:p w14:paraId="67C16492"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159,163</w:t>
            </w:r>
          </w:p>
        </w:tc>
        <w:tc>
          <w:tcPr>
            <w:tcW w:w="1413" w:type="dxa"/>
            <w:tcBorders>
              <w:top w:val="nil"/>
              <w:left w:val="nil"/>
              <w:bottom w:val="single" w:sz="4" w:space="0" w:color="auto"/>
              <w:right w:val="single" w:sz="4" w:space="0" w:color="auto"/>
            </w:tcBorders>
            <w:shd w:val="clear" w:color="auto" w:fill="auto"/>
            <w:noWrap/>
            <w:vAlign w:val="center"/>
            <w:hideMark/>
          </w:tcPr>
          <w:p w14:paraId="013C1A92"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170,302</w:t>
            </w:r>
          </w:p>
        </w:tc>
        <w:tc>
          <w:tcPr>
            <w:tcW w:w="1544" w:type="dxa"/>
            <w:tcBorders>
              <w:top w:val="nil"/>
              <w:left w:val="nil"/>
              <w:bottom w:val="single" w:sz="4" w:space="0" w:color="auto"/>
              <w:right w:val="single" w:sz="4" w:space="0" w:color="auto"/>
            </w:tcBorders>
            <w:shd w:val="clear" w:color="auto" w:fill="auto"/>
            <w:noWrap/>
            <w:vAlign w:val="center"/>
            <w:hideMark/>
          </w:tcPr>
          <w:p w14:paraId="79D40B3B"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156,617</w:t>
            </w:r>
          </w:p>
        </w:tc>
        <w:tc>
          <w:tcPr>
            <w:tcW w:w="1348" w:type="dxa"/>
            <w:tcBorders>
              <w:top w:val="nil"/>
              <w:left w:val="nil"/>
              <w:bottom w:val="single" w:sz="4" w:space="0" w:color="auto"/>
              <w:right w:val="single" w:sz="4" w:space="0" w:color="auto"/>
            </w:tcBorders>
            <w:shd w:val="clear" w:color="auto" w:fill="auto"/>
            <w:noWrap/>
            <w:vAlign w:val="center"/>
            <w:hideMark/>
          </w:tcPr>
          <w:p w14:paraId="56BFDF7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194,487</w:t>
            </w:r>
          </w:p>
        </w:tc>
        <w:tc>
          <w:tcPr>
            <w:tcW w:w="1544" w:type="dxa"/>
            <w:tcBorders>
              <w:top w:val="nil"/>
              <w:left w:val="nil"/>
              <w:bottom w:val="single" w:sz="4" w:space="0" w:color="auto"/>
              <w:right w:val="single" w:sz="4" w:space="0" w:color="auto"/>
            </w:tcBorders>
            <w:shd w:val="clear" w:color="auto" w:fill="auto"/>
            <w:noWrap/>
            <w:vAlign w:val="center"/>
            <w:hideMark/>
          </w:tcPr>
          <w:p w14:paraId="19ED393E"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145,404</w:t>
            </w:r>
          </w:p>
        </w:tc>
        <w:tc>
          <w:tcPr>
            <w:tcW w:w="1195" w:type="dxa"/>
            <w:tcBorders>
              <w:top w:val="nil"/>
              <w:left w:val="nil"/>
              <w:bottom w:val="single" w:sz="4" w:space="0" w:color="auto"/>
              <w:right w:val="single" w:sz="4" w:space="0" w:color="auto"/>
            </w:tcBorders>
            <w:shd w:val="clear" w:color="auto" w:fill="auto"/>
            <w:noWrap/>
            <w:vAlign w:val="bottom"/>
            <w:hideMark/>
          </w:tcPr>
          <w:p w14:paraId="3CB9C4E8"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148,024</w:t>
            </w:r>
          </w:p>
        </w:tc>
      </w:tr>
      <w:tr w:rsidR="00CD0A17" w:rsidRPr="00612E80" w14:paraId="0592F181" w14:textId="77777777" w:rsidTr="00612E80">
        <w:trPr>
          <w:trHeight w:val="193"/>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D85F3BF"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2020</w:t>
            </w:r>
          </w:p>
        </w:tc>
        <w:tc>
          <w:tcPr>
            <w:tcW w:w="1283" w:type="dxa"/>
            <w:tcBorders>
              <w:top w:val="nil"/>
              <w:left w:val="nil"/>
              <w:bottom w:val="single" w:sz="4" w:space="0" w:color="auto"/>
              <w:right w:val="single" w:sz="4" w:space="0" w:color="auto"/>
            </w:tcBorders>
            <w:shd w:val="clear" w:color="auto" w:fill="auto"/>
            <w:noWrap/>
            <w:vAlign w:val="center"/>
            <w:hideMark/>
          </w:tcPr>
          <w:p w14:paraId="36E49B10"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161,210</w:t>
            </w:r>
          </w:p>
        </w:tc>
        <w:tc>
          <w:tcPr>
            <w:tcW w:w="1413" w:type="dxa"/>
            <w:tcBorders>
              <w:top w:val="nil"/>
              <w:left w:val="nil"/>
              <w:bottom w:val="single" w:sz="4" w:space="0" w:color="auto"/>
              <w:right w:val="single" w:sz="4" w:space="0" w:color="auto"/>
            </w:tcBorders>
            <w:shd w:val="clear" w:color="auto" w:fill="auto"/>
            <w:noWrap/>
            <w:vAlign w:val="center"/>
            <w:hideMark/>
          </w:tcPr>
          <w:p w14:paraId="7B1D82E2"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172,512</w:t>
            </w:r>
          </w:p>
        </w:tc>
        <w:tc>
          <w:tcPr>
            <w:tcW w:w="1544" w:type="dxa"/>
            <w:tcBorders>
              <w:top w:val="nil"/>
              <w:left w:val="nil"/>
              <w:bottom w:val="single" w:sz="4" w:space="0" w:color="auto"/>
              <w:right w:val="single" w:sz="4" w:space="0" w:color="auto"/>
            </w:tcBorders>
            <w:shd w:val="clear" w:color="auto" w:fill="auto"/>
            <w:noWrap/>
            <w:vAlign w:val="center"/>
            <w:hideMark/>
          </w:tcPr>
          <w:p w14:paraId="363322A5"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159,069</w:t>
            </w:r>
          </w:p>
        </w:tc>
        <w:tc>
          <w:tcPr>
            <w:tcW w:w="1348" w:type="dxa"/>
            <w:tcBorders>
              <w:top w:val="nil"/>
              <w:left w:val="nil"/>
              <w:bottom w:val="single" w:sz="4" w:space="0" w:color="auto"/>
              <w:right w:val="single" w:sz="4" w:space="0" w:color="auto"/>
            </w:tcBorders>
            <w:shd w:val="clear" w:color="auto" w:fill="auto"/>
            <w:noWrap/>
            <w:vAlign w:val="center"/>
            <w:hideMark/>
          </w:tcPr>
          <w:p w14:paraId="62C4E83C"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197,570</w:t>
            </w:r>
          </w:p>
        </w:tc>
        <w:tc>
          <w:tcPr>
            <w:tcW w:w="1544" w:type="dxa"/>
            <w:tcBorders>
              <w:top w:val="nil"/>
              <w:left w:val="nil"/>
              <w:bottom w:val="single" w:sz="4" w:space="0" w:color="auto"/>
              <w:right w:val="single" w:sz="4" w:space="0" w:color="auto"/>
            </w:tcBorders>
            <w:shd w:val="clear" w:color="auto" w:fill="auto"/>
            <w:noWrap/>
            <w:vAlign w:val="center"/>
            <w:hideMark/>
          </w:tcPr>
          <w:p w14:paraId="370E2CE6"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147,846</w:t>
            </w:r>
          </w:p>
        </w:tc>
        <w:tc>
          <w:tcPr>
            <w:tcW w:w="1195" w:type="dxa"/>
            <w:tcBorders>
              <w:top w:val="nil"/>
              <w:left w:val="nil"/>
              <w:bottom w:val="single" w:sz="4" w:space="0" w:color="auto"/>
              <w:right w:val="single" w:sz="4" w:space="0" w:color="auto"/>
            </w:tcBorders>
            <w:shd w:val="clear" w:color="auto" w:fill="auto"/>
            <w:noWrap/>
            <w:vAlign w:val="bottom"/>
            <w:hideMark/>
          </w:tcPr>
          <w:p w14:paraId="35DD4AFF"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150,478</w:t>
            </w:r>
          </w:p>
        </w:tc>
      </w:tr>
      <w:tr w:rsidR="00CD0A17" w:rsidRPr="00612E80" w14:paraId="3004F1AC" w14:textId="77777777" w:rsidTr="00612E80">
        <w:trPr>
          <w:trHeight w:val="139"/>
          <w:jc w:val="center"/>
        </w:trPr>
        <w:tc>
          <w:tcPr>
            <w:tcW w:w="584" w:type="dxa"/>
            <w:tcBorders>
              <w:top w:val="nil"/>
              <w:left w:val="single" w:sz="4" w:space="0" w:color="auto"/>
              <w:bottom w:val="single" w:sz="4" w:space="0" w:color="auto"/>
              <w:right w:val="single" w:sz="4" w:space="0" w:color="auto"/>
            </w:tcBorders>
            <w:shd w:val="clear" w:color="000000" w:fill="DDEBF7"/>
            <w:noWrap/>
            <w:vAlign w:val="center"/>
            <w:hideMark/>
          </w:tcPr>
          <w:p w14:paraId="7147A5AC"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2021</w:t>
            </w:r>
          </w:p>
        </w:tc>
        <w:tc>
          <w:tcPr>
            <w:tcW w:w="1283" w:type="dxa"/>
            <w:tcBorders>
              <w:top w:val="nil"/>
              <w:left w:val="nil"/>
              <w:bottom w:val="single" w:sz="4" w:space="0" w:color="auto"/>
              <w:right w:val="single" w:sz="4" w:space="0" w:color="auto"/>
            </w:tcBorders>
            <w:shd w:val="clear" w:color="000000" w:fill="DDEBF7"/>
            <w:noWrap/>
            <w:vAlign w:val="center"/>
            <w:hideMark/>
          </w:tcPr>
          <w:p w14:paraId="64ABA015"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163,226</w:t>
            </w:r>
          </w:p>
        </w:tc>
        <w:tc>
          <w:tcPr>
            <w:tcW w:w="1413" w:type="dxa"/>
            <w:tcBorders>
              <w:top w:val="nil"/>
              <w:left w:val="nil"/>
              <w:bottom w:val="single" w:sz="4" w:space="0" w:color="auto"/>
              <w:right w:val="single" w:sz="4" w:space="0" w:color="auto"/>
            </w:tcBorders>
            <w:shd w:val="clear" w:color="000000" w:fill="DDEBF7"/>
            <w:noWrap/>
            <w:vAlign w:val="center"/>
            <w:hideMark/>
          </w:tcPr>
          <w:p w14:paraId="27293559"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174,689</w:t>
            </w:r>
          </w:p>
        </w:tc>
        <w:tc>
          <w:tcPr>
            <w:tcW w:w="1544" w:type="dxa"/>
            <w:tcBorders>
              <w:top w:val="nil"/>
              <w:left w:val="nil"/>
              <w:bottom w:val="single" w:sz="4" w:space="0" w:color="auto"/>
              <w:right w:val="single" w:sz="4" w:space="0" w:color="auto"/>
            </w:tcBorders>
            <w:shd w:val="clear" w:color="000000" w:fill="DDEBF7"/>
            <w:noWrap/>
            <w:vAlign w:val="center"/>
            <w:hideMark/>
          </w:tcPr>
          <w:p w14:paraId="72F06A80"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161,484</w:t>
            </w:r>
          </w:p>
        </w:tc>
        <w:tc>
          <w:tcPr>
            <w:tcW w:w="1348" w:type="dxa"/>
            <w:tcBorders>
              <w:top w:val="nil"/>
              <w:left w:val="nil"/>
              <w:bottom w:val="single" w:sz="4" w:space="0" w:color="auto"/>
              <w:right w:val="single" w:sz="4" w:space="0" w:color="auto"/>
            </w:tcBorders>
            <w:shd w:val="clear" w:color="000000" w:fill="DDEBF7"/>
            <w:noWrap/>
            <w:vAlign w:val="center"/>
            <w:hideMark/>
          </w:tcPr>
          <w:p w14:paraId="0C32A22B"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200,611</w:t>
            </w:r>
          </w:p>
        </w:tc>
        <w:tc>
          <w:tcPr>
            <w:tcW w:w="1544" w:type="dxa"/>
            <w:tcBorders>
              <w:top w:val="nil"/>
              <w:left w:val="nil"/>
              <w:bottom w:val="single" w:sz="4" w:space="0" w:color="auto"/>
              <w:right w:val="single" w:sz="4" w:space="0" w:color="auto"/>
            </w:tcBorders>
            <w:shd w:val="clear" w:color="000000" w:fill="DDEBF7"/>
            <w:noWrap/>
            <w:vAlign w:val="center"/>
            <w:hideMark/>
          </w:tcPr>
          <w:p w14:paraId="0D84143B"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150,227</w:t>
            </w:r>
          </w:p>
        </w:tc>
        <w:tc>
          <w:tcPr>
            <w:tcW w:w="1195" w:type="dxa"/>
            <w:tcBorders>
              <w:top w:val="nil"/>
              <w:left w:val="nil"/>
              <w:bottom w:val="single" w:sz="4" w:space="0" w:color="auto"/>
              <w:right w:val="single" w:sz="4" w:space="0" w:color="auto"/>
            </w:tcBorders>
            <w:shd w:val="clear" w:color="000000" w:fill="DDEBF7"/>
            <w:noWrap/>
            <w:vAlign w:val="bottom"/>
            <w:hideMark/>
          </w:tcPr>
          <w:p w14:paraId="1F08CF49"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152,871</w:t>
            </w:r>
          </w:p>
        </w:tc>
      </w:tr>
      <w:tr w:rsidR="00CD0A17" w:rsidRPr="00612E80" w14:paraId="375692B2" w14:textId="77777777" w:rsidTr="00612E80">
        <w:trPr>
          <w:trHeight w:val="227"/>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8B81845"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2022</w:t>
            </w:r>
          </w:p>
        </w:tc>
        <w:tc>
          <w:tcPr>
            <w:tcW w:w="1283" w:type="dxa"/>
            <w:tcBorders>
              <w:top w:val="nil"/>
              <w:left w:val="nil"/>
              <w:bottom w:val="single" w:sz="4" w:space="0" w:color="auto"/>
              <w:right w:val="single" w:sz="4" w:space="0" w:color="auto"/>
            </w:tcBorders>
            <w:shd w:val="clear" w:color="auto" w:fill="auto"/>
            <w:noWrap/>
            <w:vAlign w:val="center"/>
            <w:hideMark/>
          </w:tcPr>
          <w:p w14:paraId="5987DF2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165,225</w:t>
            </w:r>
          </w:p>
        </w:tc>
        <w:tc>
          <w:tcPr>
            <w:tcW w:w="1413" w:type="dxa"/>
            <w:tcBorders>
              <w:top w:val="nil"/>
              <w:left w:val="nil"/>
              <w:bottom w:val="single" w:sz="4" w:space="0" w:color="auto"/>
              <w:right w:val="single" w:sz="4" w:space="0" w:color="auto"/>
            </w:tcBorders>
            <w:shd w:val="clear" w:color="auto" w:fill="auto"/>
            <w:noWrap/>
            <w:vAlign w:val="center"/>
            <w:hideMark/>
          </w:tcPr>
          <w:p w14:paraId="4C892EC4"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176,852</w:t>
            </w:r>
          </w:p>
        </w:tc>
        <w:tc>
          <w:tcPr>
            <w:tcW w:w="1544" w:type="dxa"/>
            <w:tcBorders>
              <w:top w:val="nil"/>
              <w:left w:val="nil"/>
              <w:bottom w:val="single" w:sz="4" w:space="0" w:color="auto"/>
              <w:right w:val="single" w:sz="4" w:space="0" w:color="auto"/>
            </w:tcBorders>
            <w:shd w:val="clear" w:color="auto" w:fill="auto"/>
            <w:noWrap/>
            <w:vAlign w:val="center"/>
            <w:hideMark/>
          </w:tcPr>
          <w:p w14:paraId="45D3ED3E"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163,878</w:t>
            </w:r>
          </w:p>
        </w:tc>
        <w:tc>
          <w:tcPr>
            <w:tcW w:w="1348" w:type="dxa"/>
            <w:tcBorders>
              <w:top w:val="nil"/>
              <w:left w:val="nil"/>
              <w:bottom w:val="single" w:sz="4" w:space="0" w:color="auto"/>
              <w:right w:val="single" w:sz="4" w:space="0" w:color="auto"/>
            </w:tcBorders>
            <w:shd w:val="clear" w:color="auto" w:fill="auto"/>
            <w:noWrap/>
            <w:vAlign w:val="center"/>
            <w:hideMark/>
          </w:tcPr>
          <w:p w14:paraId="6E414DC5"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203,635</w:t>
            </w:r>
          </w:p>
        </w:tc>
        <w:tc>
          <w:tcPr>
            <w:tcW w:w="1544" w:type="dxa"/>
            <w:tcBorders>
              <w:top w:val="nil"/>
              <w:left w:val="nil"/>
              <w:bottom w:val="single" w:sz="4" w:space="0" w:color="auto"/>
              <w:right w:val="single" w:sz="4" w:space="0" w:color="auto"/>
            </w:tcBorders>
            <w:shd w:val="clear" w:color="auto" w:fill="auto"/>
            <w:noWrap/>
            <w:vAlign w:val="center"/>
            <w:hideMark/>
          </w:tcPr>
          <w:p w14:paraId="5A516E22"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152,568</w:t>
            </w:r>
          </w:p>
        </w:tc>
        <w:tc>
          <w:tcPr>
            <w:tcW w:w="1195" w:type="dxa"/>
            <w:tcBorders>
              <w:top w:val="nil"/>
              <w:left w:val="nil"/>
              <w:bottom w:val="single" w:sz="4" w:space="0" w:color="auto"/>
              <w:right w:val="single" w:sz="4" w:space="0" w:color="auto"/>
            </w:tcBorders>
            <w:shd w:val="clear" w:color="auto" w:fill="auto"/>
            <w:noWrap/>
            <w:vAlign w:val="bottom"/>
            <w:hideMark/>
          </w:tcPr>
          <w:p w14:paraId="00FAFA07"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155,221</w:t>
            </w:r>
          </w:p>
        </w:tc>
      </w:tr>
      <w:tr w:rsidR="00CD0A17" w:rsidRPr="00612E80" w14:paraId="11D1F988" w14:textId="77777777" w:rsidTr="00612E80">
        <w:trPr>
          <w:trHeight w:val="131"/>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0F467A54"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2023</w:t>
            </w:r>
          </w:p>
        </w:tc>
        <w:tc>
          <w:tcPr>
            <w:tcW w:w="1283" w:type="dxa"/>
            <w:tcBorders>
              <w:top w:val="nil"/>
              <w:left w:val="nil"/>
              <w:bottom w:val="single" w:sz="4" w:space="0" w:color="auto"/>
              <w:right w:val="single" w:sz="4" w:space="0" w:color="auto"/>
            </w:tcBorders>
            <w:shd w:val="clear" w:color="auto" w:fill="auto"/>
            <w:noWrap/>
            <w:vAlign w:val="center"/>
            <w:hideMark/>
          </w:tcPr>
          <w:p w14:paraId="1DCFA848"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167,197</w:t>
            </w:r>
          </w:p>
        </w:tc>
        <w:tc>
          <w:tcPr>
            <w:tcW w:w="1413" w:type="dxa"/>
            <w:tcBorders>
              <w:top w:val="nil"/>
              <w:left w:val="nil"/>
              <w:bottom w:val="single" w:sz="4" w:space="0" w:color="auto"/>
              <w:right w:val="single" w:sz="4" w:space="0" w:color="auto"/>
            </w:tcBorders>
            <w:shd w:val="clear" w:color="auto" w:fill="auto"/>
            <w:noWrap/>
            <w:vAlign w:val="center"/>
            <w:hideMark/>
          </w:tcPr>
          <w:p w14:paraId="42779BBC"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178,985</w:t>
            </w:r>
          </w:p>
        </w:tc>
        <w:tc>
          <w:tcPr>
            <w:tcW w:w="1544" w:type="dxa"/>
            <w:tcBorders>
              <w:top w:val="nil"/>
              <w:left w:val="nil"/>
              <w:bottom w:val="single" w:sz="4" w:space="0" w:color="auto"/>
              <w:right w:val="single" w:sz="4" w:space="0" w:color="auto"/>
            </w:tcBorders>
            <w:shd w:val="clear" w:color="auto" w:fill="auto"/>
            <w:noWrap/>
            <w:vAlign w:val="center"/>
            <w:hideMark/>
          </w:tcPr>
          <w:p w14:paraId="019E6360"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166,242</w:t>
            </w:r>
          </w:p>
        </w:tc>
        <w:tc>
          <w:tcPr>
            <w:tcW w:w="1348" w:type="dxa"/>
            <w:tcBorders>
              <w:top w:val="nil"/>
              <w:left w:val="nil"/>
              <w:bottom w:val="single" w:sz="4" w:space="0" w:color="auto"/>
              <w:right w:val="single" w:sz="4" w:space="0" w:color="auto"/>
            </w:tcBorders>
            <w:shd w:val="clear" w:color="auto" w:fill="auto"/>
            <w:noWrap/>
            <w:vAlign w:val="center"/>
            <w:hideMark/>
          </w:tcPr>
          <w:p w14:paraId="345718D1"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206,628</w:t>
            </w:r>
          </w:p>
        </w:tc>
        <w:tc>
          <w:tcPr>
            <w:tcW w:w="1544" w:type="dxa"/>
            <w:tcBorders>
              <w:top w:val="nil"/>
              <w:left w:val="nil"/>
              <w:bottom w:val="single" w:sz="4" w:space="0" w:color="auto"/>
              <w:right w:val="single" w:sz="4" w:space="0" w:color="auto"/>
            </w:tcBorders>
            <w:shd w:val="clear" w:color="auto" w:fill="auto"/>
            <w:noWrap/>
            <w:vAlign w:val="center"/>
            <w:hideMark/>
          </w:tcPr>
          <w:p w14:paraId="0C5FD396"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154,857</w:t>
            </w:r>
          </w:p>
        </w:tc>
        <w:tc>
          <w:tcPr>
            <w:tcW w:w="1195" w:type="dxa"/>
            <w:tcBorders>
              <w:top w:val="nil"/>
              <w:left w:val="nil"/>
              <w:bottom w:val="single" w:sz="4" w:space="0" w:color="auto"/>
              <w:right w:val="single" w:sz="4" w:space="0" w:color="auto"/>
            </w:tcBorders>
            <w:shd w:val="clear" w:color="auto" w:fill="auto"/>
            <w:noWrap/>
            <w:vAlign w:val="bottom"/>
            <w:hideMark/>
          </w:tcPr>
          <w:p w14:paraId="5344CF4F"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157,519</w:t>
            </w:r>
          </w:p>
        </w:tc>
      </w:tr>
      <w:tr w:rsidR="00CD0A17" w:rsidRPr="00612E80" w14:paraId="6356EA8A" w14:textId="77777777" w:rsidTr="00612E80">
        <w:trPr>
          <w:trHeight w:val="192"/>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F5EA0E3"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2024</w:t>
            </w:r>
          </w:p>
        </w:tc>
        <w:tc>
          <w:tcPr>
            <w:tcW w:w="1283" w:type="dxa"/>
            <w:tcBorders>
              <w:top w:val="nil"/>
              <w:left w:val="nil"/>
              <w:bottom w:val="single" w:sz="4" w:space="0" w:color="auto"/>
              <w:right w:val="single" w:sz="4" w:space="0" w:color="auto"/>
            </w:tcBorders>
            <w:shd w:val="clear" w:color="auto" w:fill="auto"/>
            <w:noWrap/>
            <w:vAlign w:val="center"/>
            <w:hideMark/>
          </w:tcPr>
          <w:p w14:paraId="2C4EED12"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169,137</w:t>
            </w:r>
          </w:p>
        </w:tc>
        <w:tc>
          <w:tcPr>
            <w:tcW w:w="1413" w:type="dxa"/>
            <w:tcBorders>
              <w:top w:val="nil"/>
              <w:left w:val="nil"/>
              <w:bottom w:val="single" w:sz="4" w:space="0" w:color="auto"/>
              <w:right w:val="single" w:sz="4" w:space="0" w:color="auto"/>
            </w:tcBorders>
            <w:shd w:val="clear" w:color="auto" w:fill="auto"/>
            <w:noWrap/>
            <w:vAlign w:val="center"/>
            <w:hideMark/>
          </w:tcPr>
          <w:p w14:paraId="6AE9A5C0"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181,088</w:t>
            </w:r>
          </w:p>
        </w:tc>
        <w:tc>
          <w:tcPr>
            <w:tcW w:w="1544" w:type="dxa"/>
            <w:tcBorders>
              <w:top w:val="nil"/>
              <w:left w:val="nil"/>
              <w:bottom w:val="single" w:sz="4" w:space="0" w:color="auto"/>
              <w:right w:val="single" w:sz="4" w:space="0" w:color="auto"/>
            </w:tcBorders>
            <w:shd w:val="clear" w:color="auto" w:fill="auto"/>
            <w:noWrap/>
            <w:vAlign w:val="center"/>
            <w:hideMark/>
          </w:tcPr>
          <w:p w14:paraId="2088AB44"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168,575</w:t>
            </w:r>
          </w:p>
        </w:tc>
        <w:tc>
          <w:tcPr>
            <w:tcW w:w="1348" w:type="dxa"/>
            <w:tcBorders>
              <w:top w:val="nil"/>
              <w:left w:val="nil"/>
              <w:bottom w:val="single" w:sz="4" w:space="0" w:color="auto"/>
              <w:right w:val="single" w:sz="4" w:space="0" w:color="auto"/>
            </w:tcBorders>
            <w:shd w:val="clear" w:color="auto" w:fill="auto"/>
            <w:noWrap/>
            <w:vAlign w:val="center"/>
            <w:hideMark/>
          </w:tcPr>
          <w:p w14:paraId="361F1490"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209,590</w:t>
            </w:r>
          </w:p>
        </w:tc>
        <w:tc>
          <w:tcPr>
            <w:tcW w:w="1544" w:type="dxa"/>
            <w:tcBorders>
              <w:top w:val="nil"/>
              <w:left w:val="nil"/>
              <w:bottom w:val="single" w:sz="4" w:space="0" w:color="auto"/>
              <w:right w:val="single" w:sz="4" w:space="0" w:color="auto"/>
            </w:tcBorders>
            <w:shd w:val="clear" w:color="auto" w:fill="auto"/>
            <w:noWrap/>
            <w:vAlign w:val="center"/>
            <w:hideMark/>
          </w:tcPr>
          <w:p w14:paraId="6164AF61"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157,095</w:t>
            </w:r>
          </w:p>
        </w:tc>
        <w:tc>
          <w:tcPr>
            <w:tcW w:w="1195" w:type="dxa"/>
            <w:tcBorders>
              <w:top w:val="nil"/>
              <w:left w:val="nil"/>
              <w:bottom w:val="single" w:sz="4" w:space="0" w:color="auto"/>
              <w:right w:val="single" w:sz="4" w:space="0" w:color="auto"/>
            </w:tcBorders>
            <w:shd w:val="clear" w:color="auto" w:fill="auto"/>
            <w:noWrap/>
            <w:vAlign w:val="bottom"/>
            <w:hideMark/>
          </w:tcPr>
          <w:p w14:paraId="6EA8F89F"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159,763</w:t>
            </w:r>
          </w:p>
        </w:tc>
      </w:tr>
      <w:tr w:rsidR="00CD0A17" w:rsidRPr="00612E80" w14:paraId="49DCCDE0" w14:textId="77777777" w:rsidTr="00612E80">
        <w:trPr>
          <w:trHeight w:val="137"/>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187096DD"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2025</w:t>
            </w:r>
          </w:p>
        </w:tc>
        <w:tc>
          <w:tcPr>
            <w:tcW w:w="1283" w:type="dxa"/>
            <w:tcBorders>
              <w:top w:val="nil"/>
              <w:left w:val="nil"/>
              <w:bottom w:val="single" w:sz="4" w:space="0" w:color="auto"/>
              <w:right w:val="single" w:sz="4" w:space="0" w:color="auto"/>
            </w:tcBorders>
            <w:shd w:val="clear" w:color="auto" w:fill="auto"/>
            <w:noWrap/>
            <w:vAlign w:val="center"/>
            <w:hideMark/>
          </w:tcPr>
          <w:p w14:paraId="325850E3"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171,043</w:t>
            </w:r>
          </w:p>
        </w:tc>
        <w:tc>
          <w:tcPr>
            <w:tcW w:w="1413" w:type="dxa"/>
            <w:tcBorders>
              <w:top w:val="nil"/>
              <w:left w:val="nil"/>
              <w:bottom w:val="single" w:sz="4" w:space="0" w:color="auto"/>
              <w:right w:val="single" w:sz="4" w:space="0" w:color="auto"/>
            </w:tcBorders>
            <w:shd w:val="clear" w:color="auto" w:fill="auto"/>
            <w:noWrap/>
            <w:vAlign w:val="center"/>
            <w:hideMark/>
          </w:tcPr>
          <w:p w14:paraId="0123DB93"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183,055</w:t>
            </w:r>
          </w:p>
        </w:tc>
        <w:tc>
          <w:tcPr>
            <w:tcW w:w="1544" w:type="dxa"/>
            <w:tcBorders>
              <w:top w:val="nil"/>
              <w:left w:val="nil"/>
              <w:bottom w:val="single" w:sz="4" w:space="0" w:color="auto"/>
              <w:right w:val="single" w:sz="4" w:space="0" w:color="auto"/>
            </w:tcBorders>
            <w:shd w:val="clear" w:color="auto" w:fill="auto"/>
            <w:noWrap/>
            <w:vAlign w:val="center"/>
            <w:hideMark/>
          </w:tcPr>
          <w:p w14:paraId="57AB5857"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170,873</w:t>
            </w:r>
          </w:p>
        </w:tc>
        <w:tc>
          <w:tcPr>
            <w:tcW w:w="1348" w:type="dxa"/>
            <w:tcBorders>
              <w:top w:val="nil"/>
              <w:left w:val="nil"/>
              <w:bottom w:val="single" w:sz="4" w:space="0" w:color="auto"/>
              <w:right w:val="single" w:sz="4" w:space="0" w:color="auto"/>
            </w:tcBorders>
            <w:shd w:val="clear" w:color="auto" w:fill="auto"/>
            <w:noWrap/>
            <w:vAlign w:val="center"/>
            <w:hideMark/>
          </w:tcPr>
          <w:p w14:paraId="6368D573"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212,518</w:t>
            </w:r>
          </w:p>
        </w:tc>
        <w:tc>
          <w:tcPr>
            <w:tcW w:w="1544" w:type="dxa"/>
            <w:tcBorders>
              <w:top w:val="nil"/>
              <w:left w:val="nil"/>
              <w:bottom w:val="single" w:sz="4" w:space="0" w:color="auto"/>
              <w:right w:val="single" w:sz="4" w:space="0" w:color="auto"/>
            </w:tcBorders>
            <w:shd w:val="clear" w:color="auto" w:fill="auto"/>
            <w:noWrap/>
            <w:vAlign w:val="center"/>
            <w:hideMark/>
          </w:tcPr>
          <w:p w14:paraId="47D18BE5"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159,282</w:t>
            </w:r>
          </w:p>
        </w:tc>
        <w:tc>
          <w:tcPr>
            <w:tcW w:w="1195" w:type="dxa"/>
            <w:tcBorders>
              <w:top w:val="nil"/>
              <w:left w:val="nil"/>
              <w:bottom w:val="single" w:sz="4" w:space="0" w:color="auto"/>
              <w:right w:val="single" w:sz="4" w:space="0" w:color="auto"/>
            </w:tcBorders>
            <w:shd w:val="clear" w:color="auto" w:fill="auto"/>
            <w:noWrap/>
            <w:vAlign w:val="bottom"/>
            <w:hideMark/>
          </w:tcPr>
          <w:p w14:paraId="4CF0B857"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161,956</w:t>
            </w:r>
          </w:p>
        </w:tc>
      </w:tr>
      <w:tr w:rsidR="00CD0A17" w:rsidRPr="00612E80" w14:paraId="01EBA964" w14:textId="77777777" w:rsidTr="00612E80">
        <w:trPr>
          <w:trHeight w:val="211"/>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36D2F646"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2026</w:t>
            </w:r>
          </w:p>
        </w:tc>
        <w:tc>
          <w:tcPr>
            <w:tcW w:w="1283" w:type="dxa"/>
            <w:tcBorders>
              <w:top w:val="nil"/>
              <w:left w:val="nil"/>
              <w:bottom w:val="single" w:sz="4" w:space="0" w:color="auto"/>
              <w:right w:val="single" w:sz="4" w:space="0" w:color="auto"/>
            </w:tcBorders>
            <w:shd w:val="clear" w:color="auto" w:fill="auto"/>
            <w:noWrap/>
            <w:vAlign w:val="center"/>
            <w:hideMark/>
          </w:tcPr>
          <w:p w14:paraId="563EA47C"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172,917</w:t>
            </w:r>
          </w:p>
        </w:tc>
        <w:tc>
          <w:tcPr>
            <w:tcW w:w="1413" w:type="dxa"/>
            <w:tcBorders>
              <w:top w:val="nil"/>
              <w:left w:val="nil"/>
              <w:bottom w:val="single" w:sz="4" w:space="0" w:color="auto"/>
              <w:right w:val="single" w:sz="4" w:space="0" w:color="auto"/>
            </w:tcBorders>
            <w:shd w:val="clear" w:color="auto" w:fill="auto"/>
            <w:noWrap/>
            <w:vAlign w:val="center"/>
            <w:hideMark/>
          </w:tcPr>
          <w:p w14:paraId="3C3906B5"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185,190</w:t>
            </w:r>
          </w:p>
        </w:tc>
        <w:tc>
          <w:tcPr>
            <w:tcW w:w="1544" w:type="dxa"/>
            <w:tcBorders>
              <w:top w:val="nil"/>
              <w:left w:val="nil"/>
              <w:bottom w:val="single" w:sz="4" w:space="0" w:color="auto"/>
              <w:right w:val="single" w:sz="4" w:space="0" w:color="auto"/>
            </w:tcBorders>
            <w:shd w:val="clear" w:color="auto" w:fill="auto"/>
            <w:noWrap/>
            <w:vAlign w:val="center"/>
            <w:hideMark/>
          </w:tcPr>
          <w:p w14:paraId="72C3298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173,137</w:t>
            </w:r>
          </w:p>
        </w:tc>
        <w:tc>
          <w:tcPr>
            <w:tcW w:w="1348" w:type="dxa"/>
            <w:tcBorders>
              <w:top w:val="nil"/>
              <w:left w:val="nil"/>
              <w:bottom w:val="single" w:sz="4" w:space="0" w:color="auto"/>
              <w:right w:val="single" w:sz="4" w:space="0" w:color="auto"/>
            </w:tcBorders>
            <w:shd w:val="clear" w:color="auto" w:fill="auto"/>
            <w:noWrap/>
            <w:vAlign w:val="center"/>
            <w:hideMark/>
          </w:tcPr>
          <w:p w14:paraId="441D8087"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215,411</w:t>
            </w:r>
          </w:p>
        </w:tc>
        <w:tc>
          <w:tcPr>
            <w:tcW w:w="1544" w:type="dxa"/>
            <w:tcBorders>
              <w:top w:val="nil"/>
              <w:left w:val="nil"/>
              <w:bottom w:val="single" w:sz="4" w:space="0" w:color="auto"/>
              <w:right w:val="single" w:sz="4" w:space="0" w:color="auto"/>
            </w:tcBorders>
            <w:shd w:val="clear" w:color="auto" w:fill="auto"/>
            <w:noWrap/>
            <w:vAlign w:val="center"/>
            <w:hideMark/>
          </w:tcPr>
          <w:p w14:paraId="3AD89C60"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161,425</w:t>
            </w:r>
          </w:p>
        </w:tc>
        <w:tc>
          <w:tcPr>
            <w:tcW w:w="1195" w:type="dxa"/>
            <w:tcBorders>
              <w:top w:val="nil"/>
              <w:left w:val="nil"/>
              <w:bottom w:val="single" w:sz="4" w:space="0" w:color="auto"/>
              <w:right w:val="single" w:sz="4" w:space="0" w:color="auto"/>
            </w:tcBorders>
            <w:shd w:val="clear" w:color="auto" w:fill="auto"/>
            <w:noWrap/>
            <w:vAlign w:val="bottom"/>
            <w:hideMark/>
          </w:tcPr>
          <w:p w14:paraId="22F3E6D8"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164,103</w:t>
            </w:r>
          </w:p>
        </w:tc>
      </w:tr>
      <w:tr w:rsidR="00CD0A17" w:rsidRPr="00612E80" w14:paraId="19F24C51" w14:textId="77777777" w:rsidTr="00612E80">
        <w:trPr>
          <w:trHeight w:val="143"/>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8CE084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2027</w:t>
            </w:r>
          </w:p>
        </w:tc>
        <w:tc>
          <w:tcPr>
            <w:tcW w:w="1283" w:type="dxa"/>
            <w:tcBorders>
              <w:top w:val="nil"/>
              <w:left w:val="nil"/>
              <w:bottom w:val="single" w:sz="4" w:space="0" w:color="auto"/>
              <w:right w:val="single" w:sz="4" w:space="0" w:color="auto"/>
            </w:tcBorders>
            <w:shd w:val="clear" w:color="auto" w:fill="auto"/>
            <w:noWrap/>
            <w:vAlign w:val="center"/>
            <w:hideMark/>
          </w:tcPr>
          <w:p w14:paraId="2320EA1C"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174,766</w:t>
            </w:r>
          </w:p>
        </w:tc>
        <w:tc>
          <w:tcPr>
            <w:tcW w:w="1413" w:type="dxa"/>
            <w:tcBorders>
              <w:top w:val="nil"/>
              <w:left w:val="nil"/>
              <w:bottom w:val="single" w:sz="4" w:space="0" w:color="auto"/>
              <w:right w:val="single" w:sz="4" w:space="0" w:color="auto"/>
            </w:tcBorders>
            <w:shd w:val="clear" w:color="auto" w:fill="auto"/>
            <w:noWrap/>
            <w:vAlign w:val="center"/>
            <w:hideMark/>
          </w:tcPr>
          <w:p w14:paraId="40C1FBE1"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187,201</w:t>
            </w:r>
          </w:p>
        </w:tc>
        <w:tc>
          <w:tcPr>
            <w:tcW w:w="1544" w:type="dxa"/>
            <w:tcBorders>
              <w:top w:val="nil"/>
              <w:left w:val="nil"/>
              <w:bottom w:val="single" w:sz="4" w:space="0" w:color="auto"/>
              <w:right w:val="single" w:sz="4" w:space="0" w:color="auto"/>
            </w:tcBorders>
            <w:shd w:val="clear" w:color="auto" w:fill="auto"/>
            <w:noWrap/>
            <w:vAlign w:val="center"/>
            <w:hideMark/>
          </w:tcPr>
          <w:p w14:paraId="6CE8BA0E"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175,366</w:t>
            </w:r>
          </w:p>
        </w:tc>
        <w:tc>
          <w:tcPr>
            <w:tcW w:w="1348" w:type="dxa"/>
            <w:tcBorders>
              <w:top w:val="nil"/>
              <w:left w:val="nil"/>
              <w:bottom w:val="single" w:sz="4" w:space="0" w:color="auto"/>
              <w:right w:val="single" w:sz="4" w:space="0" w:color="auto"/>
            </w:tcBorders>
            <w:shd w:val="clear" w:color="auto" w:fill="auto"/>
            <w:noWrap/>
            <w:vAlign w:val="center"/>
            <w:hideMark/>
          </w:tcPr>
          <w:p w14:paraId="3736AAB1"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218,268</w:t>
            </w:r>
          </w:p>
        </w:tc>
        <w:tc>
          <w:tcPr>
            <w:tcW w:w="1544" w:type="dxa"/>
            <w:tcBorders>
              <w:top w:val="nil"/>
              <w:left w:val="nil"/>
              <w:bottom w:val="single" w:sz="4" w:space="0" w:color="auto"/>
              <w:right w:val="single" w:sz="4" w:space="0" w:color="auto"/>
            </w:tcBorders>
            <w:shd w:val="clear" w:color="auto" w:fill="auto"/>
            <w:noWrap/>
            <w:vAlign w:val="center"/>
            <w:hideMark/>
          </w:tcPr>
          <w:p w14:paraId="473F08A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163,527</w:t>
            </w:r>
          </w:p>
        </w:tc>
        <w:tc>
          <w:tcPr>
            <w:tcW w:w="1195" w:type="dxa"/>
            <w:tcBorders>
              <w:top w:val="nil"/>
              <w:left w:val="nil"/>
              <w:bottom w:val="single" w:sz="4" w:space="0" w:color="auto"/>
              <w:right w:val="single" w:sz="4" w:space="0" w:color="auto"/>
            </w:tcBorders>
            <w:shd w:val="clear" w:color="auto" w:fill="auto"/>
            <w:noWrap/>
            <w:vAlign w:val="bottom"/>
            <w:hideMark/>
          </w:tcPr>
          <w:p w14:paraId="583C3CB8"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166,208</w:t>
            </w:r>
          </w:p>
        </w:tc>
      </w:tr>
      <w:tr w:rsidR="00CD0A17" w:rsidRPr="00612E80" w14:paraId="3C84846C" w14:textId="77777777" w:rsidTr="00612E80">
        <w:trPr>
          <w:trHeight w:val="203"/>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7F66815C"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2028</w:t>
            </w:r>
          </w:p>
        </w:tc>
        <w:tc>
          <w:tcPr>
            <w:tcW w:w="1283" w:type="dxa"/>
            <w:tcBorders>
              <w:top w:val="nil"/>
              <w:left w:val="nil"/>
              <w:bottom w:val="single" w:sz="4" w:space="0" w:color="auto"/>
              <w:right w:val="single" w:sz="4" w:space="0" w:color="auto"/>
            </w:tcBorders>
            <w:shd w:val="clear" w:color="auto" w:fill="auto"/>
            <w:noWrap/>
            <w:vAlign w:val="center"/>
            <w:hideMark/>
          </w:tcPr>
          <w:p w14:paraId="1A7DA0A2"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176,590</w:t>
            </w:r>
          </w:p>
        </w:tc>
        <w:tc>
          <w:tcPr>
            <w:tcW w:w="1413" w:type="dxa"/>
            <w:tcBorders>
              <w:top w:val="nil"/>
              <w:left w:val="nil"/>
              <w:bottom w:val="single" w:sz="4" w:space="0" w:color="auto"/>
              <w:right w:val="single" w:sz="4" w:space="0" w:color="auto"/>
            </w:tcBorders>
            <w:shd w:val="clear" w:color="auto" w:fill="auto"/>
            <w:noWrap/>
            <w:vAlign w:val="center"/>
            <w:hideMark/>
          </w:tcPr>
          <w:p w14:paraId="60882437"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189,186</w:t>
            </w:r>
          </w:p>
        </w:tc>
        <w:tc>
          <w:tcPr>
            <w:tcW w:w="1544" w:type="dxa"/>
            <w:tcBorders>
              <w:top w:val="nil"/>
              <w:left w:val="nil"/>
              <w:bottom w:val="single" w:sz="4" w:space="0" w:color="auto"/>
              <w:right w:val="single" w:sz="4" w:space="0" w:color="auto"/>
            </w:tcBorders>
            <w:shd w:val="clear" w:color="auto" w:fill="auto"/>
            <w:noWrap/>
            <w:vAlign w:val="center"/>
            <w:hideMark/>
          </w:tcPr>
          <w:p w14:paraId="61E2491D"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177,558</w:t>
            </w:r>
          </w:p>
        </w:tc>
        <w:tc>
          <w:tcPr>
            <w:tcW w:w="1348" w:type="dxa"/>
            <w:tcBorders>
              <w:top w:val="nil"/>
              <w:left w:val="nil"/>
              <w:bottom w:val="single" w:sz="4" w:space="0" w:color="auto"/>
              <w:right w:val="single" w:sz="4" w:space="0" w:color="auto"/>
            </w:tcBorders>
            <w:shd w:val="clear" w:color="auto" w:fill="auto"/>
            <w:noWrap/>
            <w:vAlign w:val="center"/>
            <w:hideMark/>
          </w:tcPr>
          <w:p w14:paraId="411BD665"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221,089</w:t>
            </w:r>
          </w:p>
        </w:tc>
        <w:tc>
          <w:tcPr>
            <w:tcW w:w="1544" w:type="dxa"/>
            <w:tcBorders>
              <w:top w:val="nil"/>
              <w:left w:val="nil"/>
              <w:bottom w:val="single" w:sz="4" w:space="0" w:color="auto"/>
              <w:right w:val="single" w:sz="4" w:space="0" w:color="auto"/>
            </w:tcBorders>
            <w:shd w:val="clear" w:color="auto" w:fill="auto"/>
            <w:noWrap/>
            <w:vAlign w:val="center"/>
            <w:hideMark/>
          </w:tcPr>
          <w:p w14:paraId="63FCBA01"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165,588</w:t>
            </w:r>
          </w:p>
        </w:tc>
        <w:tc>
          <w:tcPr>
            <w:tcW w:w="1195" w:type="dxa"/>
            <w:tcBorders>
              <w:top w:val="nil"/>
              <w:left w:val="nil"/>
              <w:bottom w:val="single" w:sz="4" w:space="0" w:color="auto"/>
              <w:right w:val="single" w:sz="4" w:space="0" w:color="auto"/>
            </w:tcBorders>
            <w:shd w:val="clear" w:color="auto" w:fill="auto"/>
            <w:noWrap/>
            <w:vAlign w:val="bottom"/>
            <w:hideMark/>
          </w:tcPr>
          <w:p w14:paraId="7178A5FB"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168,272</w:t>
            </w:r>
          </w:p>
        </w:tc>
      </w:tr>
      <w:tr w:rsidR="00CD0A17" w:rsidRPr="00612E80" w14:paraId="40D2CF6C" w14:textId="77777777" w:rsidTr="00C10B50">
        <w:trPr>
          <w:trHeight w:val="135"/>
          <w:jc w:val="center"/>
        </w:trPr>
        <w:tc>
          <w:tcPr>
            <w:tcW w:w="584" w:type="dxa"/>
            <w:tcBorders>
              <w:top w:val="nil"/>
              <w:left w:val="single" w:sz="4" w:space="0" w:color="auto"/>
              <w:bottom w:val="single" w:sz="4" w:space="0" w:color="auto"/>
              <w:right w:val="single" w:sz="4" w:space="0" w:color="auto"/>
            </w:tcBorders>
            <w:shd w:val="clear" w:color="auto" w:fill="auto"/>
            <w:noWrap/>
            <w:vAlign w:val="center"/>
            <w:hideMark/>
          </w:tcPr>
          <w:p w14:paraId="42D8EEFD"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2029</w:t>
            </w:r>
          </w:p>
        </w:tc>
        <w:tc>
          <w:tcPr>
            <w:tcW w:w="1283" w:type="dxa"/>
            <w:tcBorders>
              <w:top w:val="nil"/>
              <w:left w:val="nil"/>
              <w:bottom w:val="single" w:sz="4" w:space="0" w:color="auto"/>
              <w:right w:val="single" w:sz="4" w:space="0" w:color="auto"/>
            </w:tcBorders>
            <w:shd w:val="clear" w:color="auto" w:fill="auto"/>
            <w:noWrap/>
            <w:vAlign w:val="center"/>
            <w:hideMark/>
          </w:tcPr>
          <w:p w14:paraId="17552BE4"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178,387</w:t>
            </w:r>
          </w:p>
        </w:tc>
        <w:tc>
          <w:tcPr>
            <w:tcW w:w="1413" w:type="dxa"/>
            <w:tcBorders>
              <w:top w:val="nil"/>
              <w:left w:val="nil"/>
              <w:bottom w:val="single" w:sz="4" w:space="0" w:color="auto"/>
              <w:right w:val="single" w:sz="4" w:space="0" w:color="auto"/>
            </w:tcBorders>
            <w:shd w:val="clear" w:color="auto" w:fill="auto"/>
            <w:noWrap/>
            <w:vAlign w:val="center"/>
            <w:hideMark/>
          </w:tcPr>
          <w:p w14:paraId="39818459"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191,144</w:t>
            </w:r>
          </w:p>
        </w:tc>
        <w:tc>
          <w:tcPr>
            <w:tcW w:w="1544" w:type="dxa"/>
            <w:tcBorders>
              <w:top w:val="nil"/>
              <w:left w:val="nil"/>
              <w:bottom w:val="single" w:sz="4" w:space="0" w:color="auto"/>
              <w:right w:val="single" w:sz="4" w:space="0" w:color="auto"/>
            </w:tcBorders>
            <w:shd w:val="clear" w:color="auto" w:fill="auto"/>
            <w:noWrap/>
            <w:vAlign w:val="center"/>
            <w:hideMark/>
          </w:tcPr>
          <w:p w14:paraId="38BF1EDA"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179,714</w:t>
            </w:r>
          </w:p>
        </w:tc>
        <w:tc>
          <w:tcPr>
            <w:tcW w:w="1348" w:type="dxa"/>
            <w:tcBorders>
              <w:top w:val="nil"/>
              <w:left w:val="nil"/>
              <w:bottom w:val="single" w:sz="4" w:space="0" w:color="auto"/>
              <w:right w:val="single" w:sz="4" w:space="0" w:color="auto"/>
            </w:tcBorders>
            <w:shd w:val="clear" w:color="auto" w:fill="auto"/>
            <w:noWrap/>
            <w:vAlign w:val="center"/>
            <w:hideMark/>
          </w:tcPr>
          <w:p w14:paraId="170F66D7"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223,873</w:t>
            </w:r>
          </w:p>
        </w:tc>
        <w:tc>
          <w:tcPr>
            <w:tcW w:w="1544" w:type="dxa"/>
            <w:tcBorders>
              <w:top w:val="nil"/>
              <w:left w:val="nil"/>
              <w:bottom w:val="single" w:sz="4" w:space="0" w:color="auto"/>
              <w:right w:val="single" w:sz="4" w:space="0" w:color="auto"/>
            </w:tcBorders>
            <w:shd w:val="clear" w:color="auto" w:fill="auto"/>
            <w:noWrap/>
            <w:vAlign w:val="center"/>
            <w:hideMark/>
          </w:tcPr>
          <w:p w14:paraId="44E9112F"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167,610</w:t>
            </w:r>
          </w:p>
        </w:tc>
        <w:tc>
          <w:tcPr>
            <w:tcW w:w="1195" w:type="dxa"/>
            <w:tcBorders>
              <w:top w:val="nil"/>
              <w:left w:val="nil"/>
              <w:bottom w:val="single" w:sz="4" w:space="0" w:color="auto"/>
              <w:right w:val="single" w:sz="4" w:space="0" w:color="auto"/>
            </w:tcBorders>
            <w:shd w:val="clear" w:color="auto" w:fill="auto"/>
            <w:noWrap/>
            <w:vAlign w:val="bottom"/>
            <w:hideMark/>
          </w:tcPr>
          <w:p w14:paraId="3C451210"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170,294</w:t>
            </w:r>
          </w:p>
        </w:tc>
      </w:tr>
      <w:tr w:rsidR="00CD0A17" w:rsidRPr="00612E80" w14:paraId="458D22B3" w14:textId="77777777" w:rsidTr="00C10B50">
        <w:trPr>
          <w:trHeight w:val="223"/>
          <w:jc w:val="center"/>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C3361"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2030</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3BFC0594"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180,153</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14:paraId="4E6EC3A0"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193,070</w:t>
            </w:r>
          </w:p>
        </w:tc>
        <w:tc>
          <w:tcPr>
            <w:tcW w:w="1544" w:type="dxa"/>
            <w:tcBorders>
              <w:top w:val="single" w:sz="4" w:space="0" w:color="auto"/>
              <w:left w:val="nil"/>
              <w:bottom w:val="single" w:sz="4" w:space="0" w:color="auto"/>
              <w:right w:val="single" w:sz="4" w:space="0" w:color="auto"/>
            </w:tcBorders>
            <w:shd w:val="clear" w:color="auto" w:fill="auto"/>
            <w:noWrap/>
            <w:vAlign w:val="center"/>
            <w:hideMark/>
          </w:tcPr>
          <w:p w14:paraId="0A53A832"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181,829</w:t>
            </w:r>
          </w:p>
        </w:tc>
        <w:tc>
          <w:tcPr>
            <w:tcW w:w="1348" w:type="dxa"/>
            <w:tcBorders>
              <w:top w:val="single" w:sz="4" w:space="0" w:color="auto"/>
              <w:left w:val="nil"/>
              <w:bottom w:val="single" w:sz="4" w:space="0" w:color="auto"/>
              <w:right w:val="single" w:sz="4" w:space="0" w:color="auto"/>
            </w:tcBorders>
            <w:shd w:val="clear" w:color="auto" w:fill="auto"/>
            <w:noWrap/>
            <w:vAlign w:val="center"/>
            <w:hideMark/>
          </w:tcPr>
          <w:p w14:paraId="46683C30"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226,615</w:t>
            </w:r>
          </w:p>
        </w:tc>
        <w:tc>
          <w:tcPr>
            <w:tcW w:w="1544" w:type="dxa"/>
            <w:tcBorders>
              <w:top w:val="single" w:sz="4" w:space="0" w:color="auto"/>
              <w:left w:val="nil"/>
              <w:bottom w:val="single" w:sz="4" w:space="0" w:color="auto"/>
              <w:right w:val="single" w:sz="4" w:space="0" w:color="auto"/>
            </w:tcBorders>
            <w:shd w:val="clear" w:color="auto" w:fill="auto"/>
            <w:noWrap/>
            <w:vAlign w:val="center"/>
            <w:hideMark/>
          </w:tcPr>
          <w:p w14:paraId="27D9D5DB" w14:textId="77777777" w:rsidR="00CD0A17" w:rsidRPr="00612E80" w:rsidRDefault="00CD0A17" w:rsidP="00CD0A17">
            <w:pPr>
              <w:spacing w:after="0" w:line="240" w:lineRule="auto"/>
              <w:jc w:val="center"/>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169,591</w:t>
            </w:r>
          </w:p>
        </w:tc>
        <w:tc>
          <w:tcPr>
            <w:tcW w:w="1195" w:type="dxa"/>
            <w:tcBorders>
              <w:top w:val="single" w:sz="4" w:space="0" w:color="auto"/>
              <w:left w:val="nil"/>
              <w:bottom w:val="single" w:sz="4" w:space="0" w:color="auto"/>
              <w:right w:val="single" w:sz="4" w:space="0" w:color="auto"/>
            </w:tcBorders>
            <w:shd w:val="clear" w:color="auto" w:fill="auto"/>
            <w:noWrap/>
            <w:vAlign w:val="bottom"/>
            <w:hideMark/>
          </w:tcPr>
          <w:p w14:paraId="6AEDF2EB" w14:textId="77777777" w:rsidR="00CD0A17" w:rsidRPr="00612E80" w:rsidRDefault="00CD0A17" w:rsidP="00CD0A17">
            <w:pPr>
              <w:spacing w:after="0" w:line="240" w:lineRule="auto"/>
              <w:jc w:val="right"/>
              <w:rPr>
                <w:rFonts w:ascii="Century Gothic" w:eastAsia="Times New Roman" w:hAnsi="Century Gothic" w:cs="Times New Roman"/>
                <w:color w:val="000000"/>
                <w:sz w:val="16"/>
                <w:szCs w:val="16"/>
                <w:lang w:eastAsia="es-MX"/>
              </w:rPr>
            </w:pPr>
            <w:r w:rsidRPr="00612E80">
              <w:rPr>
                <w:rFonts w:ascii="Century Gothic" w:eastAsia="Times New Roman" w:hAnsi="Century Gothic" w:cs="Times New Roman"/>
                <w:color w:val="000000"/>
                <w:sz w:val="16"/>
                <w:szCs w:val="16"/>
                <w:lang w:eastAsia="es-MX"/>
              </w:rPr>
              <w:t>172,276</w:t>
            </w:r>
          </w:p>
        </w:tc>
      </w:tr>
      <w:tr w:rsidR="00CD0A17" w:rsidRPr="00612E80" w14:paraId="05406466" w14:textId="77777777" w:rsidTr="00C10B50">
        <w:trPr>
          <w:trHeight w:val="300"/>
          <w:jc w:val="center"/>
        </w:trPr>
        <w:tc>
          <w:tcPr>
            <w:tcW w:w="8911" w:type="dxa"/>
            <w:gridSpan w:val="7"/>
            <w:vMerge w:val="restart"/>
            <w:tcBorders>
              <w:top w:val="single" w:sz="4" w:space="0" w:color="auto"/>
            </w:tcBorders>
            <w:shd w:val="clear" w:color="auto" w:fill="auto"/>
            <w:hideMark/>
          </w:tcPr>
          <w:p w14:paraId="5278F449" w14:textId="77777777" w:rsidR="00CD0A17" w:rsidRPr="00C10B50" w:rsidRDefault="00C10B50" w:rsidP="00CD0A17">
            <w:pPr>
              <w:spacing w:after="0" w:line="240" w:lineRule="auto"/>
              <w:rPr>
                <w:rFonts w:ascii="Century Gothic" w:eastAsia="Times New Roman" w:hAnsi="Century Gothic" w:cs="Times New Roman"/>
                <w:sz w:val="16"/>
                <w:szCs w:val="16"/>
                <w:lang w:eastAsia="es-MX"/>
              </w:rPr>
            </w:pPr>
            <w:r w:rsidRPr="00C10B50">
              <w:rPr>
                <w:rFonts w:ascii="Century Gothic" w:eastAsia="Times New Roman" w:hAnsi="Century Gothic" w:cs="Times New Roman"/>
                <w:b/>
                <w:sz w:val="16"/>
                <w:szCs w:val="16"/>
                <w:lang w:eastAsia="es-MX"/>
              </w:rPr>
              <w:t>Fuente</w:t>
            </w:r>
            <w:r>
              <w:rPr>
                <w:rFonts w:ascii="Century Gothic" w:eastAsia="Times New Roman" w:hAnsi="Century Gothic" w:cs="Times New Roman"/>
                <w:sz w:val="16"/>
                <w:szCs w:val="16"/>
                <w:lang w:eastAsia="es-MX"/>
              </w:rPr>
              <w:t xml:space="preserve">: </w:t>
            </w:r>
            <w:r w:rsidR="00CD0A17" w:rsidRPr="00C10B50">
              <w:rPr>
                <w:rFonts w:ascii="Century Gothic" w:eastAsia="Times New Roman" w:hAnsi="Century Gothic" w:cs="Times New Roman"/>
                <w:sz w:val="16"/>
                <w:szCs w:val="16"/>
                <w:lang w:eastAsia="es-MX"/>
              </w:rPr>
              <w:t xml:space="preserve">Elaborado por TECSO con información de Proyecciones de Población a nivel Localidad 2010 - 2030 </w:t>
            </w:r>
            <w:r w:rsidR="009D19D8" w:rsidRPr="00C10B50">
              <w:rPr>
                <w:rFonts w:ascii="Century Gothic" w:eastAsia="Times New Roman" w:hAnsi="Century Gothic" w:cs="Times New Roman"/>
                <w:sz w:val="16"/>
                <w:szCs w:val="16"/>
                <w:lang w:eastAsia="es-MX"/>
              </w:rPr>
              <w:t>emitida</w:t>
            </w:r>
            <w:r w:rsidR="00CD0A17" w:rsidRPr="00C10B50">
              <w:rPr>
                <w:rFonts w:ascii="Century Gothic" w:eastAsia="Times New Roman" w:hAnsi="Century Gothic" w:cs="Times New Roman"/>
                <w:sz w:val="16"/>
                <w:szCs w:val="16"/>
                <w:lang w:eastAsia="es-MX"/>
              </w:rPr>
              <w:t xml:space="preserve"> por CONAPO Obtenido de </w:t>
            </w:r>
            <w:hyperlink r:id="rId30" w:history="1">
              <w:r w:rsidR="00AF3DEA" w:rsidRPr="00C10B50">
                <w:rPr>
                  <w:rStyle w:val="Hipervnculo"/>
                  <w:rFonts w:ascii="Century Gothic" w:eastAsia="Times New Roman" w:hAnsi="Century Gothic" w:cs="Times New Roman"/>
                  <w:color w:val="auto"/>
                  <w:sz w:val="16"/>
                  <w:szCs w:val="16"/>
                  <w:lang w:eastAsia="es-MX"/>
                </w:rPr>
                <w:t>https://datos.gob.mx/busca/dataset/proyecciones-de-la-poblacion-de-mexico/resource/55e62857-6cf5-433a-a051-27dbdf9f5939?inner_span=True</w:t>
              </w:r>
            </w:hyperlink>
          </w:p>
        </w:tc>
      </w:tr>
      <w:tr w:rsidR="00CD0A17" w:rsidRPr="00612E80" w14:paraId="5EF41BA6" w14:textId="77777777" w:rsidTr="00C10B50">
        <w:trPr>
          <w:trHeight w:val="509"/>
          <w:jc w:val="center"/>
        </w:trPr>
        <w:tc>
          <w:tcPr>
            <w:tcW w:w="8911" w:type="dxa"/>
            <w:gridSpan w:val="7"/>
            <w:vMerge/>
            <w:shd w:val="clear" w:color="auto" w:fill="auto"/>
            <w:vAlign w:val="center"/>
            <w:hideMark/>
          </w:tcPr>
          <w:p w14:paraId="1258424C" w14:textId="77777777" w:rsidR="00CD0A17" w:rsidRPr="00612E80" w:rsidRDefault="00CD0A17" w:rsidP="00CD0A17">
            <w:pPr>
              <w:spacing w:after="0" w:line="240" w:lineRule="auto"/>
              <w:rPr>
                <w:rFonts w:ascii="Century Gothic" w:eastAsia="Times New Roman" w:hAnsi="Century Gothic" w:cs="Times New Roman"/>
                <w:color w:val="000000"/>
                <w:sz w:val="16"/>
                <w:szCs w:val="16"/>
                <w:lang w:eastAsia="es-MX"/>
              </w:rPr>
            </w:pPr>
          </w:p>
        </w:tc>
      </w:tr>
    </w:tbl>
    <w:p w14:paraId="55D5986E" w14:textId="77777777" w:rsidR="00EB2B29" w:rsidRDefault="00EB2B29" w:rsidP="00860308">
      <w:pPr>
        <w:jc w:val="both"/>
        <w:rPr>
          <w:rFonts w:ascii="Century Gothic" w:hAnsi="Century Gothic"/>
          <w:sz w:val="24"/>
          <w:szCs w:val="24"/>
        </w:rPr>
      </w:pPr>
    </w:p>
    <w:p w14:paraId="7E4587BA" w14:textId="77777777" w:rsidR="00022161" w:rsidRDefault="00612E80" w:rsidP="00860308">
      <w:pPr>
        <w:jc w:val="both"/>
        <w:rPr>
          <w:rFonts w:ascii="Century Gothic" w:hAnsi="Century Gothic"/>
          <w:sz w:val="24"/>
          <w:szCs w:val="24"/>
        </w:rPr>
      </w:pPr>
      <w:r>
        <w:rPr>
          <w:rFonts w:ascii="Century Gothic" w:hAnsi="Century Gothic"/>
          <w:sz w:val="24"/>
          <w:szCs w:val="24"/>
        </w:rPr>
        <w:lastRenderedPageBreak/>
        <w:t xml:space="preserve">Las proyecciones realizadas por CONAPO nos muestran que continuará el crecimiento demográfico en las tres ciudades presentadas, los datos de las Ciudades, Colima estará con el mayor crecimiento poblacional </w:t>
      </w:r>
      <w:r w:rsidR="00022161">
        <w:rPr>
          <w:rFonts w:ascii="Century Gothic" w:hAnsi="Century Gothic"/>
          <w:sz w:val="24"/>
          <w:szCs w:val="24"/>
        </w:rPr>
        <w:t>hasta el año 2026 donde se proyecta que Manzanillo rebasa</w:t>
      </w:r>
      <w:r w:rsidR="008C6388">
        <w:rPr>
          <w:rFonts w:ascii="Century Gothic" w:hAnsi="Century Gothic"/>
          <w:sz w:val="24"/>
          <w:szCs w:val="24"/>
        </w:rPr>
        <w:t xml:space="preserve">rá y se convertirá en la Ciudad </w:t>
      </w:r>
      <w:r w:rsidR="00022161">
        <w:rPr>
          <w:rFonts w:ascii="Century Gothic" w:hAnsi="Century Gothic"/>
          <w:sz w:val="24"/>
          <w:szCs w:val="24"/>
        </w:rPr>
        <w:t xml:space="preserve">con mayor cantidad de población es decir Colima con 172,917 habitantes y Manzanillo con </w:t>
      </w:r>
      <w:r w:rsidR="001D35C8" w:rsidRPr="001D35C8">
        <w:rPr>
          <w:rFonts w:ascii="Century Gothic" w:eastAsia="Times New Roman" w:hAnsi="Century Gothic" w:cs="Times New Roman"/>
          <w:color w:val="000000"/>
          <w:sz w:val="24"/>
          <w:szCs w:val="24"/>
          <w:lang w:eastAsia="es-MX"/>
        </w:rPr>
        <w:t>173,137</w:t>
      </w:r>
      <w:r w:rsidR="00022161">
        <w:rPr>
          <w:rFonts w:ascii="Century Gothic" w:hAnsi="Century Gothic"/>
          <w:sz w:val="24"/>
          <w:szCs w:val="24"/>
        </w:rPr>
        <w:t xml:space="preserve"> habitantes y seguirá en crecimiento constante todo el tiempo hasta el 2030 con 181,369 habitantes.</w:t>
      </w:r>
      <w:r w:rsidR="001D35C8">
        <w:rPr>
          <w:rFonts w:ascii="Century Gothic" w:hAnsi="Century Gothic"/>
          <w:sz w:val="24"/>
          <w:szCs w:val="24"/>
        </w:rPr>
        <w:t xml:space="preserve"> </w:t>
      </w:r>
    </w:p>
    <w:p w14:paraId="4C74ED9F" w14:textId="77777777" w:rsidR="00860308" w:rsidRDefault="00860308" w:rsidP="007B5D3E">
      <w:pPr>
        <w:jc w:val="center"/>
        <w:rPr>
          <w:rFonts w:ascii="Century Gothic" w:hAnsi="Century Gothic"/>
          <w:sz w:val="24"/>
          <w:szCs w:val="24"/>
        </w:rPr>
      </w:pPr>
      <w:r w:rsidRPr="007B5D3E">
        <w:rPr>
          <w:rFonts w:ascii="Century Gothic" w:hAnsi="Century Gothic"/>
          <w:b/>
          <w:sz w:val="24"/>
          <w:szCs w:val="24"/>
        </w:rPr>
        <w:t>Gráfica 1</w:t>
      </w:r>
      <w:r w:rsidR="007B5D3E">
        <w:rPr>
          <w:rFonts w:ascii="Century Gothic" w:hAnsi="Century Gothic"/>
          <w:sz w:val="24"/>
          <w:szCs w:val="24"/>
        </w:rPr>
        <w:t>. Proyección de P</w:t>
      </w:r>
      <w:r>
        <w:rPr>
          <w:rFonts w:ascii="Century Gothic" w:hAnsi="Century Gothic"/>
          <w:sz w:val="24"/>
          <w:szCs w:val="24"/>
        </w:rPr>
        <w:t>oblación 2010 - 2030.</w:t>
      </w:r>
    </w:p>
    <w:p w14:paraId="3CCCBAC3" w14:textId="77777777" w:rsidR="00860308" w:rsidRDefault="00860308" w:rsidP="00EB32E3">
      <w:pPr>
        <w:rPr>
          <w:rFonts w:ascii="Century Gothic" w:hAnsi="Century Gothic"/>
          <w:sz w:val="24"/>
          <w:szCs w:val="24"/>
        </w:rPr>
      </w:pPr>
      <w:r>
        <w:rPr>
          <w:noProof/>
          <w:lang w:eastAsia="es-MX"/>
        </w:rPr>
        <w:drawing>
          <wp:inline distT="0" distB="0" distL="0" distR="0" wp14:anchorId="42F006B6" wp14:editId="0D3E3F93">
            <wp:extent cx="5760720" cy="2432649"/>
            <wp:effectExtent l="0" t="0" r="11430" b="635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25A80E" w14:textId="77777777" w:rsidR="00B71353" w:rsidRDefault="00B71353" w:rsidP="00EB32E3">
      <w:pPr>
        <w:rPr>
          <w:rFonts w:ascii="Century Gothic" w:hAnsi="Century Gothic"/>
          <w:sz w:val="24"/>
          <w:szCs w:val="24"/>
        </w:rPr>
      </w:pPr>
      <w:r>
        <w:rPr>
          <w:rFonts w:ascii="Century Gothic" w:hAnsi="Century Gothic" w:cs="Arial"/>
          <w:b/>
          <w:sz w:val="16"/>
          <w:szCs w:val="16"/>
        </w:rPr>
        <w:t xml:space="preserve">Fuente: </w:t>
      </w:r>
      <w:r w:rsidRPr="007B5D3E">
        <w:rPr>
          <w:rFonts w:ascii="Century Gothic" w:hAnsi="Century Gothic" w:cs="Arial"/>
          <w:sz w:val="16"/>
          <w:szCs w:val="16"/>
        </w:rPr>
        <w:t>Elaborado por TECSO con información de la CONAPO</w:t>
      </w:r>
      <w:r>
        <w:rPr>
          <w:rFonts w:ascii="Century Gothic" w:hAnsi="Century Gothic" w:cs="Arial"/>
          <w:b/>
          <w:sz w:val="16"/>
          <w:szCs w:val="16"/>
        </w:rPr>
        <w:t>.</w:t>
      </w:r>
    </w:p>
    <w:p w14:paraId="60ACD310" w14:textId="77777777" w:rsidR="00022161" w:rsidRDefault="00022161" w:rsidP="00860308">
      <w:pPr>
        <w:jc w:val="both"/>
        <w:rPr>
          <w:rFonts w:ascii="Century Gothic" w:hAnsi="Century Gothic"/>
          <w:sz w:val="24"/>
          <w:szCs w:val="24"/>
        </w:rPr>
      </w:pPr>
      <w:r>
        <w:rPr>
          <w:rFonts w:ascii="Century Gothic" w:hAnsi="Century Gothic"/>
          <w:sz w:val="24"/>
          <w:szCs w:val="24"/>
        </w:rPr>
        <w:t xml:space="preserve">Respecto al total de población en los municipios Manzanillo tiene desde el año 2010 el mayor número de población con 163,494 habitantes, lo sigue Colima con 148,636 y después Villa de Álvarez con 121,511; pero conforme a los datos de proyección así continuará el orden de crecimiento por </w:t>
      </w:r>
      <w:r w:rsidR="00D30A47">
        <w:rPr>
          <w:rFonts w:ascii="Century Gothic" w:hAnsi="Century Gothic"/>
          <w:sz w:val="24"/>
          <w:szCs w:val="24"/>
        </w:rPr>
        <w:t>municipio</w:t>
      </w:r>
      <w:r>
        <w:rPr>
          <w:rFonts w:ascii="Century Gothic" w:hAnsi="Century Gothic"/>
          <w:sz w:val="24"/>
          <w:szCs w:val="24"/>
        </w:rPr>
        <w:t xml:space="preserve"> puesto que en el 2030 </w:t>
      </w:r>
      <w:r w:rsidR="00E138D4">
        <w:rPr>
          <w:rFonts w:ascii="Century Gothic" w:hAnsi="Century Gothic"/>
          <w:sz w:val="24"/>
          <w:szCs w:val="24"/>
        </w:rPr>
        <w:t>se tiene una proyección de 226,615 habitantes para Manzanillo, 193,070 para Colima y 172,276 para Villa de Álvarez.</w:t>
      </w:r>
    </w:p>
    <w:p w14:paraId="6129EC92" w14:textId="77777777" w:rsidR="00AF3DEA" w:rsidRDefault="009C2680" w:rsidP="00860308">
      <w:pPr>
        <w:jc w:val="both"/>
        <w:rPr>
          <w:rFonts w:ascii="Century Gothic" w:hAnsi="Century Gothic" w:cs="Arial"/>
          <w:sz w:val="24"/>
          <w:szCs w:val="24"/>
        </w:rPr>
      </w:pPr>
      <w:r>
        <w:rPr>
          <w:rFonts w:ascii="Century Gothic" w:hAnsi="Century Gothic" w:cs="Arial"/>
          <w:sz w:val="24"/>
          <w:szCs w:val="24"/>
        </w:rPr>
        <w:t xml:space="preserve">Con la propuesta de crear el </w:t>
      </w:r>
      <w:r w:rsidR="00D30A47">
        <w:rPr>
          <w:rFonts w:ascii="Century Gothic" w:hAnsi="Century Gothic" w:cs="Arial"/>
          <w:sz w:val="24"/>
          <w:szCs w:val="24"/>
        </w:rPr>
        <w:t xml:space="preserve">mecanismo de ampliación de cobertura se deberá integrar la </w:t>
      </w:r>
      <w:r>
        <w:rPr>
          <w:rFonts w:ascii="Century Gothic" w:hAnsi="Century Gothic" w:cs="Arial"/>
          <w:sz w:val="24"/>
          <w:szCs w:val="24"/>
        </w:rPr>
        <w:t xml:space="preserve">realización de un diagnóstico estatal, aplicado en </w:t>
      </w:r>
      <w:r w:rsidR="00D30A47">
        <w:rPr>
          <w:rFonts w:ascii="Century Gothic" w:hAnsi="Century Gothic" w:cs="Arial"/>
          <w:sz w:val="24"/>
          <w:szCs w:val="24"/>
        </w:rPr>
        <w:t xml:space="preserve">cada uno de los </w:t>
      </w:r>
      <w:r>
        <w:rPr>
          <w:rFonts w:ascii="Century Gothic" w:hAnsi="Century Gothic" w:cs="Arial"/>
          <w:sz w:val="24"/>
          <w:szCs w:val="24"/>
        </w:rPr>
        <w:t>diez</w:t>
      </w:r>
      <w:r w:rsidR="00D30A47">
        <w:rPr>
          <w:rFonts w:ascii="Century Gothic" w:hAnsi="Century Gothic" w:cs="Arial"/>
          <w:sz w:val="24"/>
          <w:szCs w:val="24"/>
        </w:rPr>
        <w:t xml:space="preserve"> municipios</w:t>
      </w:r>
      <w:r>
        <w:rPr>
          <w:rFonts w:ascii="Century Gothic" w:hAnsi="Century Gothic" w:cs="Arial"/>
          <w:sz w:val="24"/>
          <w:szCs w:val="24"/>
        </w:rPr>
        <w:t>,</w:t>
      </w:r>
      <w:r w:rsidR="00D30A47">
        <w:rPr>
          <w:rFonts w:ascii="Century Gothic" w:hAnsi="Century Gothic" w:cs="Arial"/>
          <w:sz w:val="24"/>
          <w:szCs w:val="24"/>
        </w:rPr>
        <w:t xml:space="preserve"> para la detección de las zonas </w:t>
      </w:r>
      <w:r w:rsidR="00AD40FA">
        <w:rPr>
          <w:rFonts w:ascii="Century Gothic" w:hAnsi="Century Gothic" w:cs="Arial"/>
          <w:sz w:val="24"/>
          <w:szCs w:val="24"/>
        </w:rPr>
        <w:t xml:space="preserve">en donde </w:t>
      </w:r>
      <w:r w:rsidR="00D30A47">
        <w:rPr>
          <w:rFonts w:ascii="Century Gothic" w:hAnsi="Century Gothic" w:cs="Arial"/>
          <w:sz w:val="24"/>
          <w:szCs w:val="24"/>
        </w:rPr>
        <w:t xml:space="preserve">más se requiere la atención y los lugares focalizados de donde provienen los padres y madres trabajadores, </w:t>
      </w:r>
      <w:r w:rsidR="00AD40FA">
        <w:rPr>
          <w:rFonts w:ascii="Century Gothic" w:hAnsi="Century Gothic" w:cs="Arial"/>
          <w:sz w:val="24"/>
          <w:szCs w:val="24"/>
        </w:rPr>
        <w:t>para poder</w:t>
      </w:r>
      <w:r w:rsidR="00D30A47">
        <w:rPr>
          <w:rFonts w:ascii="Century Gothic" w:hAnsi="Century Gothic" w:cs="Arial"/>
          <w:sz w:val="24"/>
          <w:szCs w:val="24"/>
        </w:rPr>
        <w:t xml:space="preserve"> lograr la construcción </w:t>
      </w:r>
      <w:r w:rsidR="00AD40FA">
        <w:rPr>
          <w:rFonts w:ascii="Century Gothic" w:hAnsi="Century Gothic" w:cs="Arial"/>
          <w:sz w:val="24"/>
          <w:szCs w:val="24"/>
        </w:rPr>
        <w:t xml:space="preserve">de los CENDI </w:t>
      </w:r>
      <w:r w:rsidR="00D30A47">
        <w:rPr>
          <w:rFonts w:ascii="Century Gothic" w:hAnsi="Century Gothic" w:cs="Arial"/>
          <w:sz w:val="24"/>
          <w:szCs w:val="24"/>
        </w:rPr>
        <w:t xml:space="preserve">en el lugar físico más estratégico </w:t>
      </w:r>
      <w:r w:rsidR="00AD40FA">
        <w:rPr>
          <w:rFonts w:ascii="Century Gothic" w:hAnsi="Century Gothic" w:cs="Arial"/>
          <w:sz w:val="24"/>
          <w:szCs w:val="24"/>
        </w:rPr>
        <w:t xml:space="preserve">que facilite el acceso a los servicios y evitar la </w:t>
      </w:r>
      <w:r w:rsidR="00AD40FA">
        <w:rPr>
          <w:rFonts w:ascii="Century Gothic" w:hAnsi="Century Gothic" w:cs="Arial"/>
          <w:sz w:val="24"/>
          <w:szCs w:val="24"/>
        </w:rPr>
        <w:lastRenderedPageBreak/>
        <w:t>exclusión de posibles beneficiarios por no tener la oportunidad de llevarlos al Centro Educativo de Educación Inicial Escolarizada porque le genera mayores gastos y tiempos de recorrido.</w:t>
      </w:r>
      <w:r w:rsidR="00B71353">
        <w:rPr>
          <w:rFonts w:ascii="Century Gothic" w:hAnsi="Century Gothic" w:cs="Arial"/>
          <w:sz w:val="24"/>
          <w:szCs w:val="24"/>
        </w:rPr>
        <w:t xml:space="preserve">  </w:t>
      </w:r>
      <w:r w:rsidR="00D30A47">
        <w:rPr>
          <w:rFonts w:ascii="Century Gothic" w:hAnsi="Century Gothic" w:cs="Arial"/>
          <w:sz w:val="24"/>
          <w:szCs w:val="24"/>
        </w:rPr>
        <w:t xml:space="preserve">Este </w:t>
      </w:r>
      <w:r w:rsidR="00AD40FA">
        <w:rPr>
          <w:rFonts w:ascii="Century Gothic" w:hAnsi="Century Gothic" w:cs="Arial"/>
          <w:sz w:val="24"/>
          <w:szCs w:val="24"/>
        </w:rPr>
        <w:t xml:space="preserve">diagnóstico es </w:t>
      </w:r>
      <w:r w:rsidR="00D30A47">
        <w:rPr>
          <w:rFonts w:ascii="Century Gothic" w:hAnsi="Century Gothic" w:cs="Arial"/>
          <w:sz w:val="24"/>
          <w:szCs w:val="24"/>
        </w:rPr>
        <w:t>indi</w:t>
      </w:r>
      <w:r w:rsidR="00AD40FA">
        <w:rPr>
          <w:rFonts w:ascii="Century Gothic" w:hAnsi="Century Gothic" w:cs="Arial"/>
          <w:sz w:val="24"/>
          <w:szCs w:val="24"/>
        </w:rPr>
        <w:t>s</w:t>
      </w:r>
      <w:r w:rsidR="00D30A47">
        <w:rPr>
          <w:rFonts w:ascii="Century Gothic" w:hAnsi="Century Gothic" w:cs="Arial"/>
          <w:sz w:val="24"/>
          <w:szCs w:val="24"/>
        </w:rPr>
        <w:t xml:space="preserve">pensable </w:t>
      </w:r>
      <w:r w:rsidR="00AD40FA">
        <w:rPr>
          <w:rFonts w:ascii="Century Gothic" w:hAnsi="Century Gothic" w:cs="Arial"/>
          <w:sz w:val="24"/>
          <w:szCs w:val="24"/>
        </w:rPr>
        <w:t xml:space="preserve">y puede ser parte fundamental para la gestión de ampliar la cobertura mediante la edificación de </w:t>
      </w:r>
      <w:r w:rsidR="00E40994">
        <w:rPr>
          <w:rFonts w:ascii="Century Gothic" w:hAnsi="Century Gothic" w:cs="Arial"/>
          <w:sz w:val="24"/>
          <w:szCs w:val="24"/>
        </w:rPr>
        <w:t xml:space="preserve">los </w:t>
      </w:r>
      <w:r w:rsidR="00AD40FA">
        <w:rPr>
          <w:rFonts w:ascii="Century Gothic" w:hAnsi="Century Gothic" w:cs="Arial"/>
          <w:sz w:val="24"/>
          <w:szCs w:val="24"/>
        </w:rPr>
        <w:t>CENDI</w:t>
      </w:r>
      <w:r w:rsidR="00E40994">
        <w:rPr>
          <w:rFonts w:ascii="Century Gothic" w:hAnsi="Century Gothic" w:cs="Arial"/>
          <w:sz w:val="24"/>
          <w:szCs w:val="24"/>
        </w:rPr>
        <w:t xml:space="preserve"> y así sat</w:t>
      </w:r>
      <w:r w:rsidR="00AF3DEA">
        <w:rPr>
          <w:rFonts w:ascii="Century Gothic" w:hAnsi="Century Gothic" w:cs="Arial"/>
          <w:sz w:val="24"/>
          <w:szCs w:val="24"/>
        </w:rPr>
        <w:t>isfa</w:t>
      </w:r>
      <w:r w:rsidR="00E40994">
        <w:rPr>
          <w:rFonts w:ascii="Century Gothic" w:hAnsi="Century Gothic" w:cs="Arial"/>
          <w:sz w:val="24"/>
          <w:szCs w:val="24"/>
        </w:rPr>
        <w:t xml:space="preserve">cer </w:t>
      </w:r>
      <w:r w:rsidR="00AF3DEA">
        <w:rPr>
          <w:rFonts w:ascii="Century Gothic" w:hAnsi="Century Gothic" w:cs="Arial"/>
          <w:sz w:val="24"/>
          <w:szCs w:val="24"/>
        </w:rPr>
        <w:t>la demanda de la población objetivo.</w:t>
      </w:r>
    </w:p>
    <w:p w14:paraId="20657C20" w14:textId="77777777" w:rsidR="007B5D3E" w:rsidRPr="00EB32E3" w:rsidRDefault="007B5D3E" w:rsidP="00860308">
      <w:pPr>
        <w:jc w:val="both"/>
        <w:rPr>
          <w:rFonts w:ascii="Century Gothic" w:hAnsi="Century Gothic"/>
          <w:sz w:val="24"/>
          <w:szCs w:val="24"/>
        </w:rPr>
      </w:pPr>
    </w:p>
    <w:p w14:paraId="70579E5B" w14:textId="77777777" w:rsidR="004324C8" w:rsidRPr="00452C9E" w:rsidRDefault="004324C8" w:rsidP="00452C9E">
      <w:pPr>
        <w:pStyle w:val="Ttulo1"/>
        <w:rPr>
          <w:rFonts w:ascii="Century Gothic" w:hAnsi="Century Gothic"/>
          <w:b/>
        </w:rPr>
      </w:pPr>
      <w:bookmarkStart w:id="25" w:name="_Toc512598952"/>
      <w:r w:rsidRPr="00452C9E">
        <w:rPr>
          <w:rFonts w:ascii="Century Gothic" w:hAnsi="Century Gothic"/>
          <w:b/>
        </w:rPr>
        <w:t>5. Operación.</w:t>
      </w:r>
      <w:bookmarkEnd w:id="25"/>
    </w:p>
    <w:p w14:paraId="6C62F4E1" w14:textId="77777777" w:rsidR="00F8135C" w:rsidRDefault="00F8135C" w:rsidP="00F8135C">
      <w:pPr>
        <w:pStyle w:val="Ttulo2"/>
        <w:rPr>
          <w:rFonts w:ascii="Century Gothic" w:hAnsi="Century Gothic"/>
          <w:color w:val="0E4E7A"/>
          <w:sz w:val="28"/>
        </w:rPr>
      </w:pPr>
      <w:bookmarkStart w:id="26" w:name="_Toc512598953"/>
      <w:r w:rsidRPr="00920028">
        <w:rPr>
          <w:rFonts w:ascii="Century Gothic" w:hAnsi="Century Gothic"/>
          <w:color w:val="0E4E7A"/>
          <w:sz w:val="28"/>
        </w:rPr>
        <w:t>5.1. Análisis de los procesos establecidos en las ROP o normatividad aplicable.</w:t>
      </w:r>
      <w:bookmarkEnd w:id="26"/>
    </w:p>
    <w:p w14:paraId="2B594444" w14:textId="77777777" w:rsidR="00F8135C" w:rsidRPr="00F8135C" w:rsidRDefault="00F8135C" w:rsidP="00F8135C"/>
    <w:p w14:paraId="1A9CA72B" w14:textId="77777777" w:rsidR="00CE77A5" w:rsidRDefault="00FF02A3" w:rsidP="00CE77A5">
      <w:pPr>
        <w:jc w:val="both"/>
        <w:rPr>
          <w:rFonts w:ascii="Century Gothic" w:hAnsi="Century Gothic"/>
          <w:sz w:val="24"/>
          <w:szCs w:val="24"/>
        </w:rPr>
      </w:pPr>
      <w:r>
        <w:rPr>
          <w:rFonts w:ascii="Century Gothic" w:hAnsi="Century Gothic"/>
          <w:sz w:val="24"/>
          <w:szCs w:val="24"/>
        </w:rPr>
        <w:t xml:space="preserve">El proceso de operación que realiza el Programa de Educación Inicial Escolarizada </w:t>
      </w:r>
      <w:r w:rsidR="001366A2">
        <w:rPr>
          <w:rFonts w:ascii="Century Gothic" w:hAnsi="Century Gothic"/>
          <w:sz w:val="24"/>
          <w:szCs w:val="24"/>
        </w:rPr>
        <w:t xml:space="preserve">referido por la Dependencia, </w:t>
      </w:r>
      <w:r>
        <w:rPr>
          <w:rFonts w:ascii="Century Gothic" w:hAnsi="Century Gothic"/>
          <w:sz w:val="24"/>
          <w:szCs w:val="24"/>
        </w:rPr>
        <w:t>se basa en tres grandes segmentos los cuales permiten</w:t>
      </w:r>
      <w:r w:rsidR="00917B8C">
        <w:rPr>
          <w:rFonts w:ascii="Century Gothic" w:hAnsi="Century Gothic"/>
          <w:sz w:val="24"/>
          <w:szCs w:val="24"/>
        </w:rPr>
        <w:t xml:space="preserve"> la atención a la </w:t>
      </w:r>
      <w:r>
        <w:rPr>
          <w:rFonts w:ascii="Century Gothic" w:hAnsi="Century Gothic"/>
          <w:sz w:val="24"/>
          <w:szCs w:val="24"/>
        </w:rPr>
        <w:t>población objetivo y atendida.</w:t>
      </w:r>
      <w:r w:rsidR="001366A2">
        <w:rPr>
          <w:rFonts w:ascii="Century Gothic" w:hAnsi="Century Gothic"/>
          <w:sz w:val="24"/>
          <w:szCs w:val="24"/>
        </w:rPr>
        <w:t xml:space="preserve">  El primero de ellos es el de Ingreso / Selección, el segundo es denominado Ejercicio y el tercero es llamado </w:t>
      </w:r>
      <w:r w:rsidR="00CE77A5">
        <w:rPr>
          <w:rFonts w:ascii="Century Gothic" w:hAnsi="Century Gothic"/>
          <w:sz w:val="24"/>
          <w:szCs w:val="24"/>
        </w:rPr>
        <w:t>Permanencia</w:t>
      </w:r>
      <w:r w:rsidR="001366A2">
        <w:rPr>
          <w:rFonts w:ascii="Century Gothic" w:hAnsi="Century Gothic"/>
          <w:sz w:val="24"/>
          <w:szCs w:val="24"/>
        </w:rPr>
        <w:t>.   Confo</w:t>
      </w:r>
      <w:r w:rsidR="008C6388">
        <w:rPr>
          <w:rFonts w:ascii="Century Gothic" w:hAnsi="Century Gothic"/>
          <w:sz w:val="24"/>
          <w:szCs w:val="24"/>
        </w:rPr>
        <w:t>rme a la información obtenida “</w:t>
      </w:r>
      <w:r w:rsidR="008C6388" w:rsidRPr="008C6388">
        <w:rPr>
          <w:rFonts w:ascii="Century Gothic" w:hAnsi="Century Gothic"/>
          <w:i/>
          <w:sz w:val="24"/>
          <w:szCs w:val="24"/>
        </w:rPr>
        <w:t>e</w:t>
      </w:r>
      <w:r w:rsidR="001366A2" w:rsidRPr="008C6388">
        <w:rPr>
          <w:rFonts w:ascii="Century Gothic" w:hAnsi="Century Gothic"/>
          <w:i/>
          <w:sz w:val="24"/>
          <w:szCs w:val="24"/>
        </w:rPr>
        <w:t>l programa carece de un sistema de sistematización de la información</w:t>
      </w:r>
      <w:r w:rsidR="001366A2">
        <w:rPr>
          <w:rFonts w:ascii="Century Gothic" w:hAnsi="Century Gothic"/>
          <w:sz w:val="24"/>
          <w:szCs w:val="24"/>
        </w:rPr>
        <w:t>” lo que no permite conocer la demanda total de apoyos y las características de los solicitantes.</w:t>
      </w:r>
      <w:r w:rsidR="00CE77A5">
        <w:rPr>
          <w:rFonts w:ascii="Century Gothic" w:hAnsi="Century Gothic"/>
          <w:sz w:val="24"/>
          <w:szCs w:val="24"/>
        </w:rPr>
        <w:t xml:space="preserve">  A continuación se muestra la Figura 4. Modelo General de Proceso.</w:t>
      </w:r>
    </w:p>
    <w:p w14:paraId="06C5D485" w14:textId="77777777" w:rsidR="00AF19C5" w:rsidRDefault="00FF02A3" w:rsidP="00B71353">
      <w:pPr>
        <w:jc w:val="center"/>
        <w:rPr>
          <w:rFonts w:ascii="Century Gothic" w:hAnsi="Century Gothic"/>
          <w:sz w:val="24"/>
          <w:szCs w:val="24"/>
        </w:rPr>
      </w:pPr>
      <w:r w:rsidRPr="009249E6">
        <w:rPr>
          <w:noProof/>
          <w:lang w:eastAsia="es-MX"/>
        </w:rPr>
        <w:drawing>
          <wp:inline distT="0" distB="0" distL="0" distR="0" wp14:anchorId="28199A82" wp14:editId="7949383A">
            <wp:extent cx="3578268" cy="2053087"/>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l="-728" r="-1" b="9046"/>
                    <a:stretch/>
                  </pic:blipFill>
                  <pic:spPr bwMode="auto">
                    <a:xfrm>
                      <a:off x="0" y="0"/>
                      <a:ext cx="3609701" cy="2071122"/>
                    </a:xfrm>
                    <a:prstGeom prst="rect">
                      <a:avLst/>
                    </a:prstGeom>
                    <a:noFill/>
                    <a:ln>
                      <a:noFill/>
                    </a:ln>
                    <a:extLst>
                      <a:ext uri="{53640926-AAD7-44D8-BBD7-CCE9431645EC}">
                        <a14:shadowObscured xmlns:a14="http://schemas.microsoft.com/office/drawing/2010/main"/>
                      </a:ext>
                    </a:extLst>
                  </pic:spPr>
                </pic:pic>
              </a:graphicData>
            </a:graphic>
          </wp:inline>
        </w:drawing>
      </w:r>
    </w:p>
    <w:p w14:paraId="6E76B91F" w14:textId="77777777" w:rsidR="00B71353" w:rsidRDefault="00B71353" w:rsidP="009831F8">
      <w:pPr>
        <w:rPr>
          <w:rFonts w:ascii="Century Gothic" w:hAnsi="Century Gothic" w:cs="Arial"/>
          <w:b/>
          <w:sz w:val="16"/>
          <w:szCs w:val="16"/>
        </w:rPr>
      </w:pPr>
      <w:r w:rsidRPr="00B71353">
        <w:rPr>
          <w:rFonts w:ascii="Century Gothic" w:hAnsi="Century Gothic" w:cs="Arial"/>
          <w:b/>
          <w:sz w:val="16"/>
          <w:szCs w:val="16"/>
        </w:rPr>
        <w:t xml:space="preserve">Fuente: </w:t>
      </w:r>
      <w:r w:rsidRPr="007B5D3E">
        <w:rPr>
          <w:rFonts w:ascii="Century Gothic" w:hAnsi="Century Gothic" w:cs="Arial"/>
          <w:sz w:val="16"/>
          <w:szCs w:val="16"/>
        </w:rPr>
        <w:t>Elaborado por la Dependencia</w:t>
      </w:r>
      <w:r w:rsidRPr="00B71353">
        <w:rPr>
          <w:rFonts w:ascii="Century Gothic" w:hAnsi="Century Gothic" w:cs="Arial"/>
          <w:b/>
          <w:sz w:val="16"/>
          <w:szCs w:val="16"/>
        </w:rPr>
        <w:t>.</w:t>
      </w:r>
    </w:p>
    <w:p w14:paraId="5BA8CD0D" w14:textId="77777777" w:rsidR="00B71353" w:rsidRDefault="00B71353" w:rsidP="00AF0071">
      <w:pPr>
        <w:jc w:val="both"/>
        <w:rPr>
          <w:rFonts w:ascii="Century Gothic" w:hAnsi="Century Gothic"/>
          <w:sz w:val="24"/>
          <w:szCs w:val="24"/>
        </w:rPr>
      </w:pPr>
      <w:r>
        <w:rPr>
          <w:rFonts w:ascii="Century Gothic" w:hAnsi="Century Gothic"/>
          <w:sz w:val="24"/>
          <w:szCs w:val="24"/>
        </w:rPr>
        <w:lastRenderedPageBreak/>
        <w:t xml:space="preserve">El modelo general del proceso del programa </w:t>
      </w:r>
      <w:r w:rsidR="00AF0071">
        <w:rPr>
          <w:rFonts w:ascii="Century Gothic" w:hAnsi="Century Gothic"/>
          <w:sz w:val="24"/>
          <w:szCs w:val="24"/>
        </w:rPr>
        <w:t>está basado solamente en la operatividad de los servicios otorgados, más no toma en cuenta los componentes necesarios para completar un ciclo el cual permita conocer aspectos importantes como son: la planeación, el monitoreo, la evaluación y la</w:t>
      </w:r>
      <w:r w:rsidR="00D730E2">
        <w:rPr>
          <w:rFonts w:ascii="Century Gothic" w:hAnsi="Century Gothic"/>
          <w:sz w:val="24"/>
          <w:szCs w:val="24"/>
        </w:rPr>
        <w:t xml:space="preserve"> mejora continua del programa. </w:t>
      </w:r>
      <w:r w:rsidR="009C2680">
        <w:rPr>
          <w:rFonts w:ascii="Century Gothic" w:hAnsi="Century Gothic"/>
          <w:sz w:val="24"/>
          <w:szCs w:val="24"/>
        </w:rPr>
        <w:t xml:space="preserve">Si se tomarán </w:t>
      </w:r>
      <w:r w:rsidR="00AF0071">
        <w:rPr>
          <w:rFonts w:ascii="Century Gothic" w:hAnsi="Century Gothic"/>
          <w:sz w:val="24"/>
          <w:szCs w:val="24"/>
        </w:rPr>
        <w:t>estos componentes adicionales se podría robustecer el desempeño, la eficacia, la eficiencia y los resultados hacia la población atendida.</w:t>
      </w:r>
    </w:p>
    <w:tbl>
      <w:tblPr>
        <w:tblStyle w:val="Tablaconcuadrcula"/>
        <w:tblW w:w="0" w:type="auto"/>
        <w:tblLook w:val="04A0" w:firstRow="1" w:lastRow="0" w:firstColumn="1" w:lastColumn="0" w:noHBand="0" w:noVBand="1"/>
      </w:tblPr>
      <w:tblGrid>
        <w:gridCol w:w="1510"/>
        <w:gridCol w:w="3425"/>
        <w:gridCol w:w="2178"/>
        <w:gridCol w:w="1959"/>
      </w:tblGrid>
      <w:tr w:rsidR="005F774D" w:rsidRPr="004D0D62" w14:paraId="2D3EE4E1" w14:textId="77777777" w:rsidTr="00AA0CFD">
        <w:tc>
          <w:tcPr>
            <w:tcW w:w="9288" w:type="dxa"/>
            <w:gridSpan w:val="4"/>
            <w:shd w:val="clear" w:color="auto" w:fill="0F243E" w:themeFill="text2" w:themeFillShade="80"/>
          </w:tcPr>
          <w:p w14:paraId="75CF500C" w14:textId="77777777" w:rsidR="005F774D" w:rsidRPr="004D0D62" w:rsidRDefault="005F774D" w:rsidP="004D0D62">
            <w:pPr>
              <w:jc w:val="center"/>
              <w:rPr>
                <w:rFonts w:ascii="Century Gothic" w:hAnsi="Century Gothic"/>
                <w:b/>
                <w:sz w:val="16"/>
                <w:szCs w:val="16"/>
              </w:rPr>
            </w:pPr>
            <w:r w:rsidRPr="004D0D62">
              <w:rPr>
                <w:rFonts w:ascii="Century Gothic" w:hAnsi="Century Gothic"/>
                <w:b/>
                <w:sz w:val="16"/>
                <w:szCs w:val="16"/>
              </w:rPr>
              <w:t>Cuadro 15. Tabla General del Proceso</w:t>
            </w:r>
          </w:p>
        </w:tc>
      </w:tr>
      <w:tr w:rsidR="004D0D62" w:rsidRPr="004D0D62" w14:paraId="5E0DD328" w14:textId="77777777" w:rsidTr="00AA0CFD">
        <w:tc>
          <w:tcPr>
            <w:tcW w:w="1526" w:type="dxa"/>
            <w:shd w:val="clear" w:color="auto" w:fill="0F243E" w:themeFill="text2" w:themeFillShade="80"/>
            <w:vAlign w:val="center"/>
          </w:tcPr>
          <w:p w14:paraId="60DF63C7" w14:textId="77777777" w:rsidR="004D0D62" w:rsidRPr="004D0D62" w:rsidRDefault="004D0D62" w:rsidP="004D0D62">
            <w:pPr>
              <w:overflowPunct w:val="0"/>
              <w:autoSpaceDE w:val="0"/>
              <w:autoSpaceDN w:val="0"/>
              <w:adjustRightInd w:val="0"/>
              <w:ind w:left="113" w:right="113"/>
              <w:jc w:val="center"/>
              <w:textAlignment w:val="baseline"/>
              <w:rPr>
                <w:rFonts w:ascii="Century Gothic" w:eastAsia="Times New Roman" w:hAnsi="Century Gothic" w:cs="Arial"/>
                <w:b/>
                <w:bCs/>
                <w:color w:val="FFFFFF"/>
                <w:sz w:val="16"/>
                <w:szCs w:val="16"/>
                <w:lang w:eastAsia="es-MX"/>
              </w:rPr>
            </w:pPr>
            <w:r w:rsidRPr="005F774D">
              <w:rPr>
                <w:rFonts w:ascii="Century Gothic" w:eastAsia="Times New Roman" w:hAnsi="Century Gothic" w:cs="Arial"/>
                <w:b/>
                <w:bCs/>
                <w:color w:val="FFFFFF"/>
                <w:sz w:val="16"/>
                <w:szCs w:val="16"/>
                <w:lang w:eastAsia="es-MX"/>
              </w:rPr>
              <w:t xml:space="preserve">Nombre </w:t>
            </w:r>
          </w:p>
          <w:p w14:paraId="7503B38A" w14:textId="77777777" w:rsidR="004D0D62" w:rsidRPr="005F774D" w:rsidRDefault="004D0D62" w:rsidP="004D0D62">
            <w:pPr>
              <w:overflowPunct w:val="0"/>
              <w:autoSpaceDE w:val="0"/>
              <w:autoSpaceDN w:val="0"/>
              <w:adjustRightInd w:val="0"/>
              <w:ind w:left="113" w:right="113"/>
              <w:jc w:val="center"/>
              <w:textAlignment w:val="baseline"/>
              <w:rPr>
                <w:rFonts w:ascii="Century Gothic" w:eastAsia="Times New Roman" w:hAnsi="Century Gothic" w:cs="Arial"/>
                <w:b/>
                <w:bCs/>
                <w:color w:val="FFFFFF"/>
                <w:sz w:val="16"/>
                <w:szCs w:val="16"/>
                <w:lang w:eastAsia="es-MX"/>
              </w:rPr>
            </w:pPr>
            <w:r w:rsidRPr="005F774D">
              <w:rPr>
                <w:rFonts w:ascii="Century Gothic" w:eastAsia="Times New Roman" w:hAnsi="Century Gothic" w:cs="Arial"/>
                <w:b/>
                <w:bCs/>
                <w:color w:val="FFFFFF"/>
                <w:sz w:val="16"/>
                <w:szCs w:val="16"/>
                <w:lang w:eastAsia="es-MX"/>
              </w:rPr>
              <w:t>del proceso</w:t>
            </w:r>
          </w:p>
        </w:tc>
        <w:tc>
          <w:tcPr>
            <w:tcW w:w="3544" w:type="dxa"/>
            <w:shd w:val="clear" w:color="auto" w:fill="0F243E" w:themeFill="text2" w:themeFillShade="80"/>
            <w:vAlign w:val="center"/>
          </w:tcPr>
          <w:p w14:paraId="2A0BA4B4" w14:textId="77777777" w:rsidR="004D0D62" w:rsidRPr="005F774D" w:rsidRDefault="004D0D62" w:rsidP="004D0D62">
            <w:pPr>
              <w:overflowPunct w:val="0"/>
              <w:autoSpaceDE w:val="0"/>
              <w:autoSpaceDN w:val="0"/>
              <w:adjustRightInd w:val="0"/>
              <w:ind w:left="113" w:right="113"/>
              <w:jc w:val="center"/>
              <w:textAlignment w:val="baseline"/>
              <w:rPr>
                <w:rFonts w:ascii="Century Gothic" w:eastAsia="Times New Roman" w:hAnsi="Century Gothic" w:cs="Arial"/>
                <w:b/>
                <w:bCs/>
                <w:color w:val="FFFFFF"/>
                <w:sz w:val="16"/>
                <w:szCs w:val="16"/>
                <w:lang w:eastAsia="es-MX"/>
              </w:rPr>
            </w:pPr>
            <w:r w:rsidRPr="005F774D">
              <w:rPr>
                <w:rFonts w:ascii="Century Gothic" w:eastAsia="Times New Roman" w:hAnsi="Century Gothic" w:cs="Arial"/>
                <w:b/>
                <w:bCs/>
                <w:color w:val="FFFFFF"/>
                <w:sz w:val="16"/>
                <w:szCs w:val="16"/>
                <w:lang w:eastAsia="es-MX"/>
              </w:rPr>
              <w:t>Actividades</w:t>
            </w:r>
          </w:p>
        </w:tc>
        <w:tc>
          <w:tcPr>
            <w:tcW w:w="2221" w:type="dxa"/>
            <w:shd w:val="clear" w:color="auto" w:fill="0F243E" w:themeFill="text2" w:themeFillShade="80"/>
            <w:vAlign w:val="center"/>
          </w:tcPr>
          <w:p w14:paraId="1BBA52B4" w14:textId="77777777" w:rsidR="004D0D62" w:rsidRPr="005F774D" w:rsidRDefault="004D0D62" w:rsidP="004D0D62">
            <w:pPr>
              <w:overflowPunct w:val="0"/>
              <w:autoSpaceDE w:val="0"/>
              <w:autoSpaceDN w:val="0"/>
              <w:adjustRightInd w:val="0"/>
              <w:ind w:left="113" w:right="113"/>
              <w:jc w:val="center"/>
              <w:textAlignment w:val="baseline"/>
              <w:rPr>
                <w:rFonts w:ascii="Century Gothic" w:eastAsia="Times New Roman" w:hAnsi="Century Gothic" w:cs="Arial"/>
                <w:b/>
                <w:bCs/>
                <w:color w:val="FFFFFF"/>
                <w:sz w:val="16"/>
                <w:szCs w:val="16"/>
                <w:lang w:eastAsia="es-MX"/>
              </w:rPr>
            </w:pPr>
            <w:r w:rsidRPr="005F774D">
              <w:rPr>
                <w:rFonts w:ascii="Century Gothic" w:eastAsia="Times New Roman" w:hAnsi="Century Gothic" w:cs="Arial"/>
                <w:b/>
                <w:bCs/>
                <w:color w:val="FFFFFF"/>
                <w:sz w:val="16"/>
                <w:szCs w:val="16"/>
                <w:lang w:eastAsia="es-MX"/>
              </w:rPr>
              <w:t>Áreas Responsables</w:t>
            </w:r>
          </w:p>
        </w:tc>
        <w:tc>
          <w:tcPr>
            <w:tcW w:w="1997" w:type="dxa"/>
            <w:shd w:val="clear" w:color="auto" w:fill="0F243E" w:themeFill="text2" w:themeFillShade="80"/>
            <w:vAlign w:val="center"/>
          </w:tcPr>
          <w:p w14:paraId="5603778A" w14:textId="77777777" w:rsidR="004D0D62" w:rsidRPr="005F774D" w:rsidRDefault="004D0D62" w:rsidP="004D0D62">
            <w:pPr>
              <w:overflowPunct w:val="0"/>
              <w:autoSpaceDE w:val="0"/>
              <w:autoSpaceDN w:val="0"/>
              <w:adjustRightInd w:val="0"/>
              <w:ind w:left="113" w:right="113"/>
              <w:jc w:val="center"/>
              <w:textAlignment w:val="baseline"/>
              <w:rPr>
                <w:rFonts w:ascii="Century Gothic" w:eastAsia="Times New Roman" w:hAnsi="Century Gothic" w:cs="Arial"/>
                <w:b/>
                <w:bCs/>
                <w:color w:val="FFFFFF"/>
                <w:sz w:val="16"/>
                <w:szCs w:val="16"/>
                <w:lang w:eastAsia="es-MX"/>
              </w:rPr>
            </w:pPr>
            <w:r w:rsidRPr="005F774D">
              <w:rPr>
                <w:rFonts w:ascii="Century Gothic" w:eastAsia="Times New Roman" w:hAnsi="Century Gothic" w:cs="Arial"/>
                <w:b/>
                <w:bCs/>
                <w:color w:val="FFFFFF"/>
                <w:sz w:val="16"/>
                <w:szCs w:val="16"/>
                <w:lang w:eastAsia="es-MX"/>
              </w:rPr>
              <w:t>Valoración general</w:t>
            </w:r>
          </w:p>
        </w:tc>
      </w:tr>
      <w:tr w:rsidR="004D0D62" w:rsidRPr="001F0EBB" w14:paraId="3F950E6C" w14:textId="77777777" w:rsidTr="001F0EBB">
        <w:trPr>
          <w:trHeight w:val="1956"/>
        </w:trPr>
        <w:tc>
          <w:tcPr>
            <w:tcW w:w="1526" w:type="dxa"/>
            <w:vAlign w:val="center"/>
          </w:tcPr>
          <w:p w14:paraId="536A8032" w14:textId="77777777" w:rsidR="004D0D62" w:rsidRPr="001F0EBB" w:rsidRDefault="001F0EBB" w:rsidP="004D0D62">
            <w:pPr>
              <w:jc w:val="center"/>
              <w:rPr>
                <w:rFonts w:ascii="Century Gothic" w:hAnsi="Century Gothic"/>
                <w:sz w:val="16"/>
                <w:szCs w:val="16"/>
              </w:rPr>
            </w:pPr>
            <w:r w:rsidRPr="001F0EBB">
              <w:rPr>
                <w:rFonts w:ascii="Century Gothic" w:eastAsia="Times New Roman" w:hAnsi="Century Gothic" w:cs="Arial"/>
                <w:bCs/>
                <w:sz w:val="16"/>
                <w:szCs w:val="16"/>
                <w:lang w:eastAsia="es-MX"/>
              </w:rPr>
              <w:t>1.-</w:t>
            </w:r>
            <w:r w:rsidR="004D0D62" w:rsidRPr="005F774D">
              <w:rPr>
                <w:rFonts w:ascii="Century Gothic" w:eastAsia="Times New Roman" w:hAnsi="Century Gothic" w:cs="Arial"/>
                <w:bCs/>
                <w:sz w:val="16"/>
                <w:szCs w:val="16"/>
                <w:lang w:eastAsia="es-MX"/>
              </w:rPr>
              <w:t>Ingreso/ selección</w:t>
            </w:r>
          </w:p>
        </w:tc>
        <w:tc>
          <w:tcPr>
            <w:tcW w:w="3544" w:type="dxa"/>
          </w:tcPr>
          <w:p w14:paraId="37C4CFC3" w14:textId="77777777" w:rsidR="004D0D62" w:rsidRPr="001F0EBB" w:rsidRDefault="004D0D62" w:rsidP="004D0D62">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 xml:space="preserve">Publicación de la convocatoria. </w:t>
            </w:r>
          </w:p>
          <w:p w14:paraId="14633E44" w14:textId="77777777" w:rsidR="004D0D62" w:rsidRPr="001F0EBB" w:rsidRDefault="004D0D62" w:rsidP="004D0D62">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Recepción de solicitudes.</w:t>
            </w:r>
          </w:p>
          <w:p w14:paraId="3E5862B0" w14:textId="77777777" w:rsidR="004D0D62" w:rsidRPr="001F0EBB" w:rsidRDefault="004D0D62" w:rsidP="004D0D62">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Sistematización de la información.</w:t>
            </w:r>
          </w:p>
          <w:p w14:paraId="5FCEC550" w14:textId="77777777" w:rsidR="004D0D62" w:rsidRPr="001F0EBB" w:rsidRDefault="004D0D62" w:rsidP="004D0D62">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Selección de aceptados.</w:t>
            </w:r>
          </w:p>
          <w:p w14:paraId="1A7483ED" w14:textId="77777777" w:rsidR="004D0D62" w:rsidRPr="001F0EBB" w:rsidRDefault="004D0D62" w:rsidP="004D0D62">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Publicación de la  lista de aceptados.</w:t>
            </w:r>
          </w:p>
          <w:p w14:paraId="02F5EA3A" w14:textId="77777777" w:rsidR="004D0D62" w:rsidRPr="001F0EBB" w:rsidRDefault="004D0D62" w:rsidP="004D0D62">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 xml:space="preserve">Entrega de cartas de aceptación. </w:t>
            </w:r>
          </w:p>
          <w:p w14:paraId="2F275F5B" w14:textId="77777777" w:rsidR="004D0D62" w:rsidRPr="001F0EBB" w:rsidRDefault="004D0D62" w:rsidP="004D0D62">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Recepción de cartas de aceptación.</w:t>
            </w:r>
          </w:p>
          <w:p w14:paraId="1481E6F4" w14:textId="77777777" w:rsidR="004D0D62" w:rsidRPr="001F0EBB" w:rsidRDefault="004D0D62" w:rsidP="004D0D62">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Entrevista.</w:t>
            </w:r>
          </w:p>
          <w:p w14:paraId="5685CE4B" w14:textId="77777777" w:rsidR="004D0D62" w:rsidRPr="001F0EBB" w:rsidRDefault="004D0D62" w:rsidP="004D0D62">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Inscripción.</w:t>
            </w:r>
          </w:p>
        </w:tc>
        <w:tc>
          <w:tcPr>
            <w:tcW w:w="2221" w:type="dxa"/>
          </w:tcPr>
          <w:p w14:paraId="6648012A" w14:textId="77777777" w:rsidR="004D0D62" w:rsidRPr="001F0EBB" w:rsidRDefault="004D0D62" w:rsidP="004D0D62">
            <w:pPr>
              <w:pStyle w:val="Prrafodelista"/>
              <w:numPr>
                <w:ilvl w:val="0"/>
                <w:numId w:val="28"/>
              </w:numPr>
              <w:overflowPunct w:val="0"/>
              <w:autoSpaceDE w:val="0"/>
              <w:autoSpaceDN w:val="0"/>
              <w:adjustRightInd w:val="0"/>
              <w:ind w:left="72" w:right="113" w:hanging="142"/>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Subdirección de Educación Inicial y Preescolar.</w:t>
            </w:r>
          </w:p>
          <w:p w14:paraId="73619400" w14:textId="77777777" w:rsidR="004D0D62" w:rsidRPr="005F774D" w:rsidRDefault="004D0D62" w:rsidP="004D0D62">
            <w:pPr>
              <w:overflowPunct w:val="0"/>
              <w:autoSpaceDE w:val="0"/>
              <w:autoSpaceDN w:val="0"/>
              <w:adjustRightInd w:val="0"/>
              <w:ind w:left="72" w:right="113" w:hanging="142"/>
              <w:textAlignment w:val="baseline"/>
              <w:rPr>
                <w:rFonts w:ascii="Century Gothic" w:eastAsia="Times New Roman" w:hAnsi="Century Gothic" w:cs="Arial"/>
                <w:bCs/>
                <w:sz w:val="16"/>
                <w:szCs w:val="16"/>
                <w:lang w:eastAsia="es-MX"/>
              </w:rPr>
            </w:pPr>
          </w:p>
          <w:p w14:paraId="0177CBD9" w14:textId="77777777" w:rsidR="004D0D62" w:rsidRPr="001F0EBB" w:rsidRDefault="004D0D62" w:rsidP="004D0D62">
            <w:pPr>
              <w:pStyle w:val="Prrafodelista"/>
              <w:numPr>
                <w:ilvl w:val="0"/>
                <w:numId w:val="28"/>
              </w:numPr>
              <w:overflowPunct w:val="0"/>
              <w:autoSpaceDE w:val="0"/>
              <w:autoSpaceDN w:val="0"/>
              <w:adjustRightInd w:val="0"/>
              <w:ind w:left="72" w:right="113" w:hanging="142"/>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Dirección de CENDI.</w:t>
            </w:r>
          </w:p>
        </w:tc>
        <w:tc>
          <w:tcPr>
            <w:tcW w:w="1997" w:type="dxa"/>
          </w:tcPr>
          <w:p w14:paraId="6BD40372" w14:textId="77777777" w:rsidR="004D0D62" w:rsidRPr="001F0EBB" w:rsidRDefault="004D0D62" w:rsidP="004D0D62">
            <w:pPr>
              <w:pStyle w:val="Prrafodelista"/>
              <w:numPr>
                <w:ilvl w:val="0"/>
                <w:numId w:val="31"/>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 xml:space="preserve">Las actividades de selección de los alumnos  se demoran un poco, lo que causa el descontento de los solicitantes del servicio. </w:t>
            </w:r>
          </w:p>
        </w:tc>
      </w:tr>
      <w:tr w:rsidR="004D0D62" w:rsidRPr="001F0EBB" w14:paraId="1DE0D5C9" w14:textId="77777777" w:rsidTr="007B5D3E">
        <w:tc>
          <w:tcPr>
            <w:tcW w:w="1526" w:type="dxa"/>
            <w:tcBorders>
              <w:bottom w:val="single" w:sz="4" w:space="0" w:color="auto"/>
            </w:tcBorders>
            <w:vAlign w:val="center"/>
          </w:tcPr>
          <w:p w14:paraId="54571ABA" w14:textId="77777777" w:rsidR="004D0D62" w:rsidRPr="001F0EBB" w:rsidRDefault="001F0EBB" w:rsidP="001F0EBB">
            <w:pPr>
              <w:jc w:val="center"/>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2.-</w:t>
            </w:r>
            <w:r w:rsidR="004D0D62" w:rsidRPr="005F774D">
              <w:rPr>
                <w:rFonts w:ascii="Century Gothic" w:eastAsia="Times New Roman" w:hAnsi="Century Gothic" w:cs="Arial"/>
                <w:bCs/>
                <w:sz w:val="16"/>
                <w:szCs w:val="16"/>
                <w:lang w:eastAsia="es-MX"/>
              </w:rPr>
              <w:t>Ejercicio</w:t>
            </w:r>
          </w:p>
        </w:tc>
        <w:tc>
          <w:tcPr>
            <w:tcW w:w="3544" w:type="dxa"/>
            <w:tcBorders>
              <w:bottom w:val="single" w:sz="4" w:space="0" w:color="auto"/>
            </w:tcBorders>
          </w:tcPr>
          <w:p w14:paraId="2CA93514" w14:textId="77777777" w:rsidR="004D0D62" w:rsidRPr="001F0EBB" w:rsidRDefault="004D0D62" w:rsidP="004D0D62">
            <w:pPr>
              <w:pStyle w:val="Prrafodelista"/>
              <w:numPr>
                <w:ilvl w:val="0"/>
                <w:numId w:val="29"/>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 xml:space="preserve">Prestación del servicio educativo. </w:t>
            </w:r>
          </w:p>
          <w:p w14:paraId="7265FC21" w14:textId="77777777" w:rsidR="004D0D62" w:rsidRPr="001F0EBB" w:rsidRDefault="004D0D62" w:rsidP="004D0D62">
            <w:pPr>
              <w:pStyle w:val="Prrafodelista"/>
              <w:numPr>
                <w:ilvl w:val="0"/>
                <w:numId w:val="29"/>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Asistencia educativa por parte de los especialistas.</w:t>
            </w:r>
          </w:p>
          <w:p w14:paraId="4D868336" w14:textId="77777777" w:rsidR="004D0D62" w:rsidRPr="001F0EBB" w:rsidRDefault="004D0D62" w:rsidP="004D0D62">
            <w:pPr>
              <w:pStyle w:val="Prrafodelista"/>
              <w:numPr>
                <w:ilvl w:val="0"/>
                <w:numId w:val="29"/>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 xml:space="preserve">Alimentación </w:t>
            </w:r>
          </w:p>
          <w:p w14:paraId="3C6486F5" w14:textId="77777777" w:rsidR="004D0D62" w:rsidRPr="001F0EBB" w:rsidRDefault="004D0D62" w:rsidP="004D0D62">
            <w:pPr>
              <w:pStyle w:val="Prrafodelista"/>
              <w:numPr>
                <w:ilvl w:val="0"/>
                <w:numId w:val="29"/>
              </w:numPr>
              <w:ind w:left="34" w:hanging="142"/>
              <w:jc w:val="both"/>
              <w:rPr>
                <w:rFonts w:ascii="Century Gothic" w:hAnsi="Century Gothic"/>
                <w:sz w:val="16"/>
                <w:szCs w:val="16"/>
              </w:rPr>
            </w:pPr>
            <w:r w:rsidRPr="001F0EBB">
              <w:rPr>
                <w:rFonts w:ascii="Century Gothic" w:eastAsia="Times New Roman" w:hAnsi="Century Gothic" w:cs="Arial"/>
                <w:bCs/>
                <w:sz w:val="16"/>
                <w:szCs w:val="16"/>
                <w:lang w:eastAsia="es-MX"/>
              </w:rPr>
              <w:t>Seguimiento de problemáticas</w:t>
            </w:r>
          </w:p>
        </w:tc>
        <w:tc>
          <w:tcPr>
            <w:tcW w:w="2221" w:type="dxa"/>
            <w:tcBorders>
              <w:bottom w:val="single" w:sz="4" w:space="0" w:color="auto"/>
            </w:tcBorders>
          </w:tcPr>
          <w:p w14:paraId="779A44C2" w14:textId="77777777" w:rsidR="004D0D62" w:rsidRPr="001F0EBB" w:rsidRDefault="004D0D62" w:rsidP="004D0D62">
            <w:pPr>
              <w:pStyle w:val="Prrafodelista"/>
              <w:numPr>
                <w:ilvl w:val="0"/>
                <w:numId w:val="30"/>
              </w:numPr>
              <w:ind w:left="72" w:hanging="142"/>
              <w:jc w:val="both"/>
              <w:rPr>
                <w:rFonts w:ascii="Century Gothic" w:hAnsi="Century Gothic"/>
                <w:sz w:val="16"/>
                <w:szCs w:val="16"/>
              </w:rPr>
            </w:pPr>
            <w:r w:rsidRPr="001F0EBB">
              <w:rPr>
                <w:rFonts w:ascii="Century Gothic" w:eastAsia="Times New Roman" w:hAnsi="Century Gothic" w:cs="Arial"/>
                <w:bCs/>
                <w:sz w:val="16"/>
                <w:szCs w:val="16"/>
                <w:lang w:eastAsia="es-MX"/>
              </w:rPr>
              <w:t>Dirección de CENDI</w:t>
            </w:r>
          </w:p>
        </w:tc>
        <w:tc>
          <w:tcPr>
            <w:tcW w:w="1997" w:type="dxa"/>
            <w:tcBorders>
              <w:bottom w:val="single" w:sz="4" w:space="0" w:color="auto"/>
            </w:tcBorders>
          </w:tcPr>
          <w:p w14:paraId="744CCBEC" w14:textId="77777777" w:rsidR="004D0D62" w:rsidRPr="001F0EBB" w:rsidRDefault="004D0D62" w:rsidP="004D0D62">
            <w:pPr>
              <w:pStyle w:val="Prrafodelista"/>
              <w:numPr>
                <w:ilvl w:val="0"/>
                <w:numId w:val="32"/>
              </w:numPr>
              <w:ind w:left="34" w:hanging="142"/>
              <w:jc w:val="both"/>
              <w:rPr>
                <w:rFonts w:ascii="Century Gothic" w:hAnsi="Century Gothic"/>
                <w:sz w:val="16"/>
                <w:szCs w:val="16"/>
              </w:rPr>
            </w:pPr>
            <w:r w:rsidRPr="001F0EBB">
              <w:rPr>
                <w:rFonts w:ascii="Century Gothic" w:eastAsia="Times New Roman" w:hAnsi="Century Gothic" w:cs="Arial"/>
                <w:bCs/>
                <w:sz w:val="16"/>
                <w:szCs w:val="16"/>
                <w:lang w:eastAsia="es-MX"/>
              </w:rPr>
              <w:t>El proceso de ejercicio se encuentra en constante observación para atender cualquier necesidad o modificar prácticas educativas.</w:t>
            </w:r>
          </w:p>
          <w:p w14:paraId="413809E8" w14:textId="77777777" w:rsidR="001F0EBB" w:rsidRPr="001F0EBB" w:rsidRDefault="001F0EBB" w:rsidP="004D0D62">
            <w:pPr>
              <w:pStyle w:val="Prrafodelista"/>
              <w:numPr>
                <w:ilvl w:val="0"/>
                <w:numId w:val="32"/>
              </w:numPr>
              <w:ind w:left="34" w:hanging="142"/>
              <w:jc w:val="both"/>
              <w:rPr>
                <w:rFonts w:ascii="Century Gothic" w:hAnsi="Century Gothic"/>
                <w:sz w:val="16"/>
                <w:szCs w:val="16"/>
              </w:rPr>
            </w:pPr>
          </w:p>
        </w:tc>
      </w:tr>
      <w:tr w:rsidR="004D0D62" w:rsidRPr="001F0EBB" w14:paraId="77598D86" w14:textId="77777777" w:rsidTr="007B5D3E">
        <w:tc>
          <w:tcPr>
            <w:tcW w:w="1526" w:type="dxa"/>
            <w:tcBorders>
              <w:bottom w:val="single" w:sz="4" w:space="0" w:color="auto"/>
            </w:tcBorders>
            <w:vAlign w:val="center"/>
          </w:tcPr>
          <w:p w14:paraId="557644F4" w14:textId="77777777" w:rsidR="004D0D62" w:rsidRPr="001F0EBB" w:rsidRDefault="001F0EBB" w:rsidP="004D0D62">
            <w:pPr>
              <w:jc w:val="both"/>
              <w:rPr>
                <w:rFonts w:ascii="Century Gothic" w:hAnsi="Century Gothic"/>
                <w:sz w:val="16"/>
                <w:szCs w:val="16"/>
              </w:rPr>
            </w:pPr>
            <w:r w:rsidRPr="001F0EBB">
              <w:rPr>
                <w:rFonts w:ascii="Century Gothic" w:eastAsia="Times New Roman" w:hAnsi="Century Gothic" w:cs="Arial"/>
                <w:bCs/>
                <w:sz w:val="16"/>
                <w:szCs w:val="16"/>
                <w:lang w:eastAsia="es-MX"/>
              </w:rPr>
              <w:t>3.-</w:t>
            </w:r>
            <w:r w:rsidR="004D0D62" w:rsidRPr="005F774D">
              <w:rPr>
                <w:rFonts w:ascii="Century Gothic" w:eastAsia="Times New Roman" w:hAnsi="Century Gothic" w:cs="Arial"/>
                <w:bCs/>
                <w:sz w:val="16"/>
                <w:szCs w:val="16"/>
                <w:lang w:eastAsia="es-MX"/>
              </w:rPr>
              <w:t>Permanencia</w:t>
            </w:r>
          </w:p>
        </w:tc>
        <w:tc>
          <w:tcPr>
            <w:tcW w:w="3544" w:type="dxa"/>
            <w:tcBorders>
              <w:bottom w:val="single" w:sz="4" w:space="0" w:color="auto"/>
            </w:tcBorders>
          </w:tcPr>
          <w:p w14:paraId="354022AD" w14:textId="77777777" w:rsidR="004D0D62" w:rsidRPr="001F0EBB" w:rsidRDefault="004D0D62" w:rsidP="004D0D62">
            <w:pPr>
              <w:pStyle w:val="Prrafodelista"/>
              <w:numPr>
                <w:ilvl w:val="0"/>
                <w:numId w:val="33"/>
              </w:numPr>
              <w:overflowPunct w:val="0"/>
              <w:autoSpaceDE w:val="0"/>
              <w:autoSpaceDN w:val="0"/>
              <w:adjustRightInd w:val="0"/>
              <w:ind w:left="19" w:right="113" w:hanging="142"/>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Recepción de los documentos de permanencia de los menores.</w:t>
            </w:r>
          </w:p>
          <w:p w14:paraId="787F1F1C" w14:textId="77777777" w:rsidR="004D0D62" w:rsidRPr="001F0EBB" w:rsidRDefault="004D0D62" w:rsidP="004D0D62">
            <w:pPr>
              <w:pStyle w:val="Prrafodelista"/>
              <w:numPr>
                <w:ilvl w:val="0"/>
                <w:numId w:val="33"/>
              </w:numPr>
              <w:ind w:left="19" w:hanging="142"/>
              <w:jc w:val="both"/>
              <w:rPr>
                <w:rFonts w:ascii="Century Gothic" w:hAnsi="Century Gothic"/>
                <w:sz w:val="16"/>
                <w:szCs w:val="16"/>
              </w:rPr>
            </w:pPr>
            <w:r w:rsidRPr="001F0EBB">
              <w:rPr>
                <w:rFonts w:ascii="Century Gothic" w:eastAsia="Times New Roman" w:hAnsi="Century Gothic" w:cs="Arial"/>
                <w:bCs/>
                <w:sz w:val="16"/>
                <w:szCs w:val="16"/>
                <w:lang w:eastAsia="es-MX"/>
              </w:rPr>
              <w:t>Reinscripción anual.</w:t>
            </w:r>
          </w:p>
        </w:tc>
        <w:tc>
          <w:tcPr>
            <w:tcW w:w="2221" w:type="dxa"/>
            <w:tcBorders>
              <w:bottom w:val="single" w:sz="4" w:space="0" w:color="auto"/>
            </w:tcBorders>
          </w:tcPr>
          <w:p w14:paraId="3FD97453" w14:textId="77777777" w:rsidR="004D0D62" w:rsidRPr="001F0EBB" w:rsidRDefault="004D0D62" w:rsidP="004D0D62">
            <w:pPr>
              <w:pStyle w:val="Prrafodelista"/>
              <w:numPr>
                <w:ilvl w:val="0"/>
                <w:numId w:val="34"/>
              </w:numPr>
              <w:ind w:left="57" w:hanging="142"/>
              <w:jc w:val="both"/>
              <w:rPr>
                <w:rFonts w:ascii="Century Gothic" w:hAnsi="Century Gothic"/>
                <w:sz w:val="16"/>
                <w:szCs w:val="16"/>
              </w:rPr>
            </w:pPr>
            <w:r w:rsidRPr="001F0EBB">
              <w:rPr>
                <w:rFonts w:ascii="Century Gothic" w:eastAsia="Times New Roman" w:hAnsi="Century Gothic" w:cs="Arial"/>
                <w:bCs/>
                <w:sz w:val="16"/>
                <w:szCs w:val="16"/>
                <w:lang w:eastAsia="es-MX"/>
              </w:rPr>
              <w:t>Dirección de CENDI</w:t>
            </w:r>
          </w:p>
        </w:tc>
        <w:tc>
          <w:tcPr>
            <w:tcW w:w="1997" w:type="dxa"/>
            <w:tcBorders>
              <w:bottom w:val="single" w:sz="4" w:space="0" w:color="auto"/>
            </w:tcBorders>
          </w:tcPr>
          <w:p w14:paraId="1450776F" w14:textId="77777777" w:rsidR="004D0D62" w:rsidRPr="001F0EBB" w:rsidRDefault="004D0D62" w:rsidP="001F0EBB">
            <w:pPr>
              <w:pStyle w:val="Prrafodelista"/>
              <w:numPr>
                <w:ilvl w:val="0"/>
                <w:numId w:val="35"/>
              </w:numPr>
              <w:ind w:left="19" w:hanging="142"/>
              <w:jc w:val="both"/>
              <w:rPr>
                <w:rFonts w:ascii="Century Gothic" w:hAnsi="Century Gothic"/>
                <w:sz w:val="16"/>
                <w:szCs w:val="16"/>
              </w:rPr>
            </w:pPr>
            <w:r w:rsidRPr="001F0EBB">
              <w:rPr>
                <w:rFonts w:ascii="Century Gothic" w:eastAsia="Times New Roman" w:hAnsi="Century Gothic" w:cs="Arial"/>
                <w:bCs/>
                <w:sz w:val="16"/>
                <w:szCs w:val="16"/>
                <w:lang w:eastAsia="es-MX"/>
              </w:rPr>
              <w:t xml:space="preserve">Tramite anual para que el niño continúe recibiendo el servicio. </w:t>
            </w:r>
          </w:p>
          <w:p w14:paraId="6E02AAA6" w14:textId="77777777" w:rsidR="001F0EBB" w:rsidRPr="001F0EBB" w:rsidRDefault="001F0EBB" w:rsidP="001F0EBB">
            <w:pPr>
              <w:pStyle w:val="Prrafodelista"/>
              <w:numPr>
                <w:ilvl w:val="0"/>
                <w:numId w:val="35"/>
              </w:numPr>
              <w:ind w:left="19" w:hanging="142"/>
              <w:jc w:val="both"/>
              <w:rPr>
                <w:rFonts w:ascii="Century Gothic" w:hAnsi="Century Gothic"/>
                <w:sz w:val="16"/>
                <w:szCs w:val="16"/>
              </w:rPr>
            </w:pPr>
          </w:p>
        </w:tc>
      </w:tr>
      <w:tr w:rsidR="001F0EBB" w:rsidRPr="004D0D62" w14:paraId="642C2D81" w14:textId="77777777" w:rsidTr="007B5D3E">
        <w:tc>
          <w:tcPr>
            <w:tcW w:w="9288" w:type="dxa"/>
            <w:gridSpan w:val="4"/>
            <w:tcBorders>
              <w:top w:val="single" w:sz="4" w:space="0" w:color="auto"/>
              <w:left w:val="nil"/>
              <w:bottom w:val="nil"/>
              <w:right w:val="nil"/>
            </w:tcBorders>
            <w:shd w:val="clear" w:color="auto" w:fill="auto"/>
          </w:tcPr>
          <w:p w14:paraId="41974B2F" w14:textId="77777777" w:rsidR="001F0EBB" w:rsidRPr="007B5D3E" w:rsidRDefault="007B5D3E" w:rsidP="004D0D62">
            <w:pPr>
              <w:jc w:val="both"/>
              <w:rPr>
                <w:rFonts w:ascii="Century Gothic" w:hAnsi="Century Gothic"/>
                <w:sz w:val="16"/>
                <w:szCs w:val="16"/>
              </w:rPr>
            </w:pPr>
            <w:r w:rsidRPr="007B5D3E">
              <w:rPr>
                <w:rFonts w:ascii="Century Gothic" w:hAnsi="Century Gothic" w:cs="Arial"/>
                <w:b/>
                <w:sz w:val="16"/>
                <w:szCs w:val="16"/>
              </w:rPr>
              <w:t>Fuente</w:t>
            </w:r>
            <w:r>
              <w:rPr>
                <w:rFonts w:ascii="Century Gothic" w:hAnsi="Century Gothic" w:cs="Arial"/>
                <w:sz w:val="16"/>
                <w:szCs w:val="16"/>
              </w:rPr>
              <w:t xml:space="preserve">: </w:t>
            </w:r>
            <w:r w:rsidR="001F0EBB" w:rsidRPr="007B5D3E">
              <w:rPr>
                <w:rFonts w:ascii="Century Gothic" w:hAnsi="Century Gothic" w:cs="Arial"/>
                <w:sz w:val="16"/>
                <w:szCs w:val="16"/>
              </w:rPr>
              <w:t>Elaborado por TECSO con información proporcionada por la Dependencia.</w:t>
            </w:r>
          </w:p>
        </w:tc>
      </w:tr>
    </w:tbl>
    <w:p w14:paraId="0DDA8921" w14:textId="77777777" w:rsidR="005F774D" w:rsidRPr="00B71353" w:rsidRDefault="005F774D" w:rsidP="00AB4EB0">
      <w:pPr>
        <w:jc w:val="both"/>
        <w:rPr>
          <w:rFonts w:ascii="Century Gothic" w:hAnsi="Century Gothic"/>
          <w:sz w:val="24"/>
          <w:szCs w:val="24"/>
        </w:rPr>
      </w:pPr>
    </w:p>
    <w:p w14:paraId="13CB739C" w14:textId="77777777" w:rsidR="005949D3" w:rsidRDefault="008D4FE5" w:rsidP="00AB4EB0">
      <w:pPr>
        <w:jc w:val="both"/>
        <w:rPr>
          <w:rFonts w:ascii="Century Gothic" w:hAnsi="Century Gothic"/>
          <w:sz w:val="24"/>
          <w:szCs w:val="24"/>
        </w:rPr>
      </w:pPr>
      <w:r>
        <w:rPr>
          <w:rFonts w:ascii="Century Gothic" w:hAnsi="Century Gothic"/>
          <w:sz w:val="24"/>
          <w:szCs w:val="24"/>
        </w:rPr>
        <w:t xml:space="preserve">El proceso presentado tiene áreas de oportunidad para poder conformar un programa </w:t>
      </w:r>
      <w:r w:rsidR="00AB4EB0">
        <w:rPr>
          <w:rFonts w:ascii="Century Gothic" w:hAnsi="Century Gothic"/>
          <w:sz w:val="24"/>
          <w:szCs w:val="24"/>
        </w:rPr>
        <w:t xml:space="preserve">con mayores impactos </w:t>
      </w:r>
      <w:r w:rsidR="009C2680">
        <w:rPr>
          <w:rFonts w:ascii="Century Gothic" w:hAnsi="Century Gothic"/>
          <w:sz w:val="24"/>
          <w:szCs w:val="24"/>
        </w:rPr>
        <w:t xml:space="preserve">sociales </w:t>
      </w:r>
      <w:r w:rsidR="00AB4EB0">
        <w:rPr>
          <w:rFonts w:ascii="Century Gothic" w:hAnsi="Century Gothic"/>
          <w:sz w:val="24"/>
          <w:szCs w:val="24"/>
        </w:rPr>
        <w:t>dirigidos a su población objetivo y atendida, a continuación se enumeran como sugerencia otros</w:t>
      </w:r>
      <w:r w:rsidR="009C2680">
        <w:rPr>
          <w:rFonts w:ascii="Century Gothic" w:hAnsi="Century Gothic"/>
          <w:sz w:val="24"/>
          <w:szCs w:val="24"/>
        </w:rPr>
        <w:t xml:space="preserve"> componentes del proceso que ayudarán a mejorar los servicios,</w:t>
      </w:r>
      <w:r w:rsidR="00AB4EB0">
        <w:rPr>
          <w:rFonts w:ascii="Century Gothic" w:hAnsi="Century Gothic"/>
          <w:sz w:val="24"/>
          <w:szCs w:val="24"/>
        </w:rPr>
        <w:t xml:space="preserve"> además de </w:t>
      </w:r>
      <w:r w:rsidR="009C2680">
        <w:rPr>
          <w:rFonts w:ascii="Century Gothic" w:hAnsi="Century Gothic"/>
          <w:sz w:val="24"/>
          <w:szCs w:val="24"/>
        </w:rPr>
        <w:t xml:space="preserve">lograr </w:t>
      </w:r>
      <w:r w:rsidR="00AB4EB0">
        <w:rPr>
          <w:rFonts w:ascii="Century Gothic" w:hAnsi="Century Gothic"/>
          <w:sz w:val="24"/>
          <w:szCs w:val="24"/>
        </w:rPr>
        <w:t xml:space="preserve">otorgar una atención </w:t>
      </w:r>
      <w:r w:rsidR="009C2680">
        <w:rPr>
          <w:rFonts w:ascii="Century Gothic" w:hAnsi="Century Gothic"/>
          <w:sz w:val="24"/>
          <w:szCs w:val="24"/>
        </w:rPr>
        <w:t>con mayor c</w:t>
      </w:r>
      <w:r w:rsidR="00AB4EB0">
        <w:rPr>
          <w:rFonts w:ascii="Century Gothic" w:hAnsi="Century Gothic"/>
          <w:sz w:val="24"/>
          <w:szCs w:val="24"/>
        </w:rPr>
        <w:t>alidad y que cumpla con las expectativas esperadas</w:t>
      </w:r>
      <w:r w:rsidR="009C2680">
        <w:rPr>
          <w:rFonts w:ascii="Century Gothic" w:hAnsi="Century Gothic"/>
          <w:sz w:val="24"/>
          <w:szCs w:val="24"/>
        </w:rPr>
        <w:t xml:space="preserve"> por parte de las madres y padres de familia, así como de los resultados que puede obtener el Programa en general. </w:t>
      </w:r>
      <w:r w:rsidR="005949D3">
        <w:rPr>
          <w:rFonts w:ascii="Century Gothic" w:hAnsi="Century Gothic"/>
          <w:sz w:val="24"/>
          <w:szCs w:val="24"/>
        </w:rPr>
        <w:t xml:space="preserve"> Estos componentes del proceso no son limitativos y únicos, por lo cual se puede hacer una valoración de cuales se podrían integrar.</w:t>
      </w:r>
    </w:p>
    <w:p w14:paraId="7F1ED91F" w14:textId="77777777" w:rsidR="00AB4EB0" w:rsidRDefault="009C2680" w:rsidP="00AB4EB0">
      <w:pPr>
        <w:jc w:val="both"/>
        <w:rPr>
          <w:rFonts w:ascii="Century Gothic" w:hAnsi="Century Gothic"/>
          <w:color w:val="000000"/>
          <w:sz w:val="24"/>
          <w:szCs w:val="24"/>
        </w:rPr>
      </w:pPr>
      <w:r>
        <w:rPr>
          <w:rFonts w:ascii="Century Gothic" w:hAnsi="Century Gothic"/>
          <w:sz w:val="24"/>
          <w:szCs w:val="24"/>
        </w:rPr>
        <w:lastRenderedPageBreak/>
        <w:t xml:space="preserve"> </w:t>
      </w:r>
      <w:r w:rsidR="00AB4EB0">
        <w:rPr>
          <w:rFonts w:ascii="Century Gothic" w:hAnsi="Century Gothic"/>
          <w:sz w:val="24"/>
          <w:szCs w:val="24"/>
        </w:rPr>
        <w:t xml:space="preserve">A continuación se presenta el Cuadro 16. </w:t>
      </w:r>
      <w:r w:rsidR="00AB4EB0">
        <w:rPr>
          <w:rFonts w:ascii="Century Gothic" w:hAnsi="Century Gothic"/>
          <w:color w:val="000000"/>
          <w:sz w:val="24"/>
          <w:szCs w:val="24"/>
        </w:rPr>
        <w:t>Propuesta de adhesión de componentes al proceso del Programa de Educación Inicial Escolarizada CENDI y que puede aplicarse a otros Centros Educativos que la otorgan.</w:t>
      </w:r>
    </w:p>
    <w:tbl>
      <w:tblPr>
        <w:tblStyle w:val="Tablaconcuadrcula"/>
        <w:tblW w:w="9068" w:type="dxa"/>
        <w:tblLayout w:type="fixed"/>
        <w:tblLook w:val="04A0" w:firstRow="1" w:lastRow="0" w:firstColumn="1" w:lastColumn="0" w:noHBand="0" w:noVBand="1"/>
      </w:tblPr>
      <w:tblGrid>
        <w:gridCol w:w="1271"/>
        <w:gridCol w:w="3260"/>
        <w:gridCol w:w="1560"/>
        <w:gridCol w:w="2977"/>
      </w:tblGrid>
      <w:tr w:rsidR="00AB4EB0" w:rsidRPr="00AB4EB0" w14:paraId="0AC680BE" w14:textId="77777777" w:rsidTr="00AA0CFD">
        <w:tc>
          <w:tcPr>
            <w:tcW w:w="9068" w:type="dxa"/>
            <w:gridSpan w:val="4"/>
            <w:shd w:val="clear" w:color="auto" w:fill="0F243E" w:themeFill="text2" w:themeFillShade="80"/>
          </w:tcPr>
          <w:p w14:paraId="5D7C75F8" w14:textId="77777777" w:rsidR="00AB4EB0" w:rsidRPr="00AB4EB0" w:rsidRDefault="00AB4EB0" w:rsidP="00AB4EB0">
            <w:pPr>
              <w:jc w:val="center"/>
              <w:rPr>
                <w:rFonts w:ascii="Century Gothic" w:hAnsi="Century Gothic"/>
                <w:b/>
                <w:color w:val="FFFFFF" w:themeColor="background1"/>
                <w:sz w:val="20"/>
                <w:szCs w:val="20"/>
              </w:rPr>
            </w:pPr>
            <w:r w:rsidRPr="00AB4EB0">
              <w:rPr>
                <w:rFonts w:ascii="Century Gothic" w:hAnsi="Century Gothic"/>
                <w:b/>
                <w:color w:val="FFFFFF" w:themeColor="background1"/>
                <w:sz w:val="20"/>
                <w:szCs w:val="20"/>
              </w:rPr>
              <w:t xml:space="preserve">Cuadro 16. Propuesta de adhesión de componentes al proceso del Programa. </w:t>
            </w:r>
          </w:p>
        </w:tc>
      </w:tr>
      <w:tr w:rsidR="00FA565E" w:rsidRPr="004D0D62" w14:paraId="20257B24" w14:textId="77777777" w:rsidTr="00AA0CFD">
        <w:trPr>
          <w:trHeight w:val="426"/>
        </w:trPr>
        <w:tc>
          <w:tcPr>
            <w:tcW w:w="1271" w:type="dxa"/>
            <w:shd w:val="clear" w:color="auto" w:fill="0F243E" w:themeFill="text2" w:themeFillShade="80"/>
            <w:vAlign w:val="center"/>
          </w:tcPr>
          <w:p w14:paraId="7C459DBC" w14:textId="77777777" w:rsidR="00AB4EB0" w:rsidRPr="004D0D62" w:rsidRDefault="00AB4EB0" w:rsidP="000E5B41">
            <w:pPr>
              <w:overflowPunct w:val="0"/>
              <w:autoSpaceDE w:val="0"/>
              <w:autoSpaceDN w:val="0"/>
              <w:adjustRightInd w:val="0"/>
              <w:ind w:left="113" w:right="113"/>
              <w:jc w:val="center"/>
              <w:textAlignment w:val="baseline"/>
              <w:rPr>
                <w:rFonts w:ascii="Century Gothic" w:eastAsia="Times New Roman" w:hAnsi="Century Gothic" w:cs="Arial"/>
                <w:b/>
                <w:bCs/>
                <w:color w:val="FFFFFF"/>
                <w:sz w:val="16"/>
                <w:szCs w:val="16"/>
                <w:lang w:eastAsia="es-MX"/>
              </w:rPr>
            </w:pPr>
            <w:r w:rsidRPr="005F774D">
              <w:rPr>
                <w:rFonts w:ascii="Century Gothic" w:eastAsia="Times New Roman" w:hAnsi="Century Gothic" w:cs="Arial"/>
                <w:b/>
                <w:bCs/>
                <w:color w:val="FFFFFF"/>
                <w:sz w:val="16"/>
                <w:szCs w:val="16"/>
                <w:lang w:eastAsia="es-MX"/>
              </w:rPr>
              <w:t xml:space="preserve">Nombre </w:t>
            </w:r>
          </w:p>
          <w:p w14:paraId="15C135A7" w14:textId="77777777" w:rsidR="00AB4EB0" w:rsidRPr="005F774D" w:rsidRDefault="00AB4EB0" w:rsidP="000E5B41">
            <w:pPr>
              <w:overflowPunct w:val="0"/>
              <w:autoSpaceDE w:val="0"/>
              <w:autoSpaceDN w:val="0"/>
              <w:adjustRightInd w:val="0"/>
              <w:ind w:left="113" w:right="113"/>
              <w:jc w:val="center"/>
              <w:textAlignment w:val="baseline"/>
              <w:rPr>
                <w:rFonts w:ascii="Century Gothic" w:eastAsia="Times New Roman" w:hAnsi="Century Gothic" w:cs="Arial"/>
                <w:b/>
                <w:bCs/>
                <w:color w:val="FFFFFF"/>
                <w:sz w:val="16"/>
                <w:szCs w:val="16"/>
                <w:lang w:eastAsia="es-MX"/>
              </w:rPr>
            </w:pPr>
            <w:r w:rsidRPr="005F774D">
              <w:rPr>
                <w:rFonts w:ascii="Century Gothic" w:eastAsia="Times New Roman" w:hAnsi="Century Gothic" w:cs="Arial"/>
                <w:b/>
                <w:bCs/>
                <w:color w:val="FFFFFF"/>
                <w:sz w:val="16"/>
                <w:szCs w:val="16"/>
                <w:lang w:eastAsia="es-MX"/>
              </w:rPr>
              <w:t>del proceso</w:t>
            </w:r>
          </w:p>
        </w:tc>
        <w:tc>
          <w:tcPr>
            <w:tcW w:w="3260" w:type="dxa"/>
            <w:shd w:val="clear" w:color="auto" w:fill="0F243E" w:themeFill="text2" w:themeFillShade="80"/>
            <w:vAlign w:val="center"/>
          </w:tcPr>
          <w:p w14:paraId="303400FD" w14:textId="77777777" w:rsidR="00AB4EB0" w:rsidRPr="005F774D" w:rsidRDefault="00AB4EB0" w:rsidP="000E5B41">
            <w:pPr>
              <w:overflowPunct w:val="0"/>
              <w:autoSpaceDE w:val="0"/>
              <w:autoSpaceDN w:val="0"/>
              <w:adjustRightInd w:val="0"/>
              <w:ind w:left="113" w:right="113"/>
              <w:jc w:val="center"/>
              <w:textAlignment w:val="baseline"/>
              <w:rPr>
                <w:rFonts w:ascii="Century Gothic" w:eastAsia="Times New Roman" w:hAnsi="Century Gothic" w:cs="Arial"/>
                <w:b/>
                <w:bCs/>
                <w:color w:val="FFFFFF"/>
                <w:sz w:val="16"/>
                <w:szCs w:val="16"/>
                <w:lang w:eastAsia="es-MX"/>
              </w:rPr>
            </w:pPr>
            <w:r w:rsidRPr="005F774D">
              <w:rPr>
                <w:rFonts w:ascii="Century Gothic" w:eastAsia="Times New Roman" w:hAnsi="Century Gothic" w:cs="Arial"/>
                <w:b/>
                <w:bCs/>
                <w:color w:val="FFFFFF"/>
                <w:sz w:val="16"/>
                <w:szCs w:val="16"/>
                <w:lang w:eastAsia="es-MX"/>
              </w:rPr>
              <w:t>Actividades</w:t>
            </w:r>
          </w:p>
        </w:tc>
        <w:tc>
          <w:tcPr>
            <w:tcW w:w="1560" w:type="dxa"/>
            <w:shd w:val="clear" w:color="auto" w:fill="0F243E" w:themeFill="text2" w:themeFillShade="80"/>
            <w:vAlign w:val="center"/>
          </w:tcPr>
          <w:p w14:paraId="5616C206" w14:textId="77777777" w:rsidR="00AB4EB0" w:rsidRPr="005F774D" w:rsidRDefault="00AB4EB0" w:rsidP="000E5B41">
            <w:pPr>
              <w:overflowPunct w:val="0"/>
              <w:autoSpaceDE w:val="0"/>
              <w:autoSpaceDN w:val="0"/>
              <w:adjustRightInd w:val="0"/>
              <w:ind w:left="113" w:right="113"/>
              <w:jc w:val="center"/>
              <w:textAlignment w:val="baseline"/>
              <w:rPr>
                <w:rFonts w:ascii="Century Gothic" w:eastAsia="Times New Roman" w:hAnsi="Century Gothic" w:cs="Arial"/>
                <w:b/>
                <w:bCs/>
                <w:color w:val="FFFFFF"/>
                <w:sz w:val="16"/>
                <w:szCs w:val="16"/>
                <w:lang w:eastAsia="es-MX"/>
              </w:rPr>
            </w:pPr>
            <w:r w:rsidRPr="005F774D">
              <w:rPr>
                <w:rFonts w:ascii="Century Gothic" w:eastAsia="Times New Roman" w:hAnsi="Century Gothic" w:cs="Arial"/>
                <w:b/>
                <w:bCs/>
                <w:color w:val="FFFFFF"/>
                <w:sz w:val="16"/>
                <w:szCs w:val="16"/>
                <w:lang w:eastAsia="es-MX"/>
              </w:rPr>
              <w:t>Áreas Responsables</w:t>
            </w:r>
          </w:p>
        </w:tc>
        <w:tc>
          <w:tcPr>
            <w:tcW w:w="2977" w:type="dxa"/>
            <w:shd w:val="clear" w:color="auto" w:fill="0F243E" w:themeFill="text2" w:themeFillShade="80"/>
            <w:vAlign w:val="center"/>
          </w:tcPr>
          <w:p w14:paraId="421E5166" w14:textId="77777777" w:rsidR="00AB4EB0" w:rsidRPr="005F774D" w:rsidRDefault="00AB4EB0" w:rsidP="000E5B41">
            <w:pPr>
              <w:overflowPunct w:val="0"/>
              <w:autoSpaceDE w:val="0"/>
              <w:autoSpaceDN w:val="0"/>
              <w:adjustRightInd w:val="0"/>
              <w:ind w:left="113" w:right="113"/>
              <w:jc w:val="center"/>
              <w:textAlignment w:val="baseline"/>
              <w:rPr>
                <w:rFonts w:ascii="Century Gothic" w:eastAsia="Times New Roman" w:hAnsi="Century Gothic" w:cs="Arial"/>
                <w:b/>
                <w:bCs/>
                <w:color w:val="FFFFFF"/>
                <w:sz w:val="16"/>
                <w:szCs w:val="16"/>
                <w:lang w:eastAsia="es-MX"/>
              </w:rPr>
            </w:pPr>
            <w:r w:rsidRPr="005F774D">
              <w:rPr>
                <w:rFonts w:ascii="Century Gothic" w:eastAsia="Times New Roman" w:hAnsi="Century Gothic" w:cs="Arial"/>
                <w:b/>
                <w:bCs/>
                <w:color w:val="FFFFFF"/>
                <w:sz w:val="16"/>
                <w:szCs w:val="16"/>
                <w:lang w:eastAsia="es-MX"/>
              </w:rPr>
              <w:t>Valoración general</w:t>
            </w:r>
          </w:p>
        </w:tc>
      </w:tr>
      <w:tr w:rsidR="00AB4EB0" w:rsidRPr="001F0EBB" w14:paraId="1A8326D0" w14:textId="77777777" w:rsidTr="00E144CD">
        <w:trPr>
          <w:trHeight w:val="1956"/>
        </w:trPr>
        <w:tc>
          <w:tcPr>
            <w:tcW w:w="1271" w:type="dxa"/>
            <w:vAlign w:val="center"/>
          </w:tcPr>
          <w:p w14:paraId="58F1D9AF" w14:textId="77777777" w:rsidR="00AB4EB0" w:rsidRPr="001F0EBB" w:rsidRDefault="00AA0CFD" w:rsidP="000E5B41">
            <w:pPr>
              <w:jc w:val="center"/>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1.</w:t>
            </w:r>
            <w:r w:rsidR="00AB4EB0">
              <w:rPr>
                <w:rFonts w:ascii="Century Gothic" w:eastAsia="Times New Roman" w:hAnsi="Century Gothic" w:cs="Arial"/>
                <w:bCs/>
                <w:sz w:val="16"/>
                <w:szCs w:val="16"/>
                <w:lang w:eastAsia="es-MX"/>
              </w:rPr>
              <w:t>Planeación.</w:t>
            </w:r>
          </w:p>
        </w:tc>
        <w:tc>
          <w:tcPr>
            <w:tcW w:w="3260" w:type="dxa"/>
          </w:tcPr>
          <w:p w14:paraId="513904F6" w14:textId="77777777" w:rsidR="00AB4EB0" w:rsidRDefault="00AB4EB0"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Revisar las meta</w:t>
            </w:r>
            <w:r w:rsidR="006E233D">
              <w:rPr>
                <w:rFonts w:ascii="Century Gothic" w:eastAsia="Times New Roman" w:hAnsi="Century Gothic" w:cs="Arial"/>
                <w:bCs/>
                <w:sz w:val="16"/>
                <w:szCs w:val="16"/>
                <w:lang w:eastAsia="es-MX"/>
              </w:rPr>
              <w:t>s realizadas en el año anterior.</w:t>
            </w:r>
          </w:p>
          <w:p w14:paraId="13802AE9" w14:textId="77777777" w:rsidR="006E233D" w:rsidRDefault="006E233D"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Definición de criterios susceptibles a mejorar.</w:t>
            </w:r>
          </w:p>
          <w:p w14:paraId="36FAE272" w14:textId="77777777" w:rsidR="006E233D" w:rsidRDefault="006E233D" w:rsidP="006E233D">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Revisión y homogenización de los documentos rectores normativos de los CENDI.</w:t>
            </w:r>
          </w:p>
          <w:p w14:paraId="51CDF2EC" w14:textId="77777777" w:rsidR="00AB4EB0" w:rsidRDefault="00AB4EB0"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 xml:space="preserve">Realizar el diagnóstico para determinar la población </w:t>
            </w:r>
            <w:r w:rsidR="006E233D">
              <w:rPr>
                <w:rFonts w:ascii="Century Gothic" w:eastAsia="Times New Roman" w:hAnsi="Century Gothic" w:cs="Arial"/>
                <w:bCs/>
                <w:sz w:val="16"/>
                <w:szCs w:val="16"/>
                <w:lang w:eastAsia="es-MX"/>
              </w:rPr>
              <w:t>potencial, objetivo y a ser atendida.</w:t>
            </w:r>
          </w:p>
          <w:p w14:paraId="64ED3AD3" w14:textId="77777777" w:rsidR="006E233D" w:rsidRDefault="006E233D"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Gestionar los recursos financieros, humanos, materiales, suministros y de servicios necesarios para la operación del programa por cada CENDI.</w:t>
            </w:r>
          </w:p>
          <w:p w14:paraId="7BF68A7D" w14:textId="77777777" w:rsidR="006E233D" w:rsidRDefault="006E233D"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Conjuntar una propuesta general de programación y solicitud de recursos,</w:t>
            </w:r>
          </w:p>
          <w:p w14:paraId="3C2BD572" w14:textId="77777777" w:rsidR="006E233D" w:rsidRDefault="006E233D" w:rsidP="006E233D">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Definición por medio de reuniones de capacitación para conocer las nuevas herramientas o directrices normativas de aplicación en el trabajo.</w:t>
            </w:r>
          </w:p>
          <w:p w14:paraId="78A84FF3" w14:textId="77777777" w:rsidR="006E233D" w:rsidRDefault="006E233D" w:rsidP="006E233D">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Establecimiento de metas por CENDI.</w:t>
            </w:r>
          </w:p>
          <w:p w14:paraId="6C101FCD" w14:textId="77777777" w:rsidR="006E233D" w:rsidRDefault="006E233D" w:rsidP="006E233D">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Programación de reuniones de trabajo dirigidas por la Subdirección de Educación Inicial Escolarizada para dar a conocer los avances de los planes anuales de trabajo de cada CENDI.</w:t>
            </w:r>
          </w:p>
          <w:p w14:paraId="41A0E57F" w14:textId="77777777" w:rsidR="00CF311D" w:rsidRDefault="00CF311D" w:rsidP="006E233D">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Establecer los criterios en que estará basada la Convocatoria Anual.</w:t>
            </w:r>
          </w:p>
          <w:p w14:paraId="549113E0" w14:textId="77777777" w:rsidR="006E233D" w:rsidRPr="001F0EBB" w:rsidRDefault="00FA565E" w:rsidP="00E144CD">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E144CD">
              <w:rPr>
                <w:rFonts w:ascii="Century Gothic" w:eastAsia="Times New Roman" w:hAnsi="Century Gothic" w:cs="Arial"/>
                <w:bCs/>
                <w:sz w:val="16"/>
                <w:szCs w:val="16"/>
                <w:lang w:eastAsia="es-MX"/>
              </w:rPr>
              <w:t xml:space="preserve">Se toma en </w:t>
            </w:r>
            <w:r w:rsidR="00E144CD" w:rsidRPr="00E144CD">
              <w:rPr>
                <w:rFonts w:ascii="Century Gothic" w:eastAsia="Times New Roman" w:hAnsi="Century Gothic" w:cs="Arial"/>
                <w:bCs/>
                <w:sz w:val="16"/>
                <w:szCs w:val="16"/>
                <w:lang w:eastAsia="es-MX"/>
              </w:rPr>
              <w:t>consideración</w:t>
            </w:r>
            <w:r w:rsidRPr="00E144CD">
              <w:rPr>
                <w:rFonts w:ascii="Century Gothic" w:eastAsia="Times New Roman" w:hAnsi="Century Gothic" w:cs="Arial"/>
                <w:bCs/>
                <w:sz w:val="16"/>
                <w:szCs w:val="16"/>
                <w:lang w:eastAsia="es-MX"/>
              </w:rPr>
              <w:t xml:space="preserve"> el nuevo </w:t>
            </w:r>
            <w:r w:rsidR="00E144CD" w:rsidRPr="00E144CD">
              <w:rPr>
                <w:rFonts w:ascii="Century Gothic" w:eastAsia="Times New Roman" w:hAnsi="Century Gothic" w:cs="Arial"/>
                <w:bCs/>
                <w:sz w:val="16"/>
                <w:szCs w:val="16"/>
                <w:lang w:eastAsia="es-MX"/>
              </w:rPr>
              <w:t>Programa de Educación Inicial: Un Buen Comienzo.</w:t>
            </w:r>
          </w:p>
        </w:tc>
        <w:tc>
          <w:tcPr>
            <w:tcW w:w="1560" w:type="dxa"/>
          </w:tcPr>
          <w:p w14:paraId="5CB450F0" w14:textId="77777777" w:rsidR="00AB4EB0" w:rsidRDefault="006E233D" w:rsidP="000E5B41">
            <w:pPr>
              <w:pStyle w:val="Prrafodelista"/>
              <w:numPr>
                <w:ilvl w:val="0"/>
                <w:numId w:val="28"/>
              </w:numPr>
              <w:overflowPunct w:val="0"/>
              <w:autoSpaceDE w:val="0"/>
              <w:autoSpaceDN w:val="0"/>
              <w:adjustRightInd w:val="0"/>
              <w:ind w:left="72"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Subdirección de Educación Inicial Escolarizada.</w:t>
            </w:r>
          </w:p>
          <w:p w14:paraId="0C91FBDB" w14:textId="77777777" w:rsidR="006E233D" w:rsidRDefault="006E233D" w:rsidP="000E5B41">
            <w:pPr>
              <w:pStyle w:val="Prrafodelista"/>
              <w:numPr>
                <w:ilvl w:val="0"/>
                <w:numId w:val="28"/>
              </w:numPr>
              <w:overflowPunct w:val="0"/>
              <w:autoSpaceDE w:val="0"/>
              <w:autoSpaceDN w:val="0"/>
              <w:adjustRightInd w:val="0"/>
              <w:ind w:left="72"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Directores de ca</w:t>
            </w:r>
            <w:r w:rsidR="00CF311D">
              <w:rPr>
                <w:rFonts w:ascii="Century Gothic" w:eastAsia="Times New Roman" w:hAnsi="Century Gothic" w:cs="Arial"/>
                <w:bCs/>
                <w:sz w:val="16"/>
                <w:szCs w:val="16"/>
                <w:lang w:eastAsia="es-MX"/>
              </w:rPr>
              <w:t>d</w:t>
            </w:r>
            <w:r>
              <w:rPr>
                <w:rFonts w:ascii="Century Gothic" w:eastAsia="Times New Roman" w:hAnsi="Century Gothic" w:cs="Arial"/>
                <w:bCs/>
                <w:sz w:val="16"/>
                <w:szCs w:val="16"/>
                <w:lang w:eastAsia="es-MX"/>
              </w:rPr>
              <w:t>a CENDI.</w:t>
            </w:r>
          </w:p>
          <w:p w14:paraId="5777ACEA" w14:textId="77777777" w:rsidR="006E233D" w:rsidRDefault="006E233D" w:rsidP="000E5B41">
            <w:pPr>
              <w:pStyle w:val="Prrafodelista"/>
              <w:numPr>
                <w:ilvl w:val="0"/>
                <w:numId w:val="28"/>
              </w:numPr>
              <w:overflowPunct w:val="0"/>
              <w:autoSpaceDE w:val="0"/>
              <w:autoSpaceDN w:val="0"/>
              <w:adjustRightInd w:val="0"/>
              <w:ind w:left="72"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Personal de apoyo administrativo de cada CENDI (designados como enlaces).</w:t>
            </w:r>
          </w:p>
          <w:p w14:paraId="25317B3B" w14:textId="77777777" w:rsidR="006E233D" w:rsidRPr="001F0EBB" w:rsidRDefault="006E233D" w:rsidP="000E5B41">
            <w:pPr>
              <w:pStyle w:val="Prrafodelista"/>
              <w:numPr>
                <w:ilvl w:val="0"/>
                <w:numId w:val="28"/>
              </w:numPr>
              <w:overflowPunct w:val="0"/>
              <w:autoSpaceDE w:val="0"/>
              <w:autoSpaceDN w:val="0"/>
              <w:adjustRightInd w:val="0"/>
              <w:ind w:left="72"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Personal de cada área operativa de los CENDI.</w:t>
            </w:r>
          </w:p>
        </w:tc>
        <w:tc>
          <w:tcPr>
            <w:tcW w:w="2977" w:type="dxa"/>
          </w:tcPr>
          <w:p w14:paraId="76514153" w14:textId="77777777" w:rsidR="00AB4EB0" w:rsidRDefault="001B1D35" w:rsidP="000E5B41">
            <w:pPr>
              <w:pStyle w:val="Prrafodelista"/>
              <w:numPr>
                <w:ilvl w:val="0"/>
                <w:numId w:val="31"/>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Se obtendrá mayor certeza jurídica en la implementación de todas las tareas institucionales que ejecuten los CENDI.</w:t>
            </w:r>
          </w:p>
          <w:p w14:paraId="26440484" w14:textId="77777777" w:rsidR="001B1D35" w:rsidRDefault="001B1D35" w:rsidP="000E5B41">
            <w:pPr>
              <w:pStyle w:val="Prrafodelista"/>
              <w:numPr>
                <w:ilvl w:val="0"/>
                <w:numId w:val="31"/>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Existirán criterios estandarizados de acopio, orden y seguimiento a la información que se solicite y entregue.</w:t>
            </w:r>
          </w:p>
          <w:p w14:paraId="1A6DFD12" w14:textId="77777777" w:rsidR="001B1D35" w:rsidRDefault="001B1D35" w:rsidP="000E5B41">
            <w:pPr>
              <w:pStyle w:val="Prrafodelista"/>
              <w:numPr>
                <w:ilvl w:val="0"/>
                <w:numId w:val="31"/>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Las áreas en general del CENDI estarán más ágiles en proceder en cualquier situación por el conocimiento que se ha adquirido en las reuniones de capacitación.</w:t>
            </w:r>
          </w:p>
          <w:p w14:paraId="08924919" w14:textId="77777777" w:rsidR="001B1D35" w:rsidRDefault="001B1D35" w:rsidP="000E5B41">
            <w:pPr>
              <w:pStyle w:val="Prrafodelista"/>
              <w:numPr>
                <w:ilvl w:val="0"/>
                <w:numId w:val="31"/>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Se tendrán informes que soporten la ejecución de los recursos.</w:t>
            </w:r>
          </w:p>
          <w:p w14:paraId="6F0B0857" w14:textId="77777777" w:rsidR="001B1D35" w:rsidRDefault="001B1D35" w:rsidP="000E5B41">
            <w:pPr>
              <w:pStyle w:val="Prrafodelista"/>
              <w:numPr>
                <w:ilvl w:val="0"/>
                <w:numId w:val="31"/>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Se generaran las bases fundamentales para la gestión de recursos.</w:t>
            </w:r>
          </w:p>
          <w:p w14:paraId="154BDDA8" w14:textId="77777777" w:rsidR="001B1D35" w:rsidRPr="001F0EBB" w:rsidRDefault="001B1D35" w:rsidP="001B1D35">
            <w:pPr>
              <w:pStyle w:val="Prrafodelista"/>
              <w:numPr>
                <w:ilvl w:val="0"/>
                <w:numId w:val="31"/>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Se establecen mejoras al poder realizar mediciones de desempeño institucional.</w:t>
            </w:r>
          </w:p>
        </w:tc>
      </w:tr>
      <w:tr w:rsidR="00FA565E" w:rsidRPr="001F0EBB" w14:paraId="385FD3E1" w14:textId="77777777" w:rsidTr="00E144CD">
        <w:trPr>
          <w:trHeight w:val="1956"/>
        </w:trPr>
        <w:tc>
          <w:tcPr>
            <w:tcW w:w="1271" w:type="dxa"/>
            <w:vAlign w:val="center"/>
          </w:tcPr>
          <w:p w14:paraId="3474B68E" w14:textId="77777777" w:rsidR="00AB4EB0" w:rsidRPr="001F0EBB" w:rsidRDefault="00CF311D" w:rsidP="00CF311D">
            <w:pPr>
              <w:jc w:val="center"/>
              <w:rPr>
                <w:rFonts w:ascii="Century Gothic" w:hAnsi="Century Gothic"/>
                <w:sz w:val="16"/>
                <w:szCs w:val="16"/>
              </w:rPr>
            </w:pPr>
            <w:r>
              <w:rPr>
                <w:rFonts w:ascii="Century Gothic" w:eastAsia="Times New Roman" w:hAnsi="Century Gothic" w:cs="Arial"/>
                <w:bCs/>
                <w:sz w:val="16"/>
                <w:szCs w:val="16"/>
                <w:lang w:eastAsia="es-MX"/>
              </w:rPr>
              <w:t>2</w:t>
            </w:r>
            <w:r w:rsidR="00AA0CFD">
              <w:rPr>
                <w:rFonts w:ascii="Century Gothic" w:eastAsia="Times New Roman" w:hAnsi="Century Gothic" w:cs="Arial"/>
                <w:bCs/>
                <w:sz w:val="16"/>
                <w:szCs w:val="16"/>
                <w:lang w:eastAsia="es-MX"/>
              </w:rPr>
              <w:t>.</w:t>
            </w:r>
            <w:r w:rsidR="00AB4EB0" w:rsidRPr="005F774D">
              <w:rPr>
                <w:rFonts w:ascii="Century Gothic" w:eastAsia="Times New Roman" w:hAnsi="Century Gothic" w:cs="Arial"/>
                <w:bCs/>
                <w:sz w:val="16"/>
                <w:szCs w:val="16"/>
                <w:lang w:eastAsia="es-MX"/>
              </w:rPr>
              <w:t>Ingreso/ selección</w:t>
            </w:r>
          </w:p>
        </w:tc>
        <w:tc>
          <w:tcPr>
            <w:tcW w:w="3260" w:type="dxa"/>
          </w:tcPr>
          <w:p w14:paraId="7C8C39E0" w14:textId="77777777" w:rsidR="00AB4EB0" w:rsidRPr="001F0EBB" w:rsidRDefault="00AB4EB0"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 xml:space="preserve">Publicación de la convocatoria. </w:t>
            </w:r>
          </w:p>
          <w:p w14:paraId="2A9553D7" w14:textId="77777777" w:rsidR="00AB4EB0" w:rsidRPr="001F0EBB" w:rsidRDefault="00AB4EB0"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Recepción de solicitudes.</w:t>
            </w:r>
          </w:p>
          <w:p w14:paraId="3DBE368C" w14:textId="77777777" w:rsidR="00AB4EB0" w:rsidRPr="001F0EBB" w:rsidRDefault="00AB4EB0"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Sistematización de la información.</w:t>
            </w:r>
          </w:p>
          <w:p w14:paraId="453F71B9" w14:textId="77777777" w:rsidR="00AB4EB0" w:rsidRPr="001F0EBB" w:rsidRDefault="00AB4EB0"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Selección de aceptados.</w:t>
            </w:r>
          </w:p>
          <w:p w14:paraId="2DFAB062" w14:textId="77777777" w:rsidR="00AB4EB0" w:rsidRPr="001F0EBB" w:rsidRDefault="00AB4EB0"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Publicación de la  lista de aceptados.</w:t>
            </w:r>
          </w:p>
          <w:p w14:paraId="054D61D8" w14:textId="77777777" w:rsidR="00AB4EB0" w:rsidRPr="001F0EBB" w:rsidRDefault="00AB4EB0"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 xml:space="preserve">Entrega de cartas de aceptación. </w:t>
            </w:r>
          </w:p>
          <w:p w14:paraId="04AF3E77" w14:textId="77777777" w:rsidR="00AB4EB0" w:rsidRPr="001F0EBB" w:rsidRDefault="00AB4EB0"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Recepción de cartas de aceptación.</w:t>
            </w:r>
          </w:p>
          <w:p w14:paraId="51FC0809" w14:textId="77777777" w:rsidR="00AB4EB0" w:rsidRPr="001F0EBB" w:rsidRDefault="00AB4EB0"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Entrevista.</w:t>
            </w:r>
          </w:p>
          <w:p w14:paraId="4CCD32EF" w14:textId="77777777" w:rsidR="00AB4EB0" w:rsidRDefault="00AB4EB0"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Inscripción.</w:t>
            </w:r>
          </w:p>
          <w:p w14:paraId="7727E9B7" w14:textId="77777777" w:rsidR="00CF311D" w:rsidRDefault="00CF311D"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Revisión m</w:t>
            </w:r>
            <w:r w:rsidR="00306A66">
              <w:rPr>
                <w:rFonts w:ascii="Century Gothic" w:eastAsia="Times New Roman" w:hAnsi="Century Gothic" w:cs="Arial"/>
                <w:bCs/>
                <w:sz w:val="16"/>
                <w:szCs w:val="16"/>
                <w:lang w:eastAsia="es-MX"/>
              </w:rPr>
              <w:t>édica.</w:t>
            </w:r>
          </w:p>
          <w:p w14:paraId="513E0B17" w14:textId="77777777" w:rsidR="00306A66" w:rsidRDefault="00306A66"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Revisión dental en niños (as) con dientes.</w:t>
            </w:r>
          </w:p>
          <w:p w14:paraId="543C43B3" w14:textId="77777777" w:rsidR="00306A66" w:rsidRPr="001F0EBB" w:rsidRDefault="00306A66" w:rsidP="000E5B41">
            <w:pPr>
              <w:pStyle w:val="Prrafodelista"/>
              <w:numPr>
                <w:ilvl w:val="0"/>
                <w:numId w:val="27"/>
              </w:numPr>
              <w:overflowPunct w:val="0"/>
              <w:autoSpaceDE w:val="0"/>
              <w:autoSpaceDN w:val="0"/>
              <w:adjustRightInd w:val="0"/>
              <w:ind w:left="34" w:right="113" w:hanging="142"/>
              <w:jc w:val="both"/>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Revisión de los sentidos de la vista y oído para detección oportuna y prever la atención especial.</w:t>
            </w:r>
          </w:p>
        </w:tc>
        <w:tc>
          <w:tcPr>
            <w:tcW w:w="1560" w:type="dxa"/>
          </w:tcPr>
          <w:p w14:paraId="26FE1BC5" w14:textId="77777777" w:rsidR="00AB4EB0" w:rsidRPr="001F0EBB" w:rsidRDefault="00AB4EB0" w:rsidP="000E5B41">
            <w:pPr>
              <w:pStyle w:val="Prrafodelista"/>
              <w:numPr>
                <w:ilvl w:val="0"/>
                <w:numId w:val="28"/>
              </w:numPr>
              <w:overflowPunct w:val="0"/>
              <w:autoSpaceDE w:val="0"/>
              <w:autoSpaceDN w:val="0"/>
              <w:adjustRightInd w:val="0"/>
              <w:ind w:left="72" w:right="113" w:hanging="142"/>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Subdirección de Educación Inicial y Preescolar.</w:t>
            </w:r>
          </w:p>
          <w:p w14:paraId="7D7C2410" w14:textId="77777777" w:rsidR="00CF311D" w:rsidRDefault="00CF311D" w:rsidP="00CF311D">
            <w:pPr>
              <w:pStyle w:val="Prrafodelista"/>
              <w:numPr>
                <w:ilvl w:val="0"/>
                <w:numId w:val="28"/>
              </w:numPr>
              <w:overflowPunct w:val="0"/>
              <w:autoSpaceDE w:val="0"/>
              <w:autoSpaceDN w:val="0"/>
              <w:adjustRightInd w:val="0"/>
              <w:ind w:left="72"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Directores de cada CENDI.</w:t>
            </w:r>
          </w:p>
          <w:p w14:paraId="1E806F4D" w14:textId="77777777" w:rsidR="00AB4EB0" w:rsidRPr="00FA565E" w:rsidRDefault="00CF311D" w:rsidP="000E5B41">
            <w:pPr>
              <w:pStyle w:val="Prrafodelista"/>
              <w:numPr>
                <w:ilvl w:val="0"/>
                <w:numId w:val="28"/>
              </w:numPr>
              <w:overflowPunct w:val="0"/>
              <w:autoSpaceDE w:val="0"/>
              <w:autoSpaceDN w:val="0"/>
              <w:adjustRightInd w:val="0"/>
              <w:ind w:left="72" w:right="113" w:hanging="142"/>
              <w:textAlignment w:val="baseline"/>
              <w:rPr>
                <w:rFonts w:ascii="Century Gothic" w:eastAsia="Times New Roman" w:hAnsi="Century Gothic" w:cs="Arial"/>
                <w:bCs/>
                <w:sz w:val="16"/>
                <w:szCs w:val="16"/>
                <w:lang w:eastAsia="es-MX"/>
              </w:rPr>
            </w:pPr>
            <w:r w:rsidRPr="00FA565E">
              <w:rPr>
                <w:rFonts w:ascii="Century Gothic" w:eastAsia="Times New Roman" w:hAnsi="Century Gothic" w:cs="Arial"/>
                <w:bCs/>
                <w:sz w:val="16"/>
                <w:szCs w:val="16"/>
                <w:lang w:eastAsia="es-MX"/>
              </w:rPr>
              <w:t>Personal de apoyo administrativo de cada CENDI</w:t>
            </w:r>
          </w:p>
          <w:p w14:paraId="403AAF9E" w14:textId="77777777" w:rsidR="00AB4EB0" w:rsidRPr="001F0EBB" w:rsidRDefault="00AB4EB0" w:rsidP="00CF311D">
            <w:pPr>
              <w:pStyle w:val="Prrafodelista"/>
              <w:overflowPunct w:val="0"/>
              <w:autoSpaceDE w:val="0"/>
              <w:autoSpaceDN w:val="0"/>
              <w:adjustRightInd w:val="0"/>
              <w:ind w:left="72" w:right="113"/>
              <w:textAlignment w:val="baseline"/>
              <w:rPr>
                <w:rFonts w:ascii="Century Gothic" w:eastAsia="Times New Roman" w:hAnsi="Century Gothic" w:cs="Arial"/>
                <w:bCs/>
                <w:sz w:val="16"/>
                <w:szCs w:val="16"/>
                <w:lang w:eastAsia="es-MX"/>
              </w:rPr>
            </w:pPr>
          </w:p>
        </w:tc>
        <w:tc>
          <w:tcPr>
            <w:tcW w:w="2977" w:type="dxa"/>
          </w:tcPr>
          <w:p w14:paraId="267027A7" w14:textId="77777777" w:rsidR="00306A66" w:rsidRDefault="00306A66" w:rsidP="00306A66">
            <w:pPr>
              <w:pStyle w:val="Prrafodelista"/>
              <w:numPr>
                <w:ilvl w:val="0"/>
                <w:numId w:val="31"/>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 xml:space="preserve">La selección de los niños y niñas al CENDI se realiza de acuerdo a las normas y criterios establecidos en la Convocatoria.  </w:t>
            </w:r>
          </w:p>
          <w:p w14:paraId="37ADF0AF" w14:textId="77777777" w:rsidR="00D56A37" w:rsidRDefault="00306A66" w:rsidP="00306A66">
            <w:pPr>
              <w:pStyle w:val="Prrafodelista"/>
              <w:numPr>
                <w:ilvl w:val="0"/>
                <w:numId w:val="31"/>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 xml:space="preserve">Se produce un orden sistémico en la inscripción de los aceptados y se revisan todos y cada uno de los documentos solicitados, los cuales se sistematizan y se integran a un expediente individual.  </w:t>
            </w:r>
          </w:p>
          <w:p w14:paraId="26F73A33" w14:textId="77777777" w:rsidR="00D56A37" w:rsidRDefault="00306A66" w:rsidP="00306A66">
            <w:pPr>
              <w:pStyle w:val="Prrafodelista"/>
              <w:numPr>
                <w:ilvl w:val="0"/>
                <w:numId w:val="31"/>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 xml:space="preserve">Se general información oportuna. </w:t>
            </w:r>
          </w:p>
          <w:p w14:paraId="75807B15" w14:textId="77777777" w:rsidR="00D56A37" w:rsidRDefault="00306A66" w:rsidP="00306A66">
            <w:pPr>
              <w:pStyle w:val="Prrafodelista"/>
              <w:numPr>
                <w:ilvl w:val="0"/>
                <w:numId w:val="31"/>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 xml:space="preserve"> Las madres y padres solicitantes del servicios están satisfechos</w:t>
            </w:r>
            <w:r w:rsidR="00D56A37">
              <w:rPr>
                <w:rFonts w:ascii="Century Gothic" w:eastAsia="Times New Roman" w:hAnsi="Century Gothic" w:cs="Arial"/>
                <w:bCs/>
                <w:sz w:val="16"/>
                <w:szCs w:val="16"/>
                <w:lang w:eastAsia="es-MX"/>
              </w:rPr>
              <w:t xml:space="preserve"> y tienen confianza</w:t>
            </w:r>
            <w:r w:rsidR="00E144CD">
              <w:rPr>
                <w:rFonts w:ascii="Century Gothic" w:eastAsia="Times New Roman" w:hAnsi="Century Gothic" w:cs="Arial"/>
                <w:bCs/>
                <w:sz w:val="16"/>
                <w:szCs w:val="16"/>
                <w:lang w:eastAsia="es-MX"/>
              </w:rPr>
              <w:t>,</w:t>
            </w:r>
          </w:p>
          <w:p w14:paraId="5CFEDC8C" w14:textId="77777777" w:rsidR="00AB4EB0" w:rsidRPr="001F0EBB" w:rsidRDefault="00306A66" w:rsidP="00306A66">
            <w:pPr>
              <w:pStyle w:val="Prrafodelista"/>
              <w:numPr>
                <w:ilvl w:val="0"/>
                <w:numId w:val="31"/>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lastRenderedPageBreak/>
              <w:t>Se genera un respeto a la autoridad escolar y aumenta el prestigio por la calidez de trato y en especial de la calidad en la enseñanza.</w:t>
            </w:r>
          </w:p>
        </w:tc>
      </w:tr>
      <w:tr w:rsidR="00FA565E" w:rsidRPr="001F0EBB" w14:paraId="365DE123" w14:textId="77777777" w:rsidTr="00E144CD">
        <w:tc>
          <w:tcPr>
            <w:tcW w:w="1271" w:type="dxa"/>
            <w:vAlign w:val="center"/>
          </w:tcPr>
          <w:p w14:paraId="4F504397" w14:textId="77777777" w:rsidR="00AB4EB0" w:rsidRPr="001F0EBB" w:rsidRDefault="00FA565E" w:rsidP="00FA565E">
            <w:pPr>
              <w:jc w:val="center"/>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lastRenderedPageBreak/>
              <w:t>3</w:t>
            </w:r>
            <w:r w:rsidR="00AA0CFD">
              <w:rPr>
                <w:rFonts w:ascii="Century Gothic" w:eastAsia="Times New Roman" w:hAnsi="Century Gothic" w:cs="Arial"/>
                <w:bCs/>
                <w:sz w:val="16"/>
                <w:szCs w:val="16"/>
                <w:lang w:eastAsia="es-MX"/>
              </w:rPr>
              <w:t>.</w:t>
            </w:r>
            <w:r w:rsidR="00AB4EB0" w:rsidRPr="005F774D">
              <w:rPr>
                <w:rFonts w:ascii="Century Gothic" w:eastAsia="Times New Roman" w:hAnsi="Century Gothic" w:cs="Arial"/>
                <w:bCs/>
                <w:sz w:val="16"/>
                <w:szCs w:val="16"/>
                <w:lang w:eastAsia="es-MX"/>
              </w:rPr>
              <w:t>Ejercicio</w:t>
            </w:r>
          </w:p>
        </w:tc>
        <w:tc>
          <w:tcPr>
            <w:tcW w:w="3260" w:type="dxa"/>
          </w:tcPr>
          <w:p w14:paraId="553DE46D" w14:textId="77777777" w:rsidR="00FA565E" w:rsidRDefault="00FA565E" w:rsidP="000E5B41">
            <w:pPr>
              <w:pStyle w:val="Prrafodelista"/>
              <w:numPr>
                <w:ilvl w:val="0"/>
                <w:numId w:val="29"/>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La prioridad número uno es la atención dirigida a los niños y niñas, cuidando su integridad física,</w:t>
            </w:r>
          </w:p>
          <w:p w14:paraId="42710B01" w14:textId="77777777" w:rsidR="00AB4EB0" w:rsidRDefault="00AB4EB0" w:rsidP="000E5B41">
            <w:pPr>
              <w:pStyle w:val="Prrafodelista"/>
              <w:numPr>
                <w:ilvl w:val="0"/>
                <w:numId w:val="29"/>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Prestación del servicio educativo</w:t>
            </w:r>
            <w:r w:rsidR="00FA565E">
              <w:rPr>
                <w:rFonts w:ascii="Century Gothic" w:eastAsia="Times New Roman" w:hAnsi="Century Gothic" w:cs="Arial"/>
                <w:bCs/>
                <w:sz w:val="16"/>
                <w:szCs w:val="16"/>
                <w:lang w:eastAsia="es-MX"/>
              </w:rPr>
              <w:t xml:space="preserve"> con los más altos estándares de calidad y servicio.</w:t>
            </w:r>
            <w:r w:rsidRPr="001F0EBB">
              <w:rPr>
                <w:rFonts w:ascii="Century Gothic" w:eastAsia="Times New Roman" w:hAnsi="Century Gothic" w:cs="Arial"/>
                <w:bCs/>
                <w:sz w:val="16"/>
                <w:szCs w:val="16"/>
                <w:lang w:eastAsia="es-MX"/>
              </w:rPr>
              <w:t xml:space="preserve"> </w:t>
            </w:r>
          </w:p>
          <w:p w14:paraId="05C0044D" w14:textId="77777777" w:rsidR="00AB4EB0" w:rsidRPr="001F0EBB" w:rsidRDefault="00AB4EB0" w:rsidP="000E5B41">
            <w:pPr>
              <w:pStyle w:val="Prrafodelista"/>
              <w:numPr>
                <w:ilvl w:val="0"/>
                <w:numId w:val="29"/>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Asistencia educativa por parte de los especialistas.</w:t>
            </w:r>
          </w:p>
          <w:p w14:paraId="3271B6C5" w14:textId="77777777" w:rsidR="00AB4EB0" w:rsidRDefault="00AB4EB0" w:rsidP="000E5B41">
            <w:pPr>
              <w:pStyle w:val="Prrafodelista"/>
              <w:numPr>
                <w:ilvl w:val="0"/>
                <w:numId w:val="29"/>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Alimenta</w:t>
            </w:r>
            <w:r w:rsidR="00FA565E">
              <w:rPr>
                <w:rFonts w:ascii="Century Gothic" w:eastAsia="Times New Roman" w:hAnsi="Century Gothic" w:cs="Arial"/>
                <w:bCs/>
                <w:sz w:val="16"/>
                <w:szCs w:val="16"/>
                <w:lang w:eastAsia="es-MX"/>
              </w:rPr>
              <w:t>r conforme a las directrices nutricionales a los menores.</w:t>
            </w:r>
          </w:p>
          <w:p w14:paraId="4F7D7144" w14:textId="77777777" w:rsidR="00FA565E" w:rsidRPr="001F0EBB" w:rsidRDefault="00FA565E" w:rsidP="000E5B41">
            <w:pPr>
              <w:pStyle w:val="Prrafodelista"/>
              <w:numPr>
                <w:ilvl w:val="0"/>
                <w:numId w:val="29"/>
              </w:numPr>
              <w:overflowPunct w:val="0"/>
              <w:autoSpaceDE w:val="0"/>
              <w:autoSpaceDN w:val="0"/>
              <w:adjustRightInd w:val="0"/>
              <w:ind w:left="34"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Atender los casos especiales que se presenten.</w:t>
            </w:r>
          </w:p>
          <w:p w14:paraId="1A6F2568" w14:textId="77777777" w:rsidR="00AB4EB0" w:rsidRPr="00FA565E" w:rsidRDefault="00AB4EB0" w:rsidP="000E5B41">
            <w:pPr>
              <w:pStyle w:val="Prrafodelista"/>
              <w:numPr>
                <w:ilvl w:val="0"/>
                <w:numId w:val="29"/>
              </w:numPr>
              <w:ind w:left="34" w:hanging="142"/>
              <w:jc w:val="both"/>
              <w:rPr>
                <w:rFonts w:ascii="Century Gothic" w:hAnsi="Century Gothic"/>
                <w:sz w:val="16"/>
                <w:szCs w:val="16"/>
              </w:rPr>
            </w:pPr>
            <w:r w:rsidRPr="001F0EBB">
              <w:rPr>
                <w:rFonts w:ascii="Century Gothic" w:eastAsia="Times New Roman" w:hAnsi="Century Gothic" w:cs="Arial"/>
                <w:bCs/>
                <w:sz w:val="16"/>
                <w:szCs w:val="16"/>
                <w:lang w:eastAsia="es-MX"/>
              </w:rPr>
              <w:t>Seguimiento de problemáticas</w:t>
            </w:r>
            <w:r w:rsidR="00FA565E">
              <w:rPr>
                <w:rFonts w:ascii="Century Gothic" w:eastAsia="Times New Roman" w:hAnsi="Century Gothic" w:cs="Arial"/>
                <w:bCs/>
                <w:sz w:val="16"/>
                <w:szCs w:val="16"/>
                <w:lang w:eastAsia="es-MX"/>
              </w:rPr>
              <w:t>.</w:t>
            </w:r>
          </w:p>
          <w:p w14:paraId="34FAC93E" w14:textId="77777777" w:rsidR="00FA565E" w:rsidRPr="00FA565E" w:rsidRDefault="00FA565E" w:rsidP="000E5B41">
            <w:pPr>
              <w:pStyle w:val="Prrafodelista"/>
              <w:numPr>
                <w:ilvl w:val="0"/>
                <w:numId w:val="29"/>
              </w:numPr>
              <w:ind w:left="34" w:hanging="142"/>
              <w:jc w:val="both"/>
              <w:rPr>
                <w:rFonts w:ascii="Century Gothic" w:hAnsi="Century Gothic"/>
                <w:sz w:val="16"/>
                <w:szCs w:val="16"/>
              </w:rPr>
            </w:pPr>
            <w:r>
              <w:rPr>
                <w:rFonts w:ascii="Century Gothic" w:eastAsia="Times New Roman" w:hAnsi="Century Gothic" w:cs="Arial"/>
                <w:bCs/>
                <w:sz w:val="16"/>
                <w:szCs w:val="16"/>
                <w:lang w:eastAsia="es-MX"/>
              </w:rPr>
              <w:t>Realizar reuniones periódicas entre el personal y los padres de familia.</w:t>
            </w:r>
          </w:p>
          <w:p w14:paraId="14072DC9" w14:textId="77777777" w:rsidR="00FA565E" w:rsidRPr="005F3750" w:rsidRDefault="00FA565E" w:rsidP="000E5B41">
            <w:pPr>
              <w:pStyle w:val="Prrafodelista"/>
              <w:numPr>
                <w:ilvl w:val="0"/>
                <w:numId w:val="29"/>
              </w:numPr>
              <w:ind w:left="34" w:hanging="142"/>
              <w:jc w:val="both"/>
              <w:rPr>
                <w:rFonts w:ascii="Century Gothic" w:hAnsi="Century Gothic"/>
                <w:sz w:val="16"/>
                <w:szCs w:val="16"/>
              </w:rPr>
            </w:pPr>
            <w:r>
              <w:rPr>
                <w:rFonts w:ascii="Century Gothic" w:eastAsia="Times New Roman" w:hAnsi="Century Gothic" w:cs="Arial"/>
                <w:bCs/>
                <w:sz w:val="16"/>
                <w:szCs w:val="16"/>
                <w:lang w:eastAsia="es-MX"/>
              </w:rPr>
              <w:t>Realizar los simulacros necesarios para el aumento de la capacidad de reacción en caso de un siniestro.</w:t>
            </w:r>
          </w:p>
          <w:p w14:paraId="72743ED3" w14:textId="77777777" w:rsidR="005F3750" w:rsidRPr="001F0EBB" w:rsidRDefault="005F3750" w:rsidP="000E5B41">
            <w:pPr>
              <w:pStyle w:val="Prrafodelista"/>
              <w:numPr>
                <w:ilvl w:val="0"/>
                <w:numId w:val="29"/>
              </w:numPr>
              <w:ind w:left="34" w:hanging="142"/>
              <w:jc w:val="both"/>
              <w:rPr>
                <w:rFonts w:ascii="Century Gothic" w:hAnsi="Century Gothic"/>
                <w:sz w:val="16"/>
                <w:szCs w:val="16"/>
              </w:rPr>
            </w:pPr>
            <w:r>
              <w:rPr>
                <w:rFonts w:ascii="Century Gothic" w:eastAsia="Times New Roman" w:hAnsi="Century Gothic" w:cs="Arial"/>
                <w:bCs/>
                <w:sz w:val="16"/>
                <w:szCs w:val="16"/>
                <w:lang w:eastAsia="es-MX"/>
              </w:rPr>
              <w:t>Aplicación aleatoria y periódica de encuesta de satisfacción de los servicios otorgados (todos) para determinar mejoras y valorar la satisfacción del servicio.</w:t>
            </w:r>
          </w:p>
        </w:tc>
        <w:tc>
          <w:tcPr>
            <w:tcW w:w="1560" w:type="dxa"/>
          </w:tcPr>
          <w:p w14:paraId="709B1771" w14:textId="77777777" w:rsidR="00FA565E" w:rsidRDefault="00FA565E" w:rsidP="00FA565E">
            <w:pPr>
              <w:pStyle w:val="Prrafodelista"/>
              <w:numPr>
                <w:ilvl w:val="0"/>
                <w:numId w:val="29"/>
              </w:numPr>
              <w:overflowPunct w:val="0"/>
              <w:autoSpaceDE w:val="0"/>
              <w:autoSpaceDN w:val="0"/>
              <w:adjustRightInd w:val="0"/>
              <w:ind w:left="249" w:right="113" w:hanging="256"/>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Directores de cada CENDI.</w:t>
            </w:r>
          </w:p>
          <w:p w14:paraId="08DF2E62" w14:textId="77777777" w:rsidR="00FA565E" w:rsidRDefault="00FA565E" w:rsidP="00FA565E">
            <w:pPr>
              <w:pStyle w:val="Prrafodelista"/>
              <w:numPr>
                <w:ilvl w:val="0"/>
                <w:numId w:val="29"/>
              </w:numPr>
              <w:overflowPunct w:val="0"/>
              <w:autoSpaceDE w:val="0"/>
              <w:autoSpaceDN w:val="0"/>
              <w:adjustRightInd w:val="0"/>
              <w:ind w:left="249" w:right="113" w:hanging="256"/>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 xml:space="preserve">Personal de apoyo administrativo de cada CENDI </w:t>
            </w:r>
          </w:p>
          <w:p w14:paraId="75032177" w14:textId="77777777" w:rsidR="00AB4EB0" w:rsidRPr="001F0EBB" w:rsidRDefault="00FA565E" w:rsidP="00FA565E">
            <w:pPr>
              <w:pStyle w:val="Prrafodelista"/>
              <w:numPr>
                <w:ilvl w:val="0"/>
                <w:numId w:val="29"/>
              </w:numPr>
              <w:ind w:left="249" w:hanging="249"/>
              <w:jc w:val="both"/>
              <w:rPr>
                <w:rFonts w:ascii="Century Gothic" w:hAnsi="Century Gothic"/>
                <w:sz w:val="16"/>
                <w:szCs w:val="16"/>
              </w:rPr>
            </w:pPr>
            <w:r>
              <w:rPr>
                <w:rFonts w:ascii="Century Gothic" w:eastAsia="Times New Roman" w:hAnsi="Century Gothic" w:cs="Arial"/>
                <w:bCs/>
                <w:sz w:val="16"/>
                <w:szCs w:val="16"/>
                <w:lang w:eastAsia="es-MX"/>
              </w:rPr>
              <w:t>Personal de cada área operativa de los CENDI.</w:t>
            </w:r>
          </w:p>
        </w:tc>
        <w:tc>
          <w:tcPr>
            <w:tcW w:w="2977" w:type="dxa"/>
          </w:tcPr>
          <w:p w14:paraId="1427D775" w14:textId="77777777" w:rsidR="00E144CD" w:rsidRPr="00E144CD" w:rsidRDefault="00E144CD" w:rsidP="000E5B41">
            <w:pPr>
              <w:pStyle w:val="Prrafodelista"/>
              <w:numPr>
                <w:ilvl w:val="0"/>
                <w:numId w:val="32"/>
              </w:numPr>
              <w:ind w:left="34" w:hanging="142"/>
              <w:jc w:val="both"/>
              <w:rPr>
                <w:rFonts w:ascii="Century Gothic" w:hAnsi="Century Gothic"/>
                <w:sz w:val="16"/>
                <w:szCs w:val="16"/>
              </w:rPr>
            </w:pPr>
            <w:r>
              <w:rPr>
                <w:rFonts w:ascii="Century Gothic" w:eastAsia="Times New Roman" w:hAnsi="Century Gothic" w:cs="Arial"/>
                <w:bCs/>
                <w:sz w:val="16"/>
                <w:szCs w:val="16"/>
                <w:lang w:eastAsia="es-MX"/>
              </w:rPr>
              <w:t>Se revisa periódicamente la atención a los niños y niñas atendidas que otorga el personal de los CENDI,</w:t>
            </w:r>
          </w:p>
          <w:p w14:paraId="5781557B" w14:textId="77777777" w:rsidR="00AB4EB0" w:rsidRPr="00E144CD" w:rsidRDefault="00E144CD" w:rsidP="00E144CD">
            <w:pPr>
              <w:pStyle w:val="Prrafodelista"/>
              <w:numPr>
                <w:ilvl w:val="0"/>
                <w:numId w:val="32"/>
              </w:numPr>
              <w:ind w:left="34" w:hanging="142"/>
              <w:jc w:val="both"/>
              <w:rPr>
                <w:rFonts w:ascii="Century Gothic" w:hAnsi="Century Gothic"/>
                <w:sz w:val="16"/>
                <w:szCs w:val="16"/>
              </w:rPr>
            </w:pPr>
            <w:r>
              <w:rPr>
                <w:rFonts w:ascii="Century Gothic" w:eastAsia="Times New Roman" w:hAnsi="Century Gothic" w:cs="Arial"/>
                <w:bCs/>
                <w:sz w:val="16"/>
                <w:szCs w:val="16"/>
                <w:lang w:eastAsia="es-MX"/>
              </w:rPr>
              <w:t>Se aumenta la comunicación entre personal directivo, administrativo, operativo y de apoyo con los padres y madres de familia.</w:t>
            </w:r>
          </w:p>
          <w:p w14:paraId="17B92F72" w14:textId="77777777" w:rsidR="00E144CD" w:rsidRPr="001F0EBB" w:rsidRDefault="00E144CD" w:rsidP="00E144CD">
            <w:pPr>
              <w:pStyle w:val="Prrafodelista"/>
              <w:numPr>
                <w:ilvl w:val="0"/>
                <w:numId w:val="32"/>
              </w:numPr>
              <w:ind w:left="34" w:hanging="142"/>
              <w:jc w:val="both"/>
              <w:rPr>
                <w:rFonts w:ascii="Century Gothic" w:hAnsi="Century Gothic"/>
                <w:sz w:val="16"/>
                <w:szCs w:val="16"/>
              </w:rPr>
            </w:pPr>
            <w:r>
              <w:rPr>
                <w:rFonts w:ascii="Century Gothic" w:eastAsia="Times New Roman" w:hAnsi="Century Gothic" w:cs="Arial"/>
                <w:bCs/>
                <w:sz w:val="16"/>
                <w:szCs w:val="16"/>
                <w:lang w:eastAsia="es-MX"/>
              </w:rPr>
              <w:t>Aumenta la coordinación de actividades en los CENDI al estar involucrados las madres y padres de familia,</w:t>
            </w:r>
          </w:p>
        </w:tc>
      </w:tr>
      <w:tr w:rsidR="00FA565E" w:rsidRPr="001F0EBB" w14:paraId="2BDC5D6F" w14:textId="77777777" w:rsidTr="00E144CD">
        <w:tc>
          <w:tcPr>
            <w:tcW w:w="1271" w:type="dxa"/>
            <w:vAlign w:val="center"/>
          </w:tcPr>
          <w:p w14:paraId="4A92C272" w14:textId="77777777" w:rsidR="00AB4EB0" w:rsidRPr="001F0EBB" w:rsidRDefault="00AA0CFD" w:rsidP="005F3750">
            <w:pPr>
              <w:jc w:val="both"/>
              <w:rPr>
                <w:rFonts w:ascii="Century Gothic" w:hAnsi="Century Gothic"/>
                <w:sz w:val="16"/>
                <w:szCs w:val="16"/>
              </w:rPr>
            </w:pPr>
            <w:r>
              <w:rPr>
                <w:rFonts w:ascii="Century Gothic" w:eastAsia="Times New Roman" w:hAnsi="Century Gothic" w:cs="Arial"/>
                <w:bCs/>
                <w:sz w:val="16"/>
                <w:szCs w:val="16"/>
                <w:lang w:eastAsia="es-MX"/>
              </w:rPr>
              <w:t>4.</w:t>
            </w:r>
            <w:r w:rsidR="00AB4EB0" w:rsidRPr="005F774D">
              <w:rPr>
                <w:rFonts w:ascii="Century Gothic" w:eastAsia="Times New Roman" w:hAnsi="Century Gothic" w:cs="Arial"/>
                <w:bCs/>
                <w:sz w:val="16"/>
                <w:szCs w:val="16"/>
                <w:lang w:eastAsia="es-MX"/>
              </w:rPr>
              <w:t>Permanencia</w:t>
            </w:r>
            <w:r w:rsidR="005F3750">
              <w:rPr>
                <w:rFonts w:ascii="Century Gothic" w:eastAsia="Times New Roman" w:hAnsi="Century Gothic" w:cs="Arial"/>
                <w:bCs/>
                <w:sz w:val="16"/>
                <w:szCs w:val="16"/>
                <w:lang w:eastAsia="es-MX"/>
              </w:rPr>
              <w:t xml:space="preserve"> </w:t>
            </w:r>
          </w:p>
        </w:tc>
        <w:tc>
          <w:tcPr>
            <w:tcW w:w="3260" w:type="dxa"/>
          </w:tcPr>
          <w:p w14:paraId="7B3A7B3C" w14:textId="77777777" w:rsidR="00AB4EB0" w:rsidRPr="001F0EBB" w:rsidRDefault="00AB4EB0" w:rsidP="000E5B41">
            <w:pPr>
              <w:pStyle w:val="Prrafodelista"/>
              <w:numPr>
                <w:ilvl w:val="0"/>
                <w:numId w:val="33"/>
              </w:numPr>
              <w:overflowPunct w:val="0"/>
              <w:autoSpaceDE w:val="0"/>
              <w:autoSpaceDN w:val="0"/>
              <w:adjustRightInd w:val="0"/>
              <w:ind w:left="19" w:right="113" w:hanging="142"/>
              <w:textAlignment w:val="baseline"/>
              <w:rPr>
                <w:rFonts w:ascii="Century Gothic" w:eastAsia="Times New Roman" w:hAnsi="Century Gothic" w:cs="Arial"/>
                <w:bCs/>
                <w:sz w:val="16"/>
                <w:szCs w:val="16"/>
                <w:lang w:eastAsia="es-MX"/>
              </w:rPr>
            </w:pPr>
            <w:r w:rsidRPr="001F0EBB">
              <w:rPr>
                <w:rFonts w:ascii="Century Gothic" w:eastAsia="Times New Roman" w:hAnsi="Century Gothic" w:cs="Arial"/>
                <w:bCs/>
                <w:sz w:val="16"/>
                <w:szCs w:val="16"/>
                <w:lang w:eastAsia="es-MX"/>
              </w:rPr>
              <w:t>Recepción de los documentos de permanencia de los menores.</w:t>
            </w:r>
          </w:p>
          <w:p w14:paraId="0D969540" w14:textId="77777777" w:rsidR="00AB4EB0" w:rsidRPr="001F0EBB" w:rsidRDefault="00AB4EB0" w:rsidP="000E5B41">
            <w:pPr>
              <w:pStyle w:val="Prrafodelista"/>
              <w:numPr>
                <w:ilvl w:val="0"/>
                <w:numId w:val="33"/>
              </w:numPr>
              <w:ind w:left="19" w:hanging="142"/>
              <w:jc w:val="both"/>
              <w:rPr>
                <w:rFonts w:ascii="Century Gothic" w:hAnsi="Century Gothic"/>
                <w:sz w:val="16"/>
                <w:szCs w:val="16"/>
              </w:rPr>
            </w:pPr>
            <w:r w:rsidRPr="001F0EBB">
              <w:rPr>
                <w:rFonts w:ascii="Century Gothic" w:eastAsia="Times New Roman" w:hAnsi="Century Gothic" w:cs="Arial"/>
                <w:bCs/>
                <w:sz w:val="16"/>
                <w:szCs w:val="16"/>
                <w:lang w:eastAsia="es-MX"/>
              </w:rPr>
              <w:t>Reinscripción anual.</w:t>
            </w:r>
          </w:p>
        </w:tc>
        <w:tc>
          <w:tcPr>
            <w:tcW w:w="1560" w:type="dxa"/>
          </w:tcPr>
          <w:p w14:paraId="64E873D1" w14:textId="77777777" w:rsidR="00AB4EB0" w:rsidRPr="005F3750" w:rsidRDefault="00AB4EB0" w:rsidP="000E5B41">
            <w:pPr>
              <w:pStyle w:val="Prrafodelista"/>
              <w:numPr>
                <w:ilvl w:val="0"/>
                <w:numId w:val="34"/>
              </w:numPr>
              <w:ind w:left="57" w:hanging="142"/>
              <w:jc w:val="both"/>
              <w:rPr>
                <w:rFonts w:ascii="Century Gothic" w:hAnsi="Century Gothic"/>
                <w:sz w:val="16"/>
                <w:szCs w:val="16"/>
              </w:rPr>
            </w:pPr>
            <w:r w:rsidRPr="001F0EBB">
              <w:rPr>
                <w:rFonts w:ascii="Century Gothic" w:eastAsia="Times New Roman" w:hAnsi="Century Gothic" w:cs="Arial"/>
                <w:bCs/>
                <w:sz w:val="16"/>
                <w:szCs w:val="16"/>
                <w:lang w:eastAsia="es-MX"/>
              </w:rPr>
              <w:t>Dirección de CENDI</w:t>
            </w:r>
            <w:r w:rsidR="005F3750">
              <w:rPr>
                <w:rFonts w:ascii="Century Gothic" w:eastAsia="Times New Roman" w:hAnsi="Century Gothic" w:cs="Arial"/>
                <w:bCs/>
                <w:sz w:val="16"/>
                <w:szCs w:val="16"/>
                <w:lang w:eastAsia="es-MX"/>
              </w:rPr>
              <w:t>.</w:t>
            </w:r>
          </w:p>
          <w:p w14:paraId="44B00246" w14:textId="77777777" w:rsidR="005F3750" w:rsidRPr="001F0EBB" w:rsidRDefault="005F3750" w:rsidP="000E5B41">
            <w:pPr>
              <w:pStyle w:val="Prrafodelista"/>
              <w:numPr>
                <w:ilvl w:val="0"/>
                <w:numId w:val="34"/>
              </w:numPr>
              <w:ind w:left="57" w:hanging="142"/>
              <w:jc w:val="both"/>
              <w:rPr>
                <w:rFonts w:ascii="Century Gothic" w:hAnsi="Century Gothic"/>
                <w:sz w:val="16"/>
                <w:szCs w:val="16"/>
              </w:rPr>
            </w:pPr>
            <w:r>
              <w:rPr>
                <w:rFonts w:ascii="Century Gothic" w:eastAsia="Times New Roman" w:hAnsi="Century Gothic" w:cs="Arial"/>
                <w:bCs/>
                <w:sz w:val="16"/>
                <w:szCs w:val="16"/>
                <w:lang w:eastAsia="es-MX"/>
              </w:rPr>
              <w:t>Personal de apoyo administrativo de cada CENDI</w:t>
            </w:r>
          </w:p>
        </w:tc>
        <w:tc>
          <w:tcPr>
            <w:tcW w:w="2977" w:type="dxa"/>
          </w:tcPr>
          <w:p w14:paraId="2F54201B" w14:textId="77777777" w:rsidR="00AB4EB0" w:rsidRPr="009B473B" w:rsidRDefault="00AB4EB0" w:rsidP="000E5B41">
            <w:pPr>
              <w:pStyle w:val="Prrafodelista"/>
              <w:numPr>
                <w:ilvl w:val="0"/>
                <w:numId w:val="35"/>
              </w:numPr>
              <w:ind w:left="19" w:hanging="142"/>
              <w:jc w:val="both"/>
              <w:rPr>
                <w:rFonts w:ascii="Century Gothic" w:hAnsi="Century Gothic"/>
                <w:sz w:val="16"/>
                <w:szCs w:val="16"/>
              </w:rPr>
            </w:pPr>
            <w:r w:rsidRPr="001F0EBB">
              <w:rPr>
                <w:rFonts w:ascii="Century Gothic" w:eastAsia="Times New Roman" w:hAnsi="Century Gothic" w:cs="Arial"/>
                <w:bCs/>
                <w:sz w:val="16"/>
                <w:szCs w:val="16"/>
                <w:lang w:eastAsia="es-MX"/>
              </w:rPr>
              <w:t xml:space="preserve">Tramite anual para que el niño continúe recibiendo el servicio. </w:t>
            </w:r>
          </w:p>
          <w:p w14:paraId="49607C22" w14:textId="77777777" w:rsidR="009B473B" w:rsidRPr="005F3750" w:rsidRDefault="009B473B" w:rsidP="009B473B">
            <w:pPr>
              <w:pStyle w:val="Prrafodelista"/>
              <w:ind w:left="19"/>
              <w:jc w:val="both"/>
              <w:rPr>
                <w:rFonts w:ascii="Century Gothic" w:hAnsi="Century Gothic"/>
                <w:sz w:val="16"/>
                <w:szCs w:val="16"/>
              </w:rPr>
            </w:pPr>
          </w:p>
          <w:p w14:paraId="1586F367" w14:textId="77777777" w:rsidR="005F3750" w:rsidRDefault="005F3750" w:rsidP="005F3750">
            <w:pPr>
              <w:pStyle w:val="Prrafodelista"/>
              <w:ind w:left="19"/>
              <w:jc w:val="both"/>
              <w:rPr>
                <w:rFonts w:ascii="Century Gothic" w:hAnsi="Century Gothic"/>
                <w:sz w:val="16"/>
                <w:szCs w:val="16"/>
              </w:rPr>
            </w:pPr>
          </w:p>
          <w:p w14:paraId="75348218" w14:textId="77777777" w:rsidR="009B473B" w:rsidRPr="009B473B" w:rsidRDefault="009B473B" w:rsidP="009B473B">
            <w:pPr>
              <w:jc w:val="both"/>
              <w:rPr>
                <w:rFonts w:ascii="Century Gothic" w:hAnsi="Century Gothic"/>
                <w:sz w:val="16"/>
                <w:szCs w:val="16"/>
              </w:rPr>
            </w:pPr>
          </w:p>
          <w:p w14:paraId="7A6FBE16" w14:textId="77777777" w:rsidR="00AB4EB0" w:rsidRPr="001F0EBB" w:rsidRDefault="00AB4EB0" w:rsidP="009B473B">
            <w:pPr>
              <w:pStyle w:val="Prrafodelista"/>
              <w:ind w:left="19"/>
              <w:jc w:val="both"/>
              <w:rPr>
                <w:rFonts w:ascii="Century Gothic" w:hAnsi="Century Gothic"/>
                <w:sz w:val="16"/>
                <w:szCs w:val="16"/>
              </w:rPr>
            </w:pPr>
          </w:p>
        </w:tc>
      </w:tr>
      <w:tr w:rsidR="005F3750" w:rsidRPr="001F0EBB" w14:paraId="2450966A" w14:textId="77777777" w:rsidTr="00AA0CFD">
        <w:tc>
          <w:tcPr>
            <w:tcW w:w="1271" w:type="dxa"/>
            <w:tcBorders>
              <w:bottom w:val="single" w:sz="4" w:space="0" w:color="auto"/>
            </w:tcBorders>
            <w:vAlign w:val="center"/>
          </w:tcPr>
          <w:p w14:paraId="3FF94683" w14:textId="77777777" w:rsidR="005F3750" w:rsidRDefault="00AA0CFD" w:rsidP="005F3750">
            <w:pPr>
              <w:jc w:val="both"/>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5.</w:t>
            </w:r>
            <w:r w:rsidR="005F3750">
              <w:rPr>
                <w:rFonts w:ascii="Century Gothic" w:eastAsia="Times New Roman" w:hAnsi="Century Gothic" w:cs="Arial"/>
                <w:bCs/>
                <w:sz w:val="16"/>
                <w:szCs w:val="16"/>
                <w:lang w:eastAsia="es-MX"/>
              </w:rPr>
              <w:t>Conclusión</w:t>
            </w:r>
            <w:r w:rsidR="009B473B">
              <w:rPr>
                <w:rFonts w:ascii="Century Gothic" w:eastAsia="Times New Roman" w:hAnsi="Century Gothic" w:cs="Arial"/>
                <w:bCs/>
                <w:sz w:val="16"/>
                <w:szCs w:val="16"/>
                <w:lang w:eastAsia="es-MX"/>
              </w:rPr>
              <w:t xml:space="preserve"> del servicio a niños y niñas.</w:t>
            </w:r>
          </w:p>
        </w:tc>
        <w:tc>
          <w:tcPr>
            <w:tcW w:w="3260" w:type="dxa"/>
            <w:tcBorders>
              <w:bottom w:val="single" w:sz="4" w:space="0" w:color="auto"/>
            </w:tcBorders>
          </w:tcPr>
          <w:p w14:paraId="5912EB9A" w14:textId="77777777" w:rsidR="005F3750" w:rsidRDefault="009B473B" w:rsidP="000E5B41">
            <w:pPr>
              <w:pStyle w:val="Prrafodelista"/>
              <w:numPr>
                <w:ilvl w:val="0"/>
                <w:numId w:val="33"/>
              </w:numPr>
              <w:overflowPunct w:val="0"/>
              <w:autoSpaceDE w:val="0"/>
              <w:autoSpaceDN w:val="0"/>
              <w:adjustRightInd w:val="0"/>
              <w:ind w:left="19"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Revisión de los documentos para prever la conclusión a los que cumplen la edad de 5 años 11 meses,</w:t>
            </w:r>
          </w:p>
          <w:p w14:paraId="45E54EE2" w14:textId="77777777" w:rsidR="009B473B" w:rsidRDefault="009B473B" w:rsidP="000E5B41">
            <w:pPr>
              <w:pStyle w:val="Prrafodelista"/>
              <w:numPr>
                <w:ilvl w:val="0"/>
                <w:numId w:val="33"/>
              </w:numPr>
              <w:overflowPunct w:val="0"/>
              <w:autoSpaceDE w:val="0"/>
              <w:autoSpaceDN w:val="0"/>
              <w:adjustRightInd w:val="0"/>
              <w:ind w:left="19"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Iniciar los preparativos de conclusión.</w:t>
            </w:r>
          </w:p>
          <w:p w14:paraId="09100913" w14:textId="77777777" w:rsidR="009B473B" w:rsidRDefault="009B473B" w:rsidP="000E5B41">
            <w:pPr>
              <w:pStyle w:val="Prrafodelista"/>
              <w:numPr>
                <w:ilvl w:val="0"/>
                <w:numId w:val="33"/>
              </w:numPr>
              <w:overflowPunct w:val="0"/>
              <w:autoSpaceDE w:val="0"/>
              <w:autoSpaceDN w:val="0"/>
              <w:adjustRightInd w:val="0"/>
              <w:ind w:left="19"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Realizar reuniones con padres y madres de familia para tratar los casos de conclusión.</w:t>
            </w:r>
          </w:p>
          <w:p w14:paraId="4738D0A1" w14:textId="77777777" w:rsidR="009B473B" w:rsidRDefault="009B473B" w:rsidP="009B473B">
            <w:pPr>
              <w:pStyle w:val="Prrafodelista"/>
              <w:numPr>
                <w:ilvl w:val="0"/>
                <w:numId w:val="33"/>
              </w:numPr>
              <w:overflowPunct w:val="0"/>
              <w:autoSpaceDE w:val="0"/>
              <w:autoSpaceDN w:val="0"/>
              <w:adjustRightInd w:val="0"/>
              <w:ind w:left="19"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Realizar la entrega de término de la Educación Inicial Escolarizada y en su caso del nivel de Preescolar para que prevean los padres sus opciones del próximo nivel.</w:t>
            </w:r>
          </w:p>
          <w:p w14:paraId="69A88933" w14:textId="77777777" w:rsidR="009B473B" w:rsidRDefault="009B473B" w:rsidP="009B473B">
            <w:pPr>
              <w:pStyle w:val="Prrafodelista"/>
              <w:numPr>
                <w:ilvl w:val="0"/>
                <w:numId w:val="33"/>
              </w:numPr>
              <w:overflowPunct w:val="0"/>
              <w:autoSpaceDE w:val="0"/>
              <w:autoSpaceDN w:val="0"/>
              <w:adjustRightInd w:val="0"/>
              <w:ind w:left="19"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Aplicación de una evaluación a los niños y niñas acorde a sus conocimientos.</w:t>
            </w:r>
          </w:p>
          <w:p w14:paraId="01A46C22" w14:textId="77777777" w:rsidR="009B473B" w:rsidRPr="001F0EBB" w:rsidRDefault="009B473B" w:rsidP="009B473B">
            <w:pPr>
              <w:pStyle w:val="Prrafodelista"/>
              <w:numPr>
                <w:ilvl w:val="0"/>
                <w:numId w:val="33"/>
              </w:numPr>
              <w:overflowPunct w:val="0"/>
              <w:autoSpaceDE w:val="0"/>
              <w:autoSpaceDN w:val="0"/>
              <w:adjustRightInd w:val="0"/>
              <w:ind w:left="19"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Aplicación de una encuesta de satisfacción de los servicios otorgados.</w:t>
            </w:r>
          </w:p>
        </w:tc>
        <w:tc>
          <w:tcPr>
            <w:tcW w:w="1560" w:type="dxa"/>
            <w:tcBorders>
              <w:bottom w:val="single" w:sz="4" w:space="0" w:color="auto"/>
            </w:tcBorders>
          </w:tcPr>
          <w:p w14:paraId="1BD4F878" w14:textId="77777777" w:rsidR="009B473B" w:rsidRPr="005F3750" w:rsidRDefault="009B473B" w:rsidP="009B473B">
            <w:pPr>
              <w:pStyle w:val="Prrafodelista"/>
              <w:numPr>
                <w:ilvl w:val="0"/>
                <w:numId w:val="34"/>
              </w:numPr>
              <w:ind w:left="57" w:hanging="142"/>
              <w:jc w:val="both"/>
              <w:rPr>
                <w:rFonts w:ascii="Century Gothic" w:hAnsi="Century Gothic"/>
                <w:sz w:val="16"/>
                <w:szCs w:val="16"/>
              </w:rPr>
            </w:pPr>
            <w:r w:rsidRPr="001F0EBB">
              <w:rPr>
                <w:rFonts w:ascii="Century Gothic" w:eastAsia="Times New Roman" w:hAnsi="Century Gothic" w:cs="Arial"/>
                <w:bCs/>
                <w:sz w:val="16"/>
                <w:szCs w:val="16"/>
                <w:lang w:eastAsia="es-MX"/>
              </w:rPr>
              <w:t>Dirección de CENDI</w:t>
            </w:r>
            <w:r>
              <w:rPr>
                <w:rFonts w:ascii="Century Gothic" w:eastAsia="Times New Roman" w:hAnsi="Century Gothic" w:cs="Arial"/>
                <w:bCs/>
                <w:sz w:val="16"/>
                <w:szCs w:val="16"/>
                <w:lang w:eastAsia="es-MX"/>
              </w:rPr>
              <w:t>.</w:t>
            </w:r>
          </w:p>
          <w:p w14:paraId="544CDC33" w14:textId="77777777" w:rsidR="005F3750" w:rsidRPr="001F0EBB" w:rsidRDefault="009B473B" w:rsidP="009B473B">
            <w:pPr>
              <w:pStyle w:val="Prrafodelista"/>
              <w:numPr>
                <w:ilvl w:val="0"/>
                <w:numId w:val="34"/>
              </w:numPr>
              <w:ind w:left="57" w:hanging="142"/>
              <w:jc w:val="both"/>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Personal de apoyo administrativo de cada CENDI</w:t>
            </w:r>
          </w:p>
        </w:tc>
        <w:tc>
          <w:tcPr>
            <w:tcW w:w="2977" w:type="dxa"/>
            <w:tcBorders>
              <w:bottom w:val="single" w:sz="4" w:space="0" w:color="auto"/>
            </w:tcBorders>
          </w:tcPr>
          <w:p w14:paraId="23A8763F" w14:textId="77777777" w:rsidR="005F3750" w:rsidRDefault="009B473B" w:rsidP="009B473B">
            <w:pPr>
              <w:pStyle w:val="Prrafodelista"/>
              <w:numPr>
                <w:ilvl w:val="0"/>
                <w:numId w:val="34"/>
              </w:numPr>
              <w:ind w:left="33" w:hanging="141"/>
              <w:jc w:val="both"/>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El término del ciclo escolar se lleva armónicamente y se otorga la información oportuna al padre o madre del niño o niña que sale del nivel de Educación Inicial Escolarizada.</w:t>
            </w:r>
          </w:p>
          <w:p w14:paraId="10CD054A" w14:textId="77777777" w:rsidR="009B473B" w:rsidRPr="009B473B" w:rsidRDefault="009B473B" w:rsidP="009B473B">
            <w:pPr>
              <w:pStyle w:val="Prrafodelista"/>
              <w:numPr>
                <w:ilvl w:val="0"/>
                <w:numId w:val="34"/>
              </w:numPr>
              <w:ind w:left="33" w:hanging="141"/>
              <w:jc w:val="both"/>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Los padres y madres de familia conocen los niveles de aprendizaje que obtuvieron sus hijos (as).</w:t>
            </w:r>
          </w:p>
        </w:tc>
      </w:tr>
      <w:tr w:rsidR="00D52A57" w:rsidRPr="001F0EBB" w14:paraId="26DDBA80" w14:textId="77777777" w:rsidTr="00AA0CFD">
        <w:tc>
          <w:tcPr>
            <w:tcW w:w="1271" w:type="dxa"/>
            <w:tcBorders>
              <w:bottom w:val="single" w:sz="4" w:space="0" w:color="auto"/>
            </w:tcBorders>
            <w:vAlign w:val="center"/>
          </w:tcPr>
          <w:p w14:paraId="42A732A1" w14:textId="77777777" w:rsidR="00D52A57" w:rsidRDefault="00AA0CFD" w:rsidP="005F3750">
            <w:pPr>
              <w:jc w:val="both"/>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6.</w:t>
            </w:r>
            <w:r w:rsidR="00D52A57">
              <w:rPr>
                <w:rFonts w:ascii="Century Gothic" w:eastAsia="Times New Roman" w:hAnsi="Century Gothic" w:cs="Arial"/>
                <w:bCs/>
                <w:sz w:val="16"/>
                <w:szCs w:val="16"/>
                <w:lang w:eastAsia="es-MX"/>
              </w:rPr>
              <w:t>Evaluación.</w:t>
            </w:r>
          </w:p>
        </w:tc>
        <w:tc>
          <w:tcPr>
            <w:tcW w:w="3260" w:type="dxa"/>
            <w:tcBorders>
              <w:bottom w:val="single" w:sz="4" w:space="0" w:color="auto"/>
            </w:tcBorders>
          </w:tcPr>
          <w:p w14:paraId="234E2754" w14:textId="77777777" w:rsidR="00D52A57" w:rsidRDefault="00D52A57" w:rsidP="000E5B41">
            <w:pPr>
              <w:pStyle w:val="Prrafodelista"/>
              <w:numPr>
                <w:ilvl w:val="0"/>
                <w:numId w:val="33"/>
              </w:numPr>
              <w:overflowPunct w:val="0"/>
              <w:autoSpaceDE w:val="0"/>
              <w:autoSpaceDN w:val="0"/>
              <w:adjustRightInd w:val="0"/>
              <w:ind w:left="19"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 xml:space="preserve">Programar una reunión de autoevaluación de todo el proceso y </w:t>
            </w:r>
            <w:r>
              <w:rPr>
                <w:rFonts w:ascii="Century Gothic" w:eastAsia="Times New Roman" w:hAnsi="Century Gothic" w:cs="Arial"/>
                <w:bCs/>
                <w:sz w:val="16"/>
                <w:szCs w:val="16"/>
                <w:lang w:eastAsia="es-MX"/>
              </w:rPr>
              <w:lastRenderedPageBreak/>
              <w:t>generar nuevas propuestas de mejora.</w:t>
            </w:r>
          </w:p>
          <w:p w14:paraId="08477705" w14:textId="77777777" w:rsidR="00D52A57" w:rsidRDefault="00D52A57" w:rsidP="000E5B41">
            <w:pPr>
              <w:pStyle w:val="Prrafodelista"/>
              <w:numPr>
                <w:ilvl w:val="0"/>
                <w:numId w:val="33"/>
              </w:numPr>
              <w:overflowPunct w:val="0"/>
              <w:autoSpaceDE w:val="0"/>
              <w:autoSpaceDN w:val="0"/>
              <w:adjustRightInd w:val="0"/>
              <w:ind w:left="19"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Atender los requerimientos de información del nivel central.</w:t>
            </w:r>
          </w:p>
          <w:p w14:paraId="38ADA274" w14:textId="77777777" w:rsidR="00D52A57" w:rsidRDefault="00D52A57" w:rsidP="000E5B41">
            <w:pPr>
              <w:pStyle w:val="Prrafodelista"/>
              <w:numPr>
                <w:ilvl w:val="0"/>
                <w:numId w:val="33"/>
              </w:numPr>
              <w:overflowPunct w:val="0"/>
              <w:autoSpaceDE w:val="0"/>
              <w:autoSpaceDN w:val="0"/>
              <w:adjustRightInd w:val="0"/>
              <w:ind w:left="19" w:right="113" w:hanging="142"/>
              <w:textAlignment w:val="baseline"/>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t>Implementar un s</w:t>
            </w:r>
            <w:r w:rsidR="002D49F7">
              <w:rPr>
                <w:rFonts w:ascii="Century Gothic" w:eastAsia="Times New Roman" w:hAnsi="Century Gothic" w:cs="Arial"/>
                <w:bCs/>
                <w:sz w:val="16"/>
                <w:szCs w:val="16"/>
                <w:lang w:eastAsia="es-MX"/>
              </w:rPr>
              <w:t>istema de monitoreo a los CENDI, que permita conocer en tiempo real su operatividad y avances.</w:t>
            </w:r>
          </w:p>
        </w:tc>
        <w:tc>
          <w:tcPr>
            <w:tcW w:w="1560" w:type="dxa"/>
            <w:tcBorders>
              <w:bottom w:val="single" w:sz="4" w:space="0" w:color="auto"/>
            </w:tcBorders>
          </w:tcPr>
          <w:p w14:paraId="783E1959" w14:textId="77777777" w:rsidR="002D49F7" w:rsidRPr="005F3750" w:rsidRDefault="002D49F7" w:rsidP="002D49F7">
            <w:pPr>
              <w:pStyle w:val="Prrafodelista"/>
              <w:numPr>
                <w:ilvl w:val="0"/>
                <w:numId w:val="34"/>
              </w:numPr>
              <w:ind w:left="57" w:hanging="142"/>
              <w:jc w:val="both"/>
              <w:rPr>
                <w:rFonts w:ascii="Century Gothic" w:hAnsi="Century Gothic"/>
                <w:sz w:val="16"/>
                <w:szCs w:val="16"/>
              </w:rPr>
            </w:pPr>
            <w:r w:rsidRPr="001F0EBB">
              <w:rPr>
                <w:rFonts w:ascii="Century Gothic" w:eastAsia="Times New Roman" w:hAnsi="Century Gothic" w:cs="Arial"/>
                <w:bCs/>
                <w:sz w:val="16"/>
                <w:szCs w:val="16"/>
                <w:lang w:eastAsia="es-MX"/>
              </w:rPr>
              <w:lastRenderedPageBreak/>
              <w:t>Dirección de CENDI</w:t>
            </w:r>
            <w:r>
              <w:rPr>
                <w:rFonts w:ascii="Century Gothic" w:eastAsia="Times New Roman" w:hAnsi="Century Gothic" w:cs="Arial"/>
                <w:bCs/>
                <w:sz w:val="16"/>
                <w:szCs w:val="16"/>
                <w:lang w:eastAsia="es-MX"/>
              </w:rPr>
              <w:t>.</w:t>
            </w:r>
          </w:p>
          <w:p w14:paraId="015F6A0A" w14:textId="77777777" w:rsidR="00D52A57" w:rsidRPr="001F0EBB" w:rsidRDefault="002D49F7" w:rsidP="002D49F7">
            <w:pPr>
              <w:pStyle w:val="Prrafodelista"/>
              <w:numPr>
                <w:ilvl w:val="0"/>
                <w:numId w:val="34"/>
              </w:numPr>
              <w:ind w:left="57" w:hanging="142"/>
              <w:jc w:val="both"/>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lastRenderedPageBreak/>
              <w:t>Personal de apoyo administrativo de cada CENDI</w:t>
            </w:r>
          </w:p>
        </w:tc>
        <w:tc>
          <w:tcPr>
            <w:tcW w:w="2977" w:type="dxa"/>
            <w:tcBorders>
              <w:bottom w:val="single" w:sz="4" w:space="0" w:color="auto"/>
            </w:tcBorders>
          </w:tcPr>
          <w:p w14:paraId="4473BB1A" w14:textId="77777777" w:rsidR="00D52A57" w:rsidRDefault="006C6169" w:rsidP="006C6169">
            <w:pPr>
              <w:pStyle w:val="Prrafodelista"/>
              <w:numPr>
                <w:ilvl w:val="0"/>
                <w:numId w:val="34"/>
              </w:numPr>
              <w:ind w:left="33" w:hanging="141"/>
              <w:jc w:val="both"/>
              <w:rPr>
                <w:rFonts w:ascii="Century Gothic" w:eastAsia="Times New Roman" w:hAnsi="Century Gothic" w:cs="Arial"/>
                <w:bCs/>
                <w:sz w:val="16"/>
                <w:szCs w:val="16"/>
                <w:lang w:eastAsia="es-MX"/>
              </w:rPr>
            </w:pPr>
            <w:r>
              <w:rPr>
                <w:rFonts w:ascii="Century Gothic" w:eastAsia="Times New Roman" w:hAnsi="Century Gothic" w:cs="Arial"/>
                <w:bCs/>
                <w:sz w:val="16"/>
                <w:szCs w:val="16"/>
                <w:lang w:eastAsia="es-MX"/>
              </w:rPr>
              <w:lastRenderedPageBreak/>
              <w:t xml:space="preserve">Se generan autodiagnósticos de la operación de programa, lo que genera áreas de oportunidad que </w:t>
            </w:r>
            <w:r>
              <w:rPr>
                <w:rFonts w:ascii="Century Gothic" w:eastAsia="Times New Roman" w:hAnsi="Century Gothic" w:cs="Arial"/>
                <w:bCs/>
                <w:sz w:val="16"/>
                <w:szCs w:val="16"/>
                <w:lang w:eastAsia="es-MX"/>
              </w:rPr>
              <w:lastRenderedPageBreak/>
              <w:t>pueden ser atendidas o gestionadas de manera inmediatas o para ser previstas en el próximo ciclo escolar.</w:t>
            </w:r>
          </w:p>
        </w:tc>
      </w:tr>
      <w:tr w:rsidR="00AB4EB0" w:rsidRPr="004D0D62" w14:paraId="31928195" w14:textId="77777777" w:rsidTr="00AA0CFD">
        <w:tc>
          <w:tcPr>
            <w:tcW w:w="9068" w:type="dxa"/>
            <w:gridSpan w:val="4"/>
            <w:tcBorders>
              <w:top w:val="nil"/>
              <w:left w:val="nil"/>
              <w:bottom w:val="nil"/>
              <w:right w:val="nil"/>
            </w:tcBorders>
            <w:shd w:val="clear" w:color="auto" w:fill="auto"/>
          </w:tcPr>
          <w:p w14:paraId="23488E94" w14:textId="77777777" w:rsidR="00AB4EB0" w:rsidRPr="00AA0CFD" w:rsidRDefault="00AA0CFD" w:rsidP="000E5B41">
            <w:pPr>
              <w:jc w:val="both"/>
              <w:rPr>
                <w:rFonts w:ascii="Century Gothic" w:hAnsi="Century Gothic"/>
                <w:sz w:val="16"/>
                <w:szCs w:val="16"/>
              </w:rPr>
            </w:pPr>
            <w:r w:rsidRPr="00AA0CFD">
              <w:rPr>
                <w:rFonts w:ascii="Century Gothic" w:hAnsi="Century Gothic" w:cs="Arial"/>
                <w:b/>
                <w:sz w:val="16"/>
                <w:szCs w:val="16"/>
              </w:rPr>
              <w:lastRenderedPageBreak/>
              <w:t>Fuente</w:t>
            </w:r>
            <w:r>
              <w:rPr>
                <w:rFonts w:ascii="Century Gothic" w:hAnsi="Century Gothic" w:cs="Arial"/>
                <w:sz w:val="16"/>
                <w:szCs w:val="16"/>
              </w:rPr>
              <w:t xml:space="preserve">: </w:t>
            </w:r>
            <w:r w:rsidR="00AB4EB0" w:rsidRPr="00AA0CFD">
              <w:rPr>
                <w:rFonts w:ascii="Century Gothic" w:hAnsi="Century Gothic" w:cs="Arial"/>
                <w:sz w:val="16"/>
                <w:szCs w:val="16"/>
              </w:rPr>
              <w:t xml:space="preserve">Elaborado por TECSO con información </w:t>
            </w:r>
            <w:r w:rsidR="00A86F86" w:rsidRPr="00AA0CFD">
              <w:rPr>
                <w:rFonts w:ascii="Century Gothic" w:hAnsi="Century Gothic" w:cs="Arial"/>
                <w:sz w:val="16"/>
                <w:szCs w:val="16"/>
              </w:rPr>
              <w:t xml:space="preserve">propia y la </w:t>
            </w:r>
            <w:r w:rsidR="00AB4EB0" w:rsidRPr="00AA0CFD">
              <w:rPr>
                <w:rFonts w:ascii="Century Gothic" w:hAnsi="Century Gothic" w:cs="Arial"/>
                <w:sz w:val="16"/>
                <w:szCs w:val="16"/>
              </w:rPr>
              <w:t>proporcionada por la Dependencia</w:t>
            </w:r>
            <w:r w:rsidR="00A86F86" w:rsidRPr="00AA0CFD">
              <w:rPr>
                <w:rFonts w:ascii="Century Gothic" w:hAnsi="Century Gothic" w:cs="Arial"/>
                <w:sz w:val="16"/>
                <w:szCs w:val="16"/>
              </w:rPr>
              <w:t>.</w:t>
            </w:r>
          </w:p>
        </w:tc>
      </w:tr>
    </w:tbl>
    <w:p w14:paraId="5C820559" w14:textId="77777777" w:rsidR="00AB4EB0" w:rsidRDefault="00AB4EB0" w:rsidP="009831F8">
      <w:pPr>
        <w:rPr>
          <w:rFonts w:ascii="Century Gothic" w:hAnsi="Century Gothic"/>
          <w:sz w:val="24"/>
          <w:szCs w:val="24"/>
        </w:rPr>
      </w:pPr>
    </w:p>
    <w:p w14:paraId="03140778" w14:textId="77777777" w:rsidR="008E43A3" w:rsidRDefault="008E43A3" w:rsidP="0070269E">
      <w:pPr>
        <w:jc w:val="both"/>
        <w:rPr>
          <w:rFonts w:ascii="Century Gothic" w:hAnsi="Century Gothic"/>
          <w:color w:val="000000"/>
          <w:sz w:val="24"/>
          <w:szCs w:val="24"/>
        </w:rPr>
      </w:pPr>
      <w:r>
        <w:rPr>
          <w:rFonts w:ascii="Century Gothic" w:hAnsi="Century Gothic"/>
          <w:sz w:val="24"/>
          <w:szCs w:val="24"/>
        </w:rPr>
        <w:t>Con l</w:t>
      </w:r>
      <w:r w:rsidR="000E5B41">
        <w:rPr>
          <w:rFonts w:ascii="Century Gothic" w:hAnsi="Century Gothic"/>
          <w:sz w:val="24"/>
          <w:szCs w:val="24"/>
        </w:rPr>
        <w:t xml:space="preserve">a anterior </w:t>
      </w:r>
      <w:r w:rsidR="005949D3">
        <w:rPr>
          <w:rFonts w:ascii="Century Gothic" w:hAnsi="Century Gothic"/>
          <w:sz w:val="24"/>
          <w:szCs w:val="24"/>
        </w:rPr>
        <w:t>sugerencia que no es impositiva</w:t>
      </w:r>
      <w:r w:rsidR="000E5B41">
        <w:rPr>
          <w:rFonts w:ascii="Century Gothic" w:hAnsi="Century Gothic"/>
          <w:sz w:val="24"/>
          <w:szCs w:val="24"/>
        </w:rPr>
        <w:t xml:space="preserve">, </w:t>
      </w:r>
      <w:r>
        <w:rPr>
          <w:rFonts w:ascii="Century Gothic" w:hAnsi="Century Gothic"/>
          <w:sz w:val="24"/>
          <w:szCs w:val="24"/>
        </w:rPr>
        <w:t>se pone de manifiesto l</w:t>
      </w:r>
      <w:r w:rsidR="00F8135C">
        <w:rPr>
          <w:rFonts w:ascii="Century Gothic" w:hAnsi="Century Gothic"/>
          <w:sz w:val="24"/>
          <w:szCs w:val="24"/>
        </w:rPr>
        <w:t xml:space="preserve">as premisas que refiere el Banco Interamericano </w:t>
      </w:r>
      <w:r w:rsidR="008D4FE5">
        <w:rPr>
          <w:rFonts w:ascii="Century Gothic" w:hAnsi="Century Gothic"/>
          <w:sz w:val="24"/>
          <w:szCs w:val="24"/>
        </w:rPr>
        <w:t>de Desarrollo en Una Agenda para el cambio</w:t>
      </w:r>
      <w:r w:rsidR="000E5B41">
        <w:rPr>
          <w:rFonts w:ascii="Century Gothic" w:hAnsi="Century Gothic"/>
          <w:sz w:val="24"/>
          <w:szCs w:val="24"/>
        </w:rPr>
        <w:t xml:space="preserve"> donde</w:t>
      </w:r>
      <w:r w:rsidR="008D4FE5">
        <w:rPr>
          <w:rFonts w:ascii="Century Gothic" w:hAnsi="Century Gothic"/>
          <w:sz w:val="24"/>
          <w:szCs w:val="24"/>
        </w:rPr>
        <w:t xml:space="preserve"> </w:t>
      </w:r>
      <w:r w:rsidR="008D4FE5" w:rsidRPr="008D4FE5">
        <w:rPr>
          <w:rFonts w:ascii="Century Gothic" w:hAnsi="Century Gothic"/>
          <w:sz w:val="24"/>
          <w:szCs w:val="24"/>
        </w:rPr>
        <w:t>“</w:t>
      </w:r>
      <w:r w:rsidR="00D730E2" w:rsidRPr="00D730E2">
        <w:rPr>
          <w:rFonts w:ascii="Century Gothic" w:hAnsi="Century Gothic"/>
          <w:i/>
          <w:color w:val="000000"/>
          <w:sz w:val="24"/>
          <w:szCs w:val="24"/>
        </w:rPr>
        <w:t>d</w:t>
      </w:r>
      <w:r w:rsidR="008D4FE5" w:rsidRPr="00D730E2">
        <w:rPr>
          <w:rFonts w:ascii="Century Gothic" w:hAnsi="Century Gothic"/>
          <w:i/>
          <w:color w:val="000000"/>
          <w:sz w:val="24"/>
          <w:szCs w:val="24"/>
        </w:rPr>
        <w:t>eben dedicarse más esfuerzos para ampliar la cobertura y fortalecer la calidad (estructural y de procesos) de los servicios</w:t>
      </w:r>
      <w:r w:rsidR="005949D3">
        <w:rPr>
          <w:rFonts w:ascii="Century Gothic" w:hAnsi="Century Gothic"/>
          <w:color w:val="000000"/>
          <w:sz w:val="24"/>
          <w:szCs w:val="24"/>
        </w:rPr>
        <w:t>”</w:t>
      </w:r>
      <w:r w:rsidR="00D730E2">
        <w:rPr>
          <w:rFonts w:ascii="Century Gothic" w:hAnsi="Century Gothic"/>
          <w:color w:val="000000"/>
          <w:sz w:val="24"/>
          <w:szCs w:val="24"/>
        </w:rPr>
        <w:t>.</w:t>
      </w:r>
      <w:r w:rsidR="005949D3">
        <w:rPr>
          <w:rFonts w:ascii="Century Gothic" w:hAnsi="Century Gothic"/>
          <w:color w:val="000000"/>
          <w:sz w:val="24"/>
          <w:szCs w:val="24"/>
        </w:rPr>
        <w:t xml:space="preserve">  </w:t>
      </w:r>
      <w:r w:rsidR="008D4FE5">
        <w:rPr>
          <w:rFonts w:ascii="Century Gothic" w:hAnsi="Century Gothic"/>
          <w:color w:val="000000"/>
          <w:sz w:val="24"/>
          <w:szCs w:val="24"/>
        </w:rPr>
        <w:t xml:space="preserve">  Es por ello que se sugiere una revisión interinstitucional de los procesos que conforman la totalidad del programa</w:t>
      </w:r>
      <w:r>
        <w:rPr>
          <w:rFonts w:ascii="Century Gothic" w:hAnsi="Century Gothic"/>
          <w:color w:val="000000"/>
          <w:sz w:val="24"/>
          <w:szCs w:val="24"/>
        </w:rPr>
        <w:t>.</w:t>
      </w:r>
    </w:p>
    <w:p w14:paraId="326F3BCB" w14:textId="77777777" w:rsidR="008D4FE5" w:rsidRDefault="0070269E" w:rsidP="0070269E">
      <w:pPr>
        <w:jc w:val="both"/>
        <w:rPr>
          <w:rFonts w:ascii="Century Gothic" w:hAnsi="Century Gothic"/>
          <w:sz w:val="24"/>
          <w:szCs w:val="24"/>
        </w:rPr>
      </w:pPr>
      <w:r w:rsidRPr="0070269E">
        <w:rPr>
          <w:rFonts w:ascii="Century Gothic" w:hAnsi="Century Gothic"/>
          <w:sz w:val="24"/>
          <w:szCs w:val="24"/>
        </w:rPr>
        <w:t>Por último el sistema de monitoreo procuran y dan línea abierta a que los funcionarios públicos, investigadores, evaluadores y otros profesionales midan si realmente se están alcanzando las especificaciones esperadas para los servicios y los resultados en l</w:t>
      </w:r>
      <w:r w:rsidR="005949D3">
        <w:rPr>
          <w:rFonts w:ascii="Century Gothic" w:hAnsi="Century Gothic"/>
          <w:sz w:val="24"/>
          <w:szCs w:val="24"/>
        </w:rPr>
        <w:t>as niña</w:t>
      </w:r>
      <w:r w:rsidRPr="0070269E">
        <w:rPr>
          <w:rFonts w:ascii="Century Gothic" w:hAnsi="Century Gothic"/>
          <w:sz w:val="24"/>
          <w:szCs w:val="24"/>
        </w:rPr>
        <w:t>s</w:t>
      </w:r>
      <w:r w:rsidR="005949D3">
        <w:rPr>
          <w:rFonts w:ascii="Century Gothic" w:hAnsi="Century Gothic"/>
          <w:sz w:val="24"/>
          <w:szCs w:val="24"/>
        </w:rPr>
        <w:t xml:space="preserve"> y niños beneficiarios del programa</w:t>
      </w:r>
      <w:r w:rsidRPr="0070269E">
        <w:rPr>
          <w:rFonts w:ascii="Century Gothic" w:hAnsi="Century Gothic"/>
          <w:sz w:val="24"/>
          <w:szCs w:val="24"/>
        </w:rPr>
        <w:t xml:space="preserve">. </w:t>
      </w:r>
    </w:p>
    <w:p w14:paraId="7055B33C" w14:textId="77777777" w:rsidR="00AA0CFD" w:rsidRPr="0070269E" w:rsidRDefault="00AA0CFD" w:rsidP="0070269E">
      <w:pPr>
        <w:jc w:val="both"/>
        <w:rPr>
          <w:rFonts w:ascii="Century Gothic" w:hAnsi="Century Gothic"/>
          <w:sz w:val="24"/>
          <w:szCs w:val="24"/>
        </w:rPr>
      </w:pPr>
    </w:p>
    <w:p w14:paraId="22CA097F" w14:textId="77777777" w:rsidR="000E5B41" w:rsidRDefault="004324C8" w:rsidP="000E5B41">
      <w:pPr>
        <w:pStyle w:val="Ttulo2"/>
        <w:rPr>
          <w:rFonts w:ascii="Century Gothic" w:hAnsi="Century Gothic"/>
          <w:color w:val="0E4E7A"/>
          <w:sz w:val="28"/>
        </w:rPr>
      </w:pPr>
      <w:bookmarkStart w:id="27" w:name="_Toc512598954"/>
      <w:r w:rsidRPr="00920028">
        <w:rPr>
          <w:rFonts w:ascii="Century Gothic" w:hAnsi="Century Gothic"/>
          <w:color w:val="0E4E7A"/>
          <w:sz w:val="28"/>
        </w:rPr>
        <w:t>5.2. Mejora y simplificación regulatoria.</w:t>
      </w:r>
      <w:bookmarkEnd w:id="27"/>
    </w:p>
    <w:p w14:paraId="3BDB1AFD" w14:textId="77777777" w:rsidR="002F14BD" w:rsidRDefault="002F14BD" w:rsidP="002F14BD">
      <w:pPr>
        <w:tabs>
          <w:tab w:val="left" w:pos="284"/>
          <w:tab w:val="left" w:pos="567"/>
        </w:tabs>
        <w:spacing w:after="0"/>
        <w:jc w:val="both"/>
        <w:rPr>
          <w:rFonts w:ascii="Century Gothic" w:hAnsi="Century Gothic"/>
          <w:sz w:val="24"/>
          <w:szCs w:val="24"/>
        </w:rPr>
      </w:pPr>
    </w:p>
    <w:p w14:paraId="5FA72B2F" w14:textId="77777777" w:rsidR="00D730E2" w:rsidRDefault="000E5B41" w:rsidP="00A46FFE">
      <w:pPr>
        <w:tabs>
          <w:tab w:val="left" w:pos="284"/>
          <w:tab w:val="left" w:pos="567"/>
        </w:tabs>
        <w:jc w:val="both"/>
        <w:rPr>
          <w:rFonts w:ascii="Century Gothic" w:hAnsi="Century Gothic" w:cs="Arial"/>
          <w:sz w:val="24"/>
          <w:szCs w:val="24"/>
          <w:shd w:val="clear" w:color="auto" w:fill="FFFFFF"/>
        </w:rPr>
      </w:pPr>
      <w:r w:rsidRPr="00A46FFE">
        <w:rPr>
          <w:rFonts w:ascii="Century Gothic" w:hAnsi="Century Gothic"/>
          <w:sz w:val="24"/>
          <w:szCs w:val="24"/>
        </w:rPr>
        <w:t xml:space="preserve">Siendo el Programa de Educación de Educación Inicial Escolarizada </w:t>
      </w:r>
      <w:r w:rsidR="005949D3">
        <w:rPr>
          <w:rFonts w:ascii="Century Gothic" w:hAnsi="Century Gothic"/>
          <w:sz w:val="24"/>
          <w:szCs w:val="24"/>
        </w:rPr>
        <w:t xml:space="preserve">en específico </w:t>
      </w:r>
      <w:r w:rsidRPr="00A46FFE">
        <w:rPr>
          <w:rFonts w:ascii="Century Gothic" w:hAnsi="Century Gothic"/>
          <w:sz w:val="24"/>
          <w:szCs w:val="24"/>
        </w:rPr>
        <w:t xml:space="preserve">de los CENDI, es importante destacar que siendo un programa operado con recursos del Fondo de </w:t>
      </w:r>
      <w:r w:rsidRPr="00A46FFE">
        <w:rPr>
          <w:rFonts w:ascii="Century Gothic" w:hAnsi="Century Gothic" w:cs="Arial"/>
          <w:sz w:val="24"/>
          <w:szCs w:val="24"/>
          <w:shd w:val="clear" w:color="auto" w:fill="FFFFFF"/>
        </w:rPr>
        <w:t>Aportaciones para la Nómina Educativa y Gasto Operativo (FONE) y es</w:t>
      </w:r>
      <w:r w:rsidR="005949D3">
        <w:rPr>
          <w:rFonts w:ascii="Century Gothic" w:hAnsi="Century Gothic" w:cs="Arial"/>
          <w:sz w:val="24"/>
          <w:szCs w:val="24"/>
          <w:shd w:val="clear" w:color="auto" w:fill="FFFFFF"/>
        </w:rPr>
        <w:t xml:space="preserve"> </w:t>
      </w:r>
      <w:r w:rsidRPr="00A46FFE">
        <w:rPr>
          <w:rFonts w:ascii="Century Gothic" w:hAnsi="Century Gothic" w:cs="Arial"/>
          <w:sz w:val="24"/>
          <w:szCs w:val="24"/>
          <w:shd w:val="clear" w:color="auto" w:fill="FFFFFF"/>
        </w:rPr>
        <w:t>regido y regulado a nivel central, no se tienen Reglas de Operación</w:t>
      </w:r>
      <w:r w:rsidR="003425F1" w:rsidRPr="00A46FFE">
        <w:rPr>
          <w:rFonts w:ascii="Century Gothic" w:hAnsi="Century Gothic" w:cs="Arial"/>
          <w:sz w:val="24"/>
          <w:szCs w:val="24"/>
          <w:shd w:val="clear" w:color="auto" w:fill="FFFFFF"/>
        </w:rPr>
        <w:t xml:space="preserve"> a las cuales se sometan modificaciones anuales y que estén autorizadas por la Comisión Federal de Mejora Regulatoria. </w:t>
      </w:r>
    </w:p>
    <w:p w14:paraId="2B308AA9" w14:textId="77777777" w:rsidR="002F14BD" w:rsidRDefault="00D730E2" w:rsidP="00A46FFE">
      <w:pPr>
        <w:tabs>
          <w:tab w:val="left" w:pos="284"/>
          <w:tab w:val="left" w:pos="567"/>
        </w:tabs>
        <w:jc w:val="both"/>
        <w:rPr>
          <w:rFonts w:ascii="Century Gothic" w:eastAsia="Times" w:hAnsi="Century Gothic" w:cs="Arial"/>
          <w:iCs/>
          <w:sz w:val="24"/>
          <w:szCs w:val="24"/>
        </w:rPr>
      </w:pPr>
      <w:r>
        <w:rPr>
          <w:rFonts w:ascii="Century Gothic" w:hAnsi="Century Gothic" w:cs="Arial"/>
          <w:sz w:val="24"/>
          <w:szCs w:val="24"/>
          <w:shd w:val="clear" w:color="auto" w:fill="FFFFFF"/>
        </w:rPr>
        <w:t xml:space="preserve">A </w:t>
      </w:r>
      <w:r w:rsidR="003425F1" w:rsidRPr="00A46FFE">
        <w:rPr>
          <w:rFonts w:ascii="Century Gothic" w:hAnsi="Century Gothic" w:cs="Arial"/>
          <w:sz w:val="24"/>
          <w:szCs w:val="24"/>
          <w:shd w:val="clear" w:color="auto" w:fill="FFFFFF"/>
        </w:rPr>
        <w:t>nivel local</w:t>
      </w:r>
      <w:r>
        <w:rPr>
          <w:rFonts w:ascii="Century Gothic" w:hAnsi="Century Gothic" w:cs="Arial"/>
          <w:sz w:val="24"/>
          <w:szCs w:val="24"/>
          <w:shd w:val="clear" w:color="auto" w:fill="FFFFFF"/>
        </w:rPr>
        <w:t>,</w:t>
      </w:r>
      <w:r w:rsidR="003425F1" w:rsidRPr="00A46FFE">
        <w:rPr>
          <w:rFonts w:ascii="Century Gothic" w:hAnsi="Century Gothic" w:cs="Arial"/>
          <w:sz w:val="24"/>
          <w:szCs w:val="24"/>
          <w:shd w:val="clear" w:color="auto" w:fill="FFFFFF"/>
        </w:rPr>
        <w:t xml:space="preserve"> </w:t>
      </w:r>
      <w:r w:rsidR="00760E6E" w:rsidRPr="00A46FFE">
        <w:rPr>
          <w:rFonts w:ascii="Century Gothic" w:hAnsi="Century Gothic" w:cs="Arial"/>
          <w:sz w:val="24"/>
          <w:szCs w:val="24"/>
          <w:shd w:val="clear" w:color="auto" w:fill="FFFFFF"/>
        </w:rPr>
        <w:t xml:space="preserve">conforme a la información que ofreció la </w:t>
      </w:r>
      <w:r w:rsidR="003425F1" w:rsidRPr="00A46FFE">
        <w:rPr>
          <w:rFonts w:ascii="Century Gothic" w:hAnsi="Century Gothic" w:cs="Arial"/>
          <w:sz w:val="24"/>
          <w:szCs w:val="24"/>
          <w:shd w:val="clear" w:color="auto" w:fill="FFFFFF"/>
        </w:rPr>
        <w:t>Subdirecci</w:t>
      </w:r>
      <w:r w:rsidR="009B1A46" w:rsidRPr="00A46FFE">
        <w:rPr>
          <w:rFonts w:ascii="Century Gothic" w:hAnsi="Century Gothic" w:cs="Arial"/>
          <w:sz w:val="24"/>
          <w:szCs w:val="24"/>
          <w:shd w:val="clear" w:color="auto" w:fill="FFFFFF"/>
        </w:rPr>
        <w:t>ón de Educación Inicial Escolarizada y Preescolar</w:t>
      </w:r>
      <w:r>
        <w:rPr>
          <w:rFonts w:ascii="Century Gothic" w:hAnsi="Century Gothic" w:cs="Arial"/>
          <w:sz w:val="24"/>
          <w:szCs w:val="24"/>
          <w:shd w:val="clear" w:color="auto" w:fill="FFFFFF"/>
        </w:rPr>
        <w:t>,</w:t>
      </w:r>
      <w:r w:rsidR="009B1A46" w:rsidRPr="00A46FFE">
        <w:rPr>
          <w:rFonts w:ascii="Century Gothic" w:hAnsi="Century Gothic" w:cs="Arial"/>
          <w:sz w:val="24"/>
          <w:szCs w:val="24"/>
          <w:shd w:val="clear" w:color="auto" w:fill="FFFFFF"/>
        </w:rPr>
        <w:t xml:space="preserve"> </w:t>
      </w:r>
      <w:r w:rsidR="00760E6E" w:rsidRPr="00A46FFE">
        <w:rPr>
          <w:rFonts w:ascii="Century Gothic" w:hAnsi="Century Gothic" w:cs="Arial"/>
          <w:sz w:val="24"/>
          <w:szCs w:val="24"/>
          <w:shd w:val="clear" w:color="auto" w:fill="FFFFFF"/>
        </w:rPr>
        <w:t xml:space="preserve">se </w:t>
      </w:r>
      <w:r w:rsidR="009B1A46" w:rsidRPr="00A46FFE">
        <w:rPr>
          <w:rFonts w:ascii="Century Gothic" w:hAnsi="Century Gothic" w:cs="Arial"/>
          <w:sz w:val="24"/>
          <w:szCs w:val="24"/>
          <w:shd w:val="clear" w:color="auto" w:fill="FFFFFF"/>
        </w:rPr>
        <w:t xml:space="preserve">han realizado </w:t>
      </w:r>
      <w:r w:rsidR="009B1A46" w:rsidRPr="00A46FFE">
        <w:rPr>
          <w:rFonts w:ascii="Century Gothic" w:eastAsia="Times" w:hAnsi="Century Gothic" w:cs="Arial"/>
          <w:iCs/>
          <w:sz w:val="24"/>
          <w:szCs w:val="24"/>
        </w:rPr>
        <w:t xml:space="preserve">cambios sustantivos en </w:t>
      </w:r>
      <w:r w:rsidR="009B1A46" w:rsidRPr="00A46FFE">
        <w:rPr>
          <w:rFonts w:ascii="Century Gothic" w:hAnsi="Century Gothic" w:cs="Arial"/>
          <w:sz w:val="24"/>
          <w:szCs w:val="24"/>
        </w:rPr>
        <w:t xml:space="preserve">la Convocatoria de ingreso 2016; </w:t>
      </w:r>
      <w:r w:rsidR="009B1A46" w:rsidRPr="00A46FFE">
        <w:rPr>
          <w:rFonts w:ascii="Century Gothic" w:eastAsia="Times" w:hAnsi="Century Gothic" w:cs="Arial"/>
          <w:iCs/>
          <w:sz w:val="24"/>
          <w:szCs w:val="24"/>
        </w:rPr>
        <w:t>que ha permitido agilizar el proc</w:t>
      </w:r>
      <w:r>
        <w:rPr>
          <w:rFonts w:ascii="Century Gothic" w:eastAsia="Times" w:hAnsi="Century Gothic" w:cs="Arial"/>
          <w:iCs/>
          <w:sz w:val="24"/>
          <w:szCs w:val="24"/>
        </w:rPr>
        <w:t>eso de apoyo a lo</w:t>
      </w:r>
      <w:r w:rsidR="002F14BD">
        <w:rPr>
          <w:rFonts w:ascii="Century Gothic" w:eastAsia="Times" w:hAnsi="Century Gothic" w:cs="Arial"/>
          <w:iCs/>
          <w:sz w:val="24"/>
          <w:szCs w:val="24"/>
        </w:rPr>
        <w:t>s solicitantes.</w:t>
      </w:r>
    </w:p>
    <w:p w14:paraId="00442E0B" w14:textId="77777777" w:rsidR="009B1A46" w:rsidRPr="00A46FFE" w:rsidRDefault="002F14BD" w:rsidP="00A46FFE">
      <w:pPr>
        <w:tabs>
          <w:tab w:val="left" w:pos="284"/>
          <w:tab w:val="left" w:pos="567"/>
        </w:tabs>
        <w:jc w:val="both"/>
        <w:rPr>
          <w:rFonts w:ascii="Century Gothic" w:hAnsi="Century Gothic" w:cs="Arial"/>
          <w:sz w:val="24"/>
          <w:szCs w:val="24"/>
        </w:rPr>
      </w:pPr>
      <w:r>
        <w:rPr>
          <w:rFonts w:ascii="Century Gothic" w:eastAsia="Times" w:hAnsi="Century Gothic" w:cs="Arial"/>
          <w:iCs/>
          <w:sz w:val="24"/>
          <w:szCs w:val="24"/>
        </w:rPr>
        <w:t>E</w:t>
      </w:r>
      <w:r w:rsidR="009B1A46" w:rsidRPr="00A46FFE">
        <w:rPr>
          <w:rFonts w:ascii="Century Gothic" w:eastAsia="Times" w:hAnsi="Century Gothic" w:cs="Arial"/>
          <w:iCs/>
          <w:sz w:val="24"/>
          <w:szCs w:val="24"/>
        </w:rPr>
        <w:t>l</w:t>
      </w:r>
      <w:r w:rsidR="009B1A46" w:rsidRPr="00A46FFE">
        <w:rPr>
          <w:rFonts w:ascii="Century Gothic" w:hAnsi="Century Gothic" w:cs="Arial"/>
          <w:sz w:val="24"/>
          <w:szCs w:val="24"/>
        </w:rPr>
        <w:t xml:space="preserve"> Manual Normativo de la Dirección del Centro Infantil de Desarrollo, mismo que rige el programa, no ha sido modificado desde su creación en 1976.  En </w:t>
      </w:r>
      <w:r w:rsidR="009B1A46" w:rsidRPr="00A46FFE">
        <w:rPr>
          <w:rFonts w:ascii="Century Gothic" w:hAnsi="Century Gothic" w:cs="Arial"/>
          <w:sz w:val="24"/>
          <w:szCs w:val="24"/>
        </w:rPr>
        <w:lastRenderedPageBreak/>
        <w:t xml:space="preserve">la dependencia estatal se realizó una adecuación en la convocatoria que pública cada año atendiendo a la igualdad de género, ahora no solo serán beneficiadas madres al servicio del sistema educativo, a partir de esto los padres también serán beneficiados. El documento oficial deberá ser modificado, atendiendo a las nuevas leyes en defensa de los y las menores, además de apegarse a la perspectiva de género para los beneficiarios. Establecer misión, visión y objetivos claros </w:t>
      </w:r>
      <w:r w:rsidR="00760E6E" w:rsidRPr="00A46FFE">
        <w:rPr>
          <w:rFonts w:ascii="Century Gothic" w:hAnsi="Century Gothic" w:cs="Arial"/>
          <w:sz w:val="24"/>
          <w:szCs w:val="24"/>
        </w:rPr>
        <w:t>per</w:t>
      </w:r>
      <w:r>
        <w:rPr>
          <w:rFonts w:ascii="Century Gothic" w:hAnsi="Century Gothic" w:cs="Arial"/>
          <w:sz w:val="24"/>
          <w:szCs w:val="24"/>
        </w:rPr>
        <w:t>tinentes en tiempo y espacio.</w:t>
      </w:r>
    </w:p>
    <w:p w14:paraId="52A71BC2" w14:textId="77777777" w:rsidR="00760E6E" w:rsidRPr="00A46FFE" w:rsidRDefault="00760E6E" w:rsidP="00A46FFE">
      <w:pPr>
        <w:tabs>
          <w:tab w:val="left" w:pos="284"/>
          <w:tab w:val="left" w:pos="567"/>
        </w:tabs>
        <w:jc w:val="both"/>
        <w:rPr>
          <w:rFonts w:ascii="Century Gothic" w:hAnsi="Century Gothic" w:cs="Arial"/>
          <w:sz w:val="24"/>
          <w:szCs w:val="24"/>
        </w:rPr>
      </w:pPr>
      <w:r w:rsidRPr="00A46FFE">
        <w:rPr>
          <w:rFonts w:ascii="Century Gothic" w:hAnsi="Century Gothic" w:cs="Arial"/>
          <w:sz w:val="24"/>
          <w:szCs w:val="24"/>
        </w:rPr>
        <w:t xml:space="preserve">Con este hecho se impulsó una mejora al Programa, pero es necesario establecer los mecanismos suficientes para poder actualizar la normatividad local, apegándose a la normatividad y criterios nacionales.  Se sugiere dar inicio con la implementación de una estrategia de actualización normativa en lo local, siendo la Subdirección de </w:t>
      </w:r>
      <w:r w:rsidR="0079041E" w:rsidRPr="00A46FFE">
        <w:rPr>
          <w:rFonts w:ascii="Century Gothic" w:hAnsi="Century Gothic" w:cs="Arial"/>
          <w:sz w:val="24"/>
          <w:szCs w:val="24"/>
        </w:rPr>
        <w:t>Educación</w:t>
      </w:r>
      <w:r w:rsidRPr="00A46FFE">
        <w:rPr>
          <w:rFonts w:ascii="Century Gothic" w:hAnsi="Century Gothic" w:cs="Arial"/>
          <w:sz w:val="24"/>
          <w:szCs w:val="24"/>
        </w:rPr>
        <w:t xml:space="preserve"> Inicial Escolarizada la que conforme un equipo técnico con el soporte de la estructura administrativa y operativa de los CENDI.</w:t>
      </w:r>
    </w:p>
    <w:p w14:paraId="6FE0D16B" w14:textId="77777777" w:rsidR="0079041E" w:rsidRPr="00A46FFE" w:rsidRDefault="0079041E" w:rsidP="00A46FFE">
      <w:pPr>
        <w:tabs>
          <w:tab w:val="left" w:pos="284"/>
          <w:tab w:val="left" w:pos="567"/>
        </w:tabs>
        <w:jc w:val="both"/>
        <w:rPr>
          <w:rFonts w:ascii="Century Gothic" w:hAnsi="Century Gothic" w:cs="Arial"/>
          <w:sz w:val="24"/>
          <w:szCs w:val="24"/>
        </w:rPr>
      </w:pPr>
      <w:r w:rsidRPr="00A46FFE">
        <w:rPr>
          <w:rFonts w:ascii="Century Gothic" w:hAnsi="Century Gothic" w:cs="Arial"/>
          <w:sz w:val="24"/>
          <w:szCs w:val="24"/>
        </w:rPr>
        <w:t xml:space="preserve">Así mismo se deberán establecer los mecanismos para que la Subdirección de Educación Inicial Escolarizada </w:t>
      </w:r>
      <w:r w:rsidR="00B05126" w:rsidRPr="00A46FFE">
        <w:rPr>
          <w:rFonts w:ascii="Century Gothic" w:hAnsi="Century Gothic" w:cs="Arial"/>
          <w:sz w:val="24"/>
          <w:szCs w:val="24"/>
        </w:rPr>
        <w:t xml:space="preserve">y Preescolar </w:t>
      </w:r>
      <w:r w:rsidRPr="00A46FFE">
        <w:rPr>
          <w:rFonts w:ascii="Century Gothic" w:hAnsi="Century Gothic" w:cs="Arial"/>
          <w:sz w:val="24"/>
          <w:szCs w:val="24"/>
        </w:rPr>
        <w:t>cuente con al menos la información financiera del programa, lo óptimo es que tuviera la disponibilidad de poder ejecutar el presupuesto asignado</w:t>
      </w:r>
      <w:r w:rsidR="004B70F1" w:rsidRPr="00A46FFE">
        <w:rPr>
          <w:rFonts w:ascii="Century Gothic" w:hAnsi="Century Gothic" w:cs="Arial"/>
          <w:sz w:val="24"/>
          <w:szCs w:val="24"/>
        </w:rPr>
        <w:t xml:space="preserve"> al programa.</w:t>
      </w:r>
    </w:p>
    <w:p w14:paraId="1ECEEC56" w14:textId="77777777" w:rsidR="002628DD" w:rsidRDefault="002628DD" w:rsidP="002628DD">
      <w:pPr>
        <w:pStyle w:val="Ttulo2"/>
        <w:rPr>
          <w:rFonts w:ascii="Century Gothic" w:hAnsi="Century Gothic"/>
          <w:color w:val="0E4E7A"/>
          <w:sz w:val="28"/>
        </w:rPr>
      </w:pPr>
      <w:bookmarkStart w:id="28" w:name="_Toc512598955"/>
      <w:r w:rsidRPr="00920028">
        <w:rPr>
          <w:rFonts w:ascii="Century Gothic" w:hAnsi="Century Gothic"/>
          <w:color w:val="0E4E7A"/>
          <w:sz w:val="28"/>
        </w:rPr>
        <w:t>5.3. Eficiencia y economía operativa del programa.</w:t>
      </w:r>
      <w:bookmarkEnd w:id="28"/>
    </w:p>
    <w:p w14:paraId="034D5977" w14:textId="77777777" w:rsidR="002F14BD" w:rsidRDefault="002F14BD" w:rsidP="002F14BD">
      <w:pPr>
        <w:spacing w:after="0"/>
        <w:jc w:val="both"/>
        <w:rPr>
          <w:rFonts w:ascii="Century Gothic" w:hAnsi="Century Gothic"/>
          <w:sz w:val="24"/>
          <w:szCs w:val="24"/>
        </w:rPr>
      </w:pPr>
    </w:p>
    <w:p w14:paraId="496DE2E0" w14:textId="77777777" w:rsidR="00B05126" w:rsidRPr="00A46FFE" w:rsidRDefault="00B05126" w:rsidP="00A46FFE">
      <w:pPr>
        <w:jc w:val="both"/>
        <w:rPr>
          <w:rFonts w:ascii="Century Gothic" w:hAnsi="Century Gothic"/>
          <w:sz w:val="24"/>
          <w:szCs w:val="24"/>
        </w:rPr>
      </w:pPr>
      <w:r w:rsidRPr="00A46FFE">
        <w:rPr>
          <w:rFonts w:ascii="Century Gothic" w:hAnsi="Century Gothic"/>
          <w:sz w:val="24"/>
          <w:szCs w:val="24"/>
        </w:rPr>
        <w:t xml:space="preserve">Conforme a la información proporcionada por la Dependencia, se puede identificar y cuantificar los gastos en los que incurre para generar los servicios que se ofrecen, sin embargo la </w:t>
      </w:r>
      <w:r w:rsidRPr="00A46FFE">
        <w:rPr>
          <w:rFonts w:ascii="Century Gothic" w:hAnsi="Century Gothic" w:cs="Arial"/>
          <w:sz w:val="24"/>
          <w:szCs w:val="24"/>
        </w:rPr>
        <w:t xml:space="preserve">Subdirección de Educación Inicial Escolarizada y Preescolar </w:t>
      </w:r>
      <w:r w:rsidRPr="00A46FFE">
        <w:rPr>
          <w:rFonts w:ascii="Century Gothic" w:hAnsi="Century Gothic"/>
          <w:sz w:val="24"/>
          <w:szCs w:val="24"/>
        </w:rPr>
        <w:t>como unidad responsable del Programa no cuenta con el acceso al manejo de los recursos financieros asignados para la ejecución de este.”</w:t>
      </w:r>
    </w:p>
    <w:p w14:paraId="17A59182" w14:textId="77777777" w:rsidR="00B73320" w:rsidRPr="00A46FFE" w:rsidRDefault="00B73320" w:rsidP="00A46FFE">
      <w:pPr>
        <w:jc w:val="both"/>
        <w:rPr>
          <w:rFonts w:ascii="Century Gothic" w:hAnsi="Century Gothic" w:cs="Arial"/>
          <w:sz w:val="24"/>
          <w:szCs w:val="24"/>
        </w:rPr>
      </w:pPr>
      <w:r w:rsidRPr="00A46FFE">
        <w:rPr>
          <w:rFonts w:ascii="Century Gothic" w:hAnsi="Century Gothic" w:cs="Arial"/>
          <w:sz w:val="24"/>
          <w:szCs w:val="24"/>
        </w:rPr>
        <w:t>Como se observa en el cuad</w:t>
      </w:r>
      <w:r w:rsidR="002F14BD">
        <w:rPr>
          <w:rFonts w:ascii="Century Gothic" w:hAnsi="Century Gothic" w:cs="Arial"/>
          <w:sz w:val="24"/>
          <w:szCs w:val="24"/>
        </w:rPr>
        <w:t>ro 3</w:t>
      </w:r>
      <w:r w:rsidRPr="00A46FFE">
        <w:rPr>
          <w:rFonts w:ascii="Century Gothic" w:hAnsi="Century Gothic" w:cs="Arial"/>
          <w:sz w:val="24"/>
          <w:szCs w:val="24"/>
        </w:rPr>
        <w:t>, respecto al presupuesto asignado por la federación en el año fiscal 2016, solamente se reportaron las cantidades de los capítulos 1000 correspondiente a Servicios Personales por un monto de $</w:t>
      </w:r>
      <w:r w:rsidRPr="00A46FFE">
        <w:rPr>
          <w:rFonts w:ascii="Century Gothic" w:eastAsia="Times New Roman" w:hAnsi="Century Gothic" w:cs="Calibri"/>
          <w:color w:val="000000"/>
          <w:sz w:val="24"/>
          <w:szCs w:val="24"/>
          <w:lang w:eastAsia="es-MX"/>
        </w:rPr>
        <w:t>19,760,146.59; el capítulo 2000</w:t>
      </w:r>
      <w:r w:rsidRPr="00A46FFE">
        <w:rPr>
          <w:rFonts w:ascii="Century Gothic" w:hAnsi="Century Gothic" w:cs="Arial"/>
          <w:sz w:val="24"/>
          <w:szCs w:val="24"/>
        </w:rPr>
        <w:t xml:space="preserve"> de Materiales y Suministros por la cantidad de $2,220,924.79 y el capítulo 3000 de Servicios Generales por un monto de $1,376,525.07 haciendo un total de $23,560,335.45.  </w:t>
      </w:r>
    </w:p>
    <w:p w14:paraId="45CBE272" w14:textId="77777777" w:rsidR="00123A6A" w:rsidRPr="00A46FFE" w:rsidRDefault="00123A6A" w:rsidP="00A46FFE">
      <w:pPr>
        <w:jc w:val="both"/>
        <w:rPr>
          <w:rFonts w:ascii="Century Gothic" w:hAnsi="Century Gothic" w:cs="Arial"/>
          <w:sz w:val="24"/>
          <w:szCs w:val="24"/>
        </w:rPr>
      </w:pPr>
      <w:r w:rsidRPr="00A46FFE">
        <w:rPr>
          <w:rFonts w:ascii="Century Gothic" w:hAnsi="Century Gothic" w:cs="Arial"/>
          <w:sz w:val="24"/>
          <w:szCs w:val="24"/>
        </w:rPr>
        <w:lastRenderedPageBreak/>
        <w:t>En el Presupuesto de Egresos del Estado de Colima para el ejercicio fiscal 2015, el Programa de Educación Inicial tuvo una asignación de recursos por un monto de $67,600,000.00 y en el año 2016 por la cantidad de $58,300,00.00</w:t>
      </w:r>
      <w:r w:rsidR="00267F40" w:rsidRPr="00A46FFE">
        <w:rPr>
          <w:rFonts w:ascii="Century Gothic" w:hAnsi="Century Gothic" w:cs="Arial"/>
          <w:sz w:val="24"/>
          <w:szCs w:val="24"/>
        </w:rPr>
        <w:t xml:space="preserve">; ambas asignaciones provienen del FONE sin participación estatal. </w:t>
      </w:r>
    </w:p>
    <w:p w14:paraId="39BB0E6D" w14:textId="77777777" w:rsidR="00937B8A" w:rsidRPr="00A46FFE" w:rsidRDefault="00937B8A" w:rsidP="00A46FFE">
      <w:pPr>
        <w:jc w:val="both"/>
        <w:rPr>
          <w:rFonts w:ascii="Century Gothic" w:hAnsi="Century Gothic" w:cs="Arial"/>
          <w:sz w:val="24"/>
          <w:szCs w:val="24"/>
        </w:rPr>
      </w:pPr>
      <w:r w:rsidRPr="00A46FFE">
        <w:rPr>
          <w:rFonts w:ascii="Century Gothic" w:hAnsi="Century Gothic" w:cs="Arial"/>
          <w:sz w:val="24"/>
          <w:szCs w:val="24"/>
        </w:rPr>
        <w:t>Como no se cuenta con una información financiera completa, ni existen datos en las cuentas públicas de los años 2015 y 2016, no se puede hacer una valoración efectiva de los costos e inversiones realizadas en los CENDI.</w:t>
      </w:r>
    </w:p>
    <w:p w14:paraId="58252B5C" w14:textId="77777777" w:rsidR="00937B8A" w:rsidRPr="00A46FFE" w:rsidRDefault="00937B8A" w:rsidP="00A46FFE">
      <w:pPr>
        <w:jc w:val="both"/>
        <w:rPr>
          <w:rFonts w:ascii="Century Gothic" w:hAnsi="Century Gothic" w:cs="Arial"/>
          <w:sz w:val="24"/>
          <w:szCs w:val="24"/>
        </w:rPr>
      </w:pPr>
      <w:r w:rsidRPr="00A46FFE">
        <w:rPr>
          <w:rFonts w:ascii="Century Gothic" w:hAnsi="Century Gothic" w:cs="Arial"/>
          <w:sz w:val="24"/>
          <w:szCs w:val="24"/>
        </w:rPr>
        <w:t>Se sugiere el tener información financiera publicada en la página de transparencia de la Dependencia para que exista una compl</w:t>
      </w:r>
      <w:r w:rsidR="005949D3">
        <w:rPr>
          <w:rFonts w:ascii="Century Gothic" w:hAnsi="Century Gothic" w:cs="Arial"/>
          <w:sz w:val="24"/>
          <w:szCs w:val="24"/>
        </w:rPr>
        <w:t xml:space="preserve">eta rendición de cuentas y </w:t>
      </w:r>
      <w:r w:rsidRPr="00A46FFE">
        <w:rPr>
          <w:rFonts w:ascii="Century Gothic" w:hAnsi="Century Gothic" w:cs="Arial"/>
          <w:sz w:val="24"/>
          <w:szCs w:val="24"/>
        </w:rPr>
        <w:t>transparencia del manejo de los recursos.</w:t>
      </w:r>
    </w:p>
    <w:p w14:paraId="24FD585E" w14:textId="77777777" w:rsidR="002F14BD" w:rsidRDefault="00886BA6" w:rsidP="00A46FFE">
      <w:pPr>
        <w:jc w:val="both"/>
        <w:rPr>
          <w:rFonts w:ascii="Century Gothic" w:hAnsi="Century Gothic" w:cs="Arial"/>
          <w:sz w:val="24"/>
          <w:szCs w:val="24"/>
        </w:rPr>
      </w:pPr>
      <w:r w:rsidRPr="00A46FFE">
        <w:rPr>
          <w:rFonts w:ascii="Century Gothic" w:hAnsi="Century Gothic" w:cs="Arial"/>
          <w:sz w:val="24"/>
          <w:szCs w:val="24"/>
        </w:rPr>
        <w:t>Es importante hacer notar que en el Presupuesto de Egresos del Estado de Colima del ejercicio fiscal 2016 se asignaron $4,500,000.00 a</w:t>
      </w:r>
      <w:r w:rsidR="00A1014E" w:rsidRPr="00A46FFE">
        <w:rPr>
          <w:rFonts w:ascii="Century Gothic" w:hAnsi="Century Gothic" w:cs="Arial"/>
          <w:sz w:val="24"/>
          <w:szCs w:val="24"/>
        </w:rPr>
        <w:t>l</w:t>
      </w:r>
      <w:r w:rsidRPr="00A46FFE">
        <w:rPr>
          <w:rFonts w:ascii="Century Gothic" w:hAnsi="Century Gothic" w:cs="Arial"/>
          <w:sz w:val="24"/>
          <w:szCs w:val="24"/>
        </w:rPr>
        <w:t xml:space="preserve"> </w:t>
      </w:r>
      <w:r w:rsidR="00A1014E" w:rsidRPr="00A46FFE">
        <w:rPr>
          <w:rFonts w:ascii="Century Gothic" w:hAnsi="Century Gothic"/>
          <w:sz w:val="24"/>
          <w:szCs w:val="24"/>
        </w:rPr>
        <w:t xml:space="preserve">“Instituto de Educación Inicial del Estado de Colima” que es operado por </w:t>
      </w:r>
      <w:r w:rsidRPr="00A46FFE">
        <w:rPr>
          <w:rFonts w:ascii="Century Gothic" w:hAnsi="Century Gothic" w:cs="Arial"/>
          <w:sz w:val="24"/>
          <w:szCs w:val="24"/>
        </w:rPr>
        <w:t xml:space="preserve">una Asociación Civil </w:t>
      </w:r>
      <w:r w:rsidRPr="00A46FFE">
        <w:rPr>
          <w:rFonts w:ascii="Century Gothic" w:hAnsi="Century Gothic"/>
          <w:sz w:val="24"/>
          <w:szCs w:val="24"/>
        </w:rPr>
        <w:t>"Tierra y Libertad" A. C.</w:t>
      </w:r>
      <w:r w:rsidR="005949D3">
        <w:rPr>
          <w:rFonts w:ascii="Century Gothic" w:hAnsi="Century Gothic"/>
          <w:sz w:val="24"/>
          <w:szCs w:val="24"/>
        </w:rPr>
        <w:t xml:space="preserve">, </w:t>
      </w:r>
      <w:r w:rsidR="00A1014E" w:rsidRPr="00A46FFE">
        <w:rPr>
          <w:rFonts w:ascii="Century Gothic" w:hAnsi="Century Gothic"/>
          <w:sz w:val="24"/>
          <w:szCs w:val="24"/>
        </w:rPr>
        <w:t xml:space="preserve">autorizándole dicha función </w:t>
      </w:r>
      <w:r w:rsidRPr="00A46FFE">
        <w:rPr>
          <w:rFonts w:ascii="Century Gothic" w:hAnsi="Century Gothic"/>
          <w:sz w:val="24"/>
          <w:szCs w:val="24"/>
        </w:rPr>
        <w:t>por decreto publicado en el Tomo 94</w:t>
      </w:r>
      <w:r w:rsidR="00A1014E" w:rsidRPr="00A46FFE">
        <w:rPr>
          <w:rFonts w:ascii="Century Gothic" w:hAnsi="Century Gothic"/>
          <w:sz w:val="24"/>
          <w:szCs w:val="24"/>
        </w:rPr>
        <w:t xml:space="preserve"> del Periódico Oficial del Estado de Colima, el </w:t>
      </w:r>
      <w:r w:rsidRPr="00A46FFE">
        <w:rPr>
          <w:rFonts w:ascii="Century Gothic" w:hAnsi="Century Gothic"/>
          <w:sz w:val="24"/>
          <w:szCs w:val="24"/>
        </w:rPr>
        <w:t>Sábado 25 de Julio del año 2009; Núm. 33; pág. 1216.</w:t>
      </w:r>
      <w:r w:rsidR="00A1014E" w:rsidRPr="00A46FFE">
        <w:rPr>
          <w:rFonts w:ascii="Century Gothic" w:hAnsi="Century Gothic" w:cs="Arial"/>
          <w:sz w:val="24"/>
          <w:szCs w:val="24"/>
        </w:rPr>
        <w:t xml:space="preserve"> </w:t>
      </w:r>
      <w:r w:rsidR="00211B26" w:rsidRPr="00A46FFE">
        <w:rPr>
          <w:rFonts w:ascii="Century Gothic" w:hAnsi="Century Gothic" w:cs="Arial"/>
          <w:sz w:val="24"/>
          <w:szCs w:val="24"/>
        </w:rPr>
        <w:t xml:space="preserve"> </w:t>
      </w:r>
    </w:p>
    <w:p w14:paraId="2633CFDD" w14:textId="77777777" w:rsidR="00F93BC7" w:rsidRPr="00A46FFE" w:rsidRDefault="00211B26" w:rsidP="00A46FFE">
      <w:pPr>
        <w:jc w:val="both"/>
        <w:rPr>
          <w:rFonts w:ascii="Century Gothic" w:hAnsi="Century Gothic" w:cs="Arial"/>
          <w:sz w:val="24"/>
          <w:szCs w:val="24"/>
        </w:rPr>
      </w:pPr>
      <w:r w:rsidRPr="00A46FFE">
        <w:rPr>
          <w:rFonts w:ascii="Century Gothic" w:hAnsi="Century Gothic" w:cs="Arial"/>
          <w:sz w:val="24"/>
          <w:szCs w:val="24"/>
        </w:rPr>
        <w:t>En el año actual esta Asociación Civil cuenta con 8 CENDI en el Estado de Colima</w:t>
      </w:r>
      <w:r w:rsidR="00F93BC7" w:rsidRPr="00A46FFE">
        <w:rPr>
          <w:rFonts w:ascii="Century Gothic" w:hAnsi="Century Gothic" w:cs="Arial"/>
          <w:sz w:val="24"/>
          <w:szCs w:val="24"/>
        </w:rPr>
        <w:t xml:space="preserve"> y aun cuando se les ha dado la certificación de validez oficial a los niveles educativos que ofrece, la Subdirección de Educación Inicial Escolarizada y Preescolar no recibió información de sus trabajos y operaciones, siendo que la Secretaría de Educación en el Estado de Colima es la rectora, normativa y reguladora de la educación en el Estado.</w:t>
      </w:r>
    </w:p>
    <w:p w14:paraId="2CBA103A" w14:textId="77777777" w:rsidR="00267F40" w:rsidRPr="00A46FFE" w:rsidRDefault="00F93BC7" w:rsidP="00A46FFE">
      <w:pPr>
        <w:jc w:val="both"/>
        <w:rPr>
          <w:rFonts w:ascii="Century Gothic" w:hAnsi="Century Gothic" w:cs="Arial"/>
          <w:sz w:val="24"/>
          <w:szCs w:val="24"/>
        </w:rPr>
      </w:pPr>
      <w:r w:rsidRPr="00A46FFE">
        <w:rPr>
          <w:rFonts w:ascii="Century Gothic" w:hAnsi="Century Gothic" w:cs="Arial"/>
          <w:sz w:val="24"/>
          <w:szCs w:val="24"/>
        </w:rPr>
        <w:t xml:space="preserve">Se sugiere </w:t>
      </w:r>
      <w:r w:rsidR="005949D3">
        <w:rPr>
          <w:rFonts w:ascii="Century Gothic" w:hAnsi="Century Gothic" w:cs="Arial"/>
          <w:sz w:val="24"/>
          <w:szCs w:val="24"/>
        </w:rPr>
        <w:t xml:space="preserve">que la Secretaría de Educación del Estado de Colima, implemente una </w:t>
      </w:r>
      <w:r w:rsidRPr="00A46FFE">
        <w:rPr>
          <w:rFonts w:ascii="Century Gothic" w:hAnsi="Century Gothic" w:cs="Arial"/>
          <w:sz w:val="24"/>
          <w:szCs w:val="24"/>
        </w:rPr>
        <w:t xml:space="preserve">estrategia </w:t>
      </w:r>
      <w:r w:rsidR="005949D3">
        <w:rPr>
          <w:rFonts w:ascii="Century Gothic" w:hAnsi="Century Gothic" w:cs="Arial"/>
          <w:sz w:val="24"/>
          <w:szCs w:val="24"/>
        </w:rPr>
        <w:t xml:space="preserve">a corto plazo para el </w:t>
      </w:r>
      <w:r w:rsidRPr="00A46FFE">
        <w:rPr>
          <w:rFonts w:ascii="Century Gothic" w:hAnsi="Century Gothic" w:cs="Arial"/>
          <w:sz w:val="24"/>
          <w:szCs w:val="24"/>
        </w:rPr>
        <w:t>acopio de información escolar,</w:t>
      </w:r>
      <w:r w:rsidR="005949D3">
        <w:rPr>
          <w:rFonts w:ascii="Century Gothic" w:hAnsi="Century Gothic" w:cs="Arial"/>
          <w:sz w:val="24"/>
          <w:szCs w:val="24"/>
        </w:rPr>
        <w:t xml:space="preserve"> en los temas operativos, </w:t>
      </w:r>
      <w:r w:rsidRPr="00A46FFE">
        <w:rPr>
          <w:rFonts w:ascii="Century Gothic" w:hAnsi="Century Gothic" w:cs="Arial"/>
          <w:sz w:val="24"/>
          <w:szCs w:val="24"/>
        </w:rPr>
        <w:t>administrativ</w:t>
      </w:r>
      <w:r w:rsidR="005949D3">
        <w:rPr>
          <w:rFonts w:ascii="Century Gothic" w:hAnsi="Century Gothic" w:cs="Arial"/>
          <w:sz w:val="24"/>
          <w:szCs w:val="24"/>
        </w:rPr>
        <w:t xml:space="preserve">os </w:t>
      </w:r>
      <w:r w:rsidRPr="00A46FFE">
        <w:rPr>
          <w:rFonts w:ascii="Century Gothic" w:hAnsi="Century Gothic" w:cs="Arial"/>
          <w:sz w:val="24"/>
          <w:szCs w:val="24"/>
        </w:rPr>
        <w:t>y financier</w:t>
      </w:r>
      <w:r w:rsidR="005949D3">
        <w:rPr>
          <w:rFonts w:ascii="Century Gothic" w:hAnsi="Century Gothic" w:cs="Arial"/>
          <w:sz w:val="24"/>
          <w:szCs w:val="24"/>
        </w:rPr>
        <w:t xml:space="preserve">os </w:t>
      </w:r>
      <w:r w:rsidRPr="00A46FFE">
        <w:rPr>
          <w:rFonts w:ascii="Century Gothic" w:hAnsi="Century Gothic" w:cs="Arial"/>
          <w:sz w:val="24"/>
          <w:szCs w:val="24"/>
        </w:rPr>
        <w:t>de todos los 41 Centros de Atención Infantil de car</w:t>
      </w:r>
      <w:r w:rsidR="005949D3">
        <w:rPr>
          <w:rFonts w:ascii="Century Gothic" w:hAnsi="Century Gothic" w:cs="Arial"/>
          <w:sz w:val="24"/>
          <w:szCs w:val="24"/>
        </w:rPr>
        <w:t xml:space="preserve">ácter estatal y los 6 federales.  Esta información puede ser </w:t>
      </w:r>
      <w:r w:rsidR="0092282E">
        <w:rPr>
          <w:rFonts w:ascii="Century Gothic" w:hAnsi="Century Gothic" w:cs="Arial"/>
          <w:sz w:val="24"/>
          <w:szCs w:val="24"/>
        </w:rPr>
        <w:t>administrada y operada por medio de la Subdirección de Educación Inicial Escolarizada y Preescolar.</w:t>
      </w:r>
    </w:p>
    <w:p w14:paraId="790D4AB9" w14:textId="77777777" w:rsidR="00F93BC7" w:rsidRDefault="00F93BC7" w:rsidP="00A46FFE">
      <w:pPr>
        <w:jc w:val="both"/>
        <w:rPr>
          <w:rFonts w:ascii="Century Gothic" w:hAnsi="Century Gothic" w:cs="Arial"/>
          <w:sz w:val="24"/>
          <w:szCs w:val="24"/>
        </w:rPr>
      </w:pPr>
      <w:r w:rsidRPr="00A46FFE">
        <w:rPr>
          <w:rFonts w:ascii="Century Gothic" w:hAnsi="Century Gothic" w:cs="Arial"/>
          <w:sz w:val="24"/>
          <w:szCs w:val="24"/>
        </w:rPr>
        <w:t>Los CENDI son operados por poco personal como se pue</w:t>
      </w:r>
      <w:r w:rsidR="00E734BD">
        <w:rPr>
          <w:rFonts w:ascii="Century Gothic" w:hAnsi="Century Gothic" w:cs="Arial"/>
          <w:sz w:val="24"/>
          <w:szCs w:val="24"/>
        </w:rPr>
        <w:t>de ver en el siguiente Cuadro 17</w:t>
      </w:r>
      <w:r w:rsidRPr="00A46FFE">
        <w:rPr>
          <w:rFonts w:ascii="Century Gothic" w:hAnsi="Century Gothic" w:cs="Arial"/>
          <w:sz w:val="24"/>
          <w:szCs w:val="24"/>
        </w:rPr>
        <w:t>. Personal que atiende a los niños y niñas en cada CENDI.</w:t>
      </w:r>
    </w:p>
    <w:p w14:paraId="0DF88A41" w14:textId="77777777" w:rsidR="002F14BD" w:rsidRPr="00A46FFE" w:rsidRDefault="002F14BD" w:rsidP="00A46FFE">
      <w:pPr>
        <w:jc w:val="both"/>
        <w:rPr>
          <w:rFonts w:ascii="Century Gothic" w:hAnsi="Century Gothic" w:cs="Arial"/>
          <w:sz w:val="24"/>
          <w:szCs w:val="24"/>
        </w:rPr>
      </w:pPr>
    </w:p>
    <w:tbl>
      <w:tblPr>
        <w:tblW w:w="9053" w:type="dxa"/>
        <w:tblCellMar>
          <w:left w:w="70" w:type="dxa"/>
          <w:right w:w="70" w:type="dxa"/>
        </w:tblCellMar>
        <w:tblLook w:val="04A0" w:firstRow="1" w:lastRow="0" w:firstColumn="1" w:lastColumn="0" w:noHBand="0" w:noVBand="1"/>
      </w:tblPr>
      <w:tblGrid>
        <w:gridCol w:w="1373"/>
        <w:gridCol w:w="2985"/>
        <w:gridCol w:w="1157"/>
        <w:gridCol w:w="1186"/>
        <w:gridCol w:w="1370"/>
        <w:gridCol w:w="982"/>
      </w:tblGrid>
      <w:tr w:rsidR="00982529" w:rsidRPr="00583511" w14:paraId="34231E19" w14:textId="77777777" w:rsidTr="00AA0CFD">
        <w:trPr>
          <w:trHeight w:val="315"/>
        </w:trPr>
        <w:tc>
          <w:tcPr>
            <w:tcW w:w="9053" w:type="dxa"/>
            <w:gridSpan w:val="6"/>
            <w:tcBorders>
              <w:top w:val="single" w:sz="8" w:space="0" w:color="auto"/>
              <w:left w:val="single" w:sz="4" w:space="0" w:color="auto"/>
              <w:bottom w:val="single" w:sz="8" w:space="0" w:color="auto"/>
              <w:right w:val="single" w:sz="4" w:space="0" w:color="auto"/>
            </w:tcBorders>
            <w:shd w:val="clear" w:color="auto" w:fill="0F243E" w:themeFill="text2" w:themeFillShade="80"/>
            <w:noWrap/>
          </w:tcPr>
          <w:p w14:paraId="12DC9A96" w14:textId="77777777" w:rsidR="00982529" w:rsidRPr="00982529" w:rsidRDefault="00982529" w:rsidP="00E734BD">
            <w:pPr>
              <w:spacing w:after="0" w:line="240" w:lineRule="auto"/>
              <w:jc w:val="center"/>
              <w:rPr>
                <w:rFonts w:ascii="Century Gothic" w:eastAsia="Times New Roman" w:hAnsi="Century Gothic" w:cs="Calibri"/>
                <w:b/>
                <w:color w:val="FFFFFF" w:themeColor="background1"/>
                <w:sz w:val="20"/>
                <w:szCs w:val="20"/>
                <w:lang w:eastAsia="es-MX"/>
              </w:rPr>
            </w:pPr>
            <w:r w:rsidRPr="00982529">
              <w:rPr>
                <w:rFonts w:ascii="Century Gothic" w:hAnsi="Century Gothic" w:cs="Arial"/>
                <w:b/>
                <w:color w:val="FFFFFF" w:themeColor="background1"/>
                <w:sz w:val="20"/>
                <w:szCs w:val="20"/>
              </w:rPr>
              <w:lastRenderedPageBreak/>
              <w:t>Cuadro 1</w:t>
            </w:r>
            <w:r w:rsidR="00E734BD">
              <w:rPr>
                <w:rFonts w:ascii="Century Gothic" w:hAnsi="Century Gothic" w:cs="Arial"/>
                <w:b/>
                <w:color w:val="FFFFFF" w:themeColor="background1"/>
                <w:sz w:val="20"/>
                <w:szCs w:val="20"/>
              </w:rPr>
              <w:t>7</w:t>
            </w:r>
            <w:r w:rsidRPr="00982529">
              <w:rPr>
                <w:rFonts w:ascii="Century Gothic" w:hAnsi="Century Gothic" w:cs="Arial"/>
                <w:b/>
                <w:color w:val="FFFFFF" w:themeColor="background1"/>
                <w:sz w:val="20"/>
                <w:szCs w:val="20"/>
              </w:rPr>
              <w:t>. Personal que atiende a los niños y niñas en cada CENDI.</w:t>
            </w:r>
          </w:p>
        </w:tc>
      </w:tr>
      <w:tr w:rsidR="00982529" w:rsidRPr="00583511" w14:paraId="33B44574" w14:textId="77777777" w:rsidTr="00AA0CFD">
        <w:trPr>
          <w:trHeight w:val="315"/>
        </w:trPr>
        <w:tc>
          <w:tcPr>
            <w:tcW w:w="1373" w:type="dxa"/>
            <w:tcBorders>
              <w:top w:val="single" w:sz="8" w:space="0" w:color="auto"/>
              <w:left w:val="single" w:sz="4" w:space="0" w:color="auto"/>
              <w:bottom w:val="single" w:sz="8" w:space="0" w:color="auto"/>
              <w:right w:val="single" w:sz="4" w:space="0" w:color="auto"/>
            </w:tcBorders>
            <w:shd w:val="clear" w:color="auto" w:fill="0F243E" w:themeFill="text2" w:themeFillShade="80"/>
            <w:noWrap/>
            <w:hideMark/>
          </w:tcPr>
          <w:p w14:paraId="42466200" w14:textId="77777777" w:rsidR="00F93BC7" w:rsidRPr="00A1014E" w:rsidRDefault="00F93BC7" w:rsidP="00982529">
            <w:pPr>
              <w:spacing w:after="0" w:line="240" w:lineRule="auto"/>
              <w:jc w:val="center"/>
              <w:rPr>
                <w:rFonts w:ascii="Century Gothic" w:eastAsia="Times New Roman" w:hAnsi="Century Gothic" w:cs="Calibri"/>
                <w:color w:val="FFFFFF"/>
                <w:sz w:val="18"/>
                <w:szCs w:val="18"/>
                <w:lang w:eastAsia="es-MX"/>
              </w:rPr>
            </w:pPr>
            <w:r w:rsidRPr="00A1014E">
              <w:rPr>
                <w:rFonts w:ascii="Century Gothic" w:eastAsia="Times New Roman" w:hAnsi="Century Gothic" w:cs="Calibri"/>
                <w:color w:val="FFFFFF"/>
                <w:sz w:val="18"/>
                <w:szCs w:val="18"/>
                <w:lang w:eastAsia="es-MX"/>
              </w:rPr>
              <w:t>M</w:t>
            </w:r>
            <w:r w:rsidR="00583511" w:rsidRPr="00583511">
              <w:rPr>
                <w:rFonts w:ascii="Century Gothic" w:eastAsia="Times New Roman" w:hAnsi="Century Gothic" w:cs="Calibri"/>
                <w:color w:val="FFFFFF"/>
                <w:sz w:val="18"/>
                <w:szCs w:val="18"/>
                <w:lang w:eastAsia="es-MX"/>
              </w:rPr>
              <w:t>unicipio</w:t>
            </w:r>
          </w:p>
        </w:tc>
        <w:tc>
          <w:tcPr>
            <w:tcW w:w="2985" w:type="dxa"/>
            <w:tcBorders>
              <w:top w:val="single" w:sz="8" w:space="0" w:color="auto"/>
              <w:left w:val="single" w:sz="4" w:space="0" w:color="auto"/>
              <w:bottom w:val="single" w:sz="8" w:space="0" w:color="auto"/>
              <w:right w:val="single" w:sz="4" w:space="0" w:color="auto"/>
            </w:tcBorders>
            <w:shd w:val="clear" w:color="auto" w:fill="0F243E" w:themeFill="text2" w:themeFillShade="80"/>
            <w:noWrap/>
            <w:hideMark/>
          </w:tcPr>
          <w:p w14:paraId="212A6754" w14:textId="77777777" w:rsidR="00F93BC7" w:rsidRPr="00A1014E" w:rsidRDefault="00F93BC7" w:rsidP="00982529">
            <w:pPr>
              <w:spacing w:after="0" w:line="240" w:lineRule="auto"/>
              <w:jc w:val="center"/>
              <w:rPr>
                <w:rFonts w:ascii="Century Gothic" w:eastAsia="Times New Roman" w:hAnsi="Century Gothic" w:cs="Calibri"/>
                <w:color w:val="FFFFFF"/>
                <w:sz w:val="18"/>
                <w:szCs w:val="18"/>
                <w:lang w:eastAsia="es-MX"/>
              </w:rPr>
            </w:pPr>
            <w:r w:rsidRPr="00A1014E">
              <w:rPr>
                <w:rFonts w:ascii="Century Gothic" w:eastAsia="Times New Roman" w:hAnsi="Century Gothic" w:cs="Calibri"/>
                <w:color w:val="FFFFFF"/>
                <w:sz w:val="18"/>
                <w:szCs w:val="18"/>
                <w:lang w:eastAsia="es-MX"/>
              </w:rPr>
              <w:t>Nombre de la Escuela</w:t>
            </w:r>
          </w:p>
        </w:tc>
        <w:tc>
          <w:tcPr>
            <w:tcW w:w="1157" w:type="dxa"/>
            <w:tcBorders>
              <w:top w:val="single" w:sz="8" w:space="0" w:color="auto"/>
              <w:left w:val="single" w:sz="4" w:space="0" w:color="auto"/>
              <w:bottom w:val="single" w:sz="8" w:space="0" w:color="auto"/>
              <w:right w:val="single" w:sz="4" w:space="0" w:color="auto"/>
            </w:tcBorders>
            <w:shd w:val="clear" w:color="auto" w:fill="0F243E" w:themeFill="text2" w:themeFillShade="80"/>
            <w:noWrap/>
            <w:hideMark/>
          </w:tcPr>
          <w:p w14:paraId="72CAC65F" w14:textId="77777777" w:rsidR="00F93BC7" w:rsidRPr="00A1014E" w:rsidRDefault="00F93BC7" w:rsidP="00982529">
            <w:pPr>
              <w:spacing w:after="0" w:line="240" w:lineRule="auto"/>
              <w:jc w:val="center"/>
              <w:rPr>
                <w:rFonts w:ascii="Century Gothic" w:eastAsia="Times New Roman" w:hAnsi="Century Gothic" w:cs="Calibri"/>
                <w:color w:val="FFFFFF"/>
                <w:sz w:val="18"/>
                <w:szCs w:val="18"/>
                <w:lang w:eastAsia="es-MX"/>
              </w:rPr>
            </w:pPr>
            <w:r w:rsidRPr="00A1014E">
              <w:rPr>
                <w:rFonts w:ascii="Century Gothic" w:eastAsia="Times New Roman" w:hAnsi="Century Gothic" w:cs="Calibri"/>
                <w:color w:val="FFFFFF"/>
                <w:sz w:val="18"/>
                <w:szCs w:val="18"/>
                <w:lang w:eastAsia="es-MX"/>
              </w:rPr>
              <w:t>Matricula</w:t>
            </w:r>
          </w:p>
        </w:tc>
        <w:tc>
          <w:tcPr>
            <w:tcW w:w="1186" w:type="dxa"/>
            <w:tcBorders>
              <w:top w:val="single" w:sz="8" w:space="0" w:color="auto"/>
              <w:left w:val="single" w:sz="4" w:space="0" w:color="auto"/>
              <w:bottom w:val="single" w:sz="4" w:space="0" w:color="auto"/>
              <w:right w:val="single" w:sz="4" w:space="0" w:color="auto"/>
            </w:tcBorders>
            <w:shd w:val="clear" w:color="auto" w:fill="0F243E" w:themeFill="text2" w:themeFillShade="80"/>
            <w:noWrap/>
            <w:hideMark/>
          </w:tcPr>
          <w:p w14:paraId="682927F1" w14:textId="77777777" w:rsidR="00F93BC7" w:rsidRPr="00A1014E" w:rsidRDefault="00F93BC7" w:rsidP="00982529">
            <w:pPr>
              <w:spacing w:after="0" w:line="240" w:lineRule="auto"/>
              <w:jc w:val="center"/>
              <w:rPr>
                <w:rFonts w:ascii="Century Gothic" w:eastAsia="Times New Roman" w:hAnsi="Century Gothic" w:cs="Calibri"/>
                <w:color w:val="FFFFFF"/>
                <w:sz w:val="18"/>
                <w:szCs w:val="18"/>
                <w:lang w:eastAsia="es-MX"/>
              </w:rPr>
            </w:pPr>
            <w:r w:rsidRPr="00A1014E">
              <w:rPr>
                <w:rFonts w:ascii="Century Gothic" w:eastAsia="Times New Roman" w:hAnsi="Century Gothic" w:cs="Calibri"/>
                <w:color w:val="FFFFFF"/>
                <w:sz w:val="18"/>
                <w:szCs w:val="18"/>
                <w:lang w:eastAsia="es-MX"/>
              </w:rPr>
              <w:t>Docentes</w:t>
            </w:r>
          </w:p>
        </w:tc>
        <w:tc>
          <w:tcPr>
            <w:tcW w:w="1370" w:type="dxa"/>
            <w:tcBorders>
              <w:top w:val="single" w:sz="8" w:space="0" w:color="auto"/>
              <w:left w:val="single" w:sz="4" w:space="0" w:color="auto"/>
              <w:bottom w:val="single" w:sz="4" w:space="0" w:color="auto"/>
              <w:right w:val="nil"/>
            </w:tcBorders>
            <w:shd w:val="clear" w:color="auto" w:fill="0F243E" w:themeFill="text2" w:themeFillShade="80"/>
            <w:noWrap/>
            <w:vAlign w:val="bottom"/>
            <w:hideMark/>
          </w:tcPr>
          <w:p w14:paraId="0DEE2517" w14:textId="77777777" w:rsidR="00F93BC7" w:rsidRPr="00A1014E" w:rsidRDefault="00583511" w:rsidP="00982529">
            <w:pPr>
              <w:spacing w:after="0" w:line="240" w:lineRule="auto"/>
              <w:jc w:val="center"/>
              <w:rPr>
                <w:rFonts w:ascii="Century Gothic" w:eastAsia="Times New Roman" w:hAnsi="Century Gothic" w:cs="Calibri"/>
                <w:color w:val="FFFFFF"/>
                <w:sz w:val="18"/>
                <w:szCs w:val="18"/>
                <w:lang w:eastAsia="es-MX"/>
              </w:rPr>
            </w:pPr>
            <w:r w:rsidRPr="00583511">
              <w:rPr>
                <w:rFonts w:ascii="Century Gothic" w:eastAsia="Times New Roman" w:hAnsi="Century Gothic" w:cs="Calibri"/>
                <w:color w:val="FFFFFF"/>
                <w:sz w:val="18"/>
                <w:szCs w:val="18"/>
                <w:lang w:eastAsia="es-MX"/>
              </w:rPr>
              <w:t>P</w:t>
            </w:r>
            <w:r w:rsidR="00F93BC7" w:rsidRPr="00A1014E">
              <w:rPr>
                <w:rFonts w:ascii="Century Gothic" w:eastAsia="Times New Roman" w:hAnsi="Century Gothic" w:cs="Calibri"/>
                <w:color w:val="FFFFFF"/>
                <w:sz w:val="18"/>
                <w:szCs w:val="18"/>
                <w:lang w:eastAsia="es-MX"/>
              </w:rPr>
              <w:t>ersona</w:t>
            </w:r>
            <w:r w:rsidRPr="00583511">
              <w:rPr>
                <w:rFonts w:ascii="Century Gothic" w:eastAsia="Times New Roman" w:hAnsi="Century Gothic" w:cs="Calibri"/>
                <w:color w:val="FFFFFF"/>
                <w:sz w:val="18"/>
                <w:szCs w:val="18"/>
                <w:lang w:eastAsia="es-MX"/>
              </w:rPr>
              <w:t>l</w:t>
            </w:r>
            <w:r w:rsidR="00F93BC7" w:rsidRPr="00A1014E">
              <w:rPr>
                <w:rFonts w:ascii="Century Gothic" w:eastAsia="Times New Roman" w:hAnsi="Century Gothic" w:cs="Calibri"/>
                <w:color w:val="FFFFFF"/>
                <w:sz w:val="18"/>
                <w:szCs w:val="18"/>
                <w:lang w:eastAsia="es-MX"/>
              </w:rPr>
              <w:t xml:space="preserve"> Admini</w:t>
            </w:r>
            <w:r w:rsidR="00982529">
              <w:rPr>
                <w:rFonts w:ascii="Century Gothic" w:eastAsia="Times New Roman" w:hAnsi="Century Gothic" w:cs="Calibri"/>
                <w:color w:val="FFFFFF"/>
                <w:sz w:val="18"/>
                <w:szCs w:val="18"/>
                <w:lang w:eastAsia="es-MX"/>
              </w:rPr>
              <w:t>s</w:t>
            </w:r>
            <w:r w:rsidR="00F93BC7" w:rsidRPr="00A1014E">
              <w:rPr>
                <w:rFonts w:ascii="Century Gothic" w:eastAsia="Times New Roman" w:hAnsi="Century Gothic" w:cs="Calibri"/>
                <w:color w:val="FFFFFF"/>
                <w:sz w:val="18"/>
                <w:szCs w:val="18"/>
                <w:lang w:eastAsia="es-MX"/>
              </w:rPr>
              <w:t>trativ</w:t>
            </w:r>
            <w:r w:rsidRPr="00583511">
              <w:rPr>
                <w:rFonts w:ascii="Century Gothic" w:eastAsia="Times New Roman" w:hAnsi="Century Gothic" w:cs="Calibri"/>
                <w:color w:val="FFFFFF"/>
                <w:sz w:val="18"/>
                <w:szCs w:val="18"/>
                <w:lang w:eastAsia="es-MX"/>
              </w:rPr>
              <w:t>o</w:t>
            </w:r>
          </w:p>
        </w:tc>
        <w:tc>
          <w:tcPr>
            <w:tcW w:w="982" w:type="dxa"/>
            <w:tcBorders>
              <w:top w:val="single" w:sz="8" w:space="0" w:color="auto"/>
              <w:left w:val="nil"/>
              <w:bottom w:val="single" w:sz="4" w:space="0" w:color="auto"/>
              <w:right w:val="single" w:sz="4" w:space="0" w:color="auto"/>
            </w:tcBorders>
            <w:shd w:val="clear" w:color="auto" w:fill="0F243E" w:themeFill="text2" w:themeFillShade="80"/>
            <w:noWrap/>
            <w:hideMark/>
          </w:tcPr>
          <w:p w14:paraId="0411A359" w14:textId="77777777" w:rsidR="00F93BC7" w:rsidRPr="00A1014E" w:rsidRDefault="00F93BC7" w:rsidP="00982529">
            <w:pPr>
              <w:spacing w:after="0" w:line="240" w:lineRule="auto"/>
              <w:jc w:val="center"/>
              <w:rPr>
                <w:rFonts w:ascii="Century Gothic" w:eastAsia="Times New Roman" w:hAnsi="Century Gothic" w:cs="Calibri"/>
                <w:color w:val="FFFFFF"/>
                <w:sz w:val="18"/>
                <w:szCs w:val="18"/>
                <w:lang w:eastAsia="es-MX"/>
              </w:rPr>
            </w:pPr>
            <w:r w:rsidRPr="00A1014E">
              <w:rPr>
                <w:rFonts w:ascii="Century Gothic" w:eastAsia="Times New Roman" w:hAnsi="Century Gothic" w:cs="Calibri"/>
                <w:color w:val="FFFFFF"/>
                <w:sz w:val="18"/>
                <w:szCs w:val="18"/>
                <w:lang w:eastAsia="es-MX"/>
              </w:rPr>
              <w:t>Aulas</w:t>
            </w:r>
          </w:p>
        </w:tc>
      </w:tr>
      <w:tr w:rsidR="00982529" w:rsidRPr="00583511" w14:paraId="7405409E" w14:textId="77777777" w:rsidTr="00982529">
        <w:trPr>
          <w:trHeight w:val="300"/>
        </w:trPr>
        <w:tc>
          <w:tcPr>
            <w:tcW w:w="13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D94EDB" w14:textId="77777777" w:rsidR="00F93BC7" w:rsidRPr="00A1014E" w:rsidRDefault="00F93BC7" w:rsidP="00982529">
            <w:pPr>
              <w:spacing w:after="0" w:line="240" w:lineRule="auto"/>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C</w:t>
            </w:r>
            <w:r w:rsidR="00583511">
              <w:rPr>
                <w:rFonts w:ascii="Century Gothic" w:eastAsia="Times New Roman" w:hAnsi="Century Gothic" w:cs="Calibri"/>
                <w:color w:val="000000"/>
                <w:sz w:val="18"/>
                <w:szCs w:val="18"/>
                <w:lang w:eastAsia="es-MX"/>
              </w:rPr>
              <w:t>olima</w:t>
            </w:r>
          </w:p>
        </w:tc>
        <w:tc>
          <w:tcPr>
            <w:tcW w:w="2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B2E7A0" w14:textId="77777777" w:rsidR="00F93BC7" w:rsidRPr="00A1014E" w:rsidRDefault="00583511" w:rsidP="00982529">
            <w:pPr>
              <w:spacing w:after="0" w:line="240" w:lineRule="auto"/>
              <w:rPr>
                <w:rFonts w:ascii="Century Gothic" w:eastAsia="Times New Roman" w:hAnsi="Century Gothic" w:cs="Calibri"/>
                <w:color w:val="000000"/>
                <w:sz w:val="18"/>
                <w:szCs w:val="18"/>
                <w:lang w:eastAsia="es-MX"/>
              </w:rPr>
            </w:pPr>
            <w:r>
              <w:rPr>
                <w:rFonts w:ascii="Century Gothic" w:eastAsia="Times New Roman" w:hAnsi="Century Gothic" w:cs="Calibri"/>
                <w:color w:val="000000"/>
                <w:sz w:val="18"/>
                <w:szCs w:val="18"/>
                <w:lang w:eastAsia="es-MX"/>
              </w:rPr>
              <w:t>Ángela M. Alcázar Ríos.</w:t>
            </w:r>
          </w:p>
        </w:tc>
        <w:tc>
          <w:tcPr>
            <w:tcW w:w="11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66CA438"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152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E4A992"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20</w:t>
            </w:r>
          </w:p>
        </w:tc>
        <w:tc>
          <w:tcPr>
            <w:tcW w:w="1370" w:type="dxa"/>
            <w:tcBorders>
              <w:top w:val="single" w:sz="4" w:space="0" w:color="auto"/>
              <w:left w:val="single" w:sz="4" w:space="0" w:color="auto"/>
              <w:bottom w:val="single" w:sz="4" w:space="0" w:color="auto"/>
              <w:right w:val="nil"/>
            </w:tcBorders>
            <w:shd w:val="clear" w:color="000000" w:fill="FFFFFF"/>
            <w:noWrap/>
            <w:vAlign w:val="bottom"/>
            <w:hideMark/>
          </w:tcPr>
          <w:p w14:paraId="3F4A2CD7"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2</w:t>
            </w:r>
          </w:p>
        </w:tc>
        <w:tc>
          <w:tcPr>
            <w:tcW w:w="982" w:type="dxa"/>
            <w:tcBorders>
              <w:top w:val="single" w:sz="4" w:space="0" w:color="auto"/>
              <w:left w:val="nil"/>
              <w:bottom w:val="single" w:sz="4" w:space="0" w:color="auto"/>
              <w:right w:val="single" w:sz="4" w:space="0" w:color="auto"/>
            </w:tcBorders>
            <w:shd w:val="clear" w:color="000000" w:fill="FFFFFF"/>
            <w:noWrap/>
            <w:vAlign w:val="bottom"/>
            <w:hideMark/>
          </w:tcPr>
          <w:p w14:paraId="1BA7160A"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6</w:t>
            </w:r>
          </w:p>
        </w:tc>
      </w:tr>
      <w:tr w:rsidR="00982529" w:rsidRPr="00583511" w14:paraId="7C97EEB0" w14:textId="77777777" w:rsidTr="00982529">
        <w:trPr>
          <w:trHeight w:val="300"/>
        </w:trPr>
        <w:tc>
          <w:tcPr>
            <w:tcW w:w="13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88CD614" w14:textId="77777777" w:rsidR="00F93BC7" w:rsidRPr="00A1014E" w:rsidRDefault="00F93BC7" w:rsidP="00982529">
            <w:pPr>
              <w:spacing w:after="0" w:line="240" w:lineRule="auto"/>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M</w:t>
            </w:r>
            <w:r w:rsidR="00583511">
              <w:rPr>
                <w:rFonts w:ascii="Century Gothic" w:eastAsia="Times New Roman" w:hAnsi="Century Gothic" w:cs="Calibri"/>
                <w:color w:val="000000"/>
                <w:sz w:val="18"/>
                <w:szCs w:val="18"/>
                <w:lang w:eastAsia="es-MX"/>
              </w:rPr>
              <w:t>anzanillo</w:t>
            </w:r>
          </w:p>
        </w:tc>
        <w:tc>
          <w:tcPr>
            <w:tcW w:w="2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FD674E" w14:textId="77777777" w:rsidR="00F93BC7" w:rsidRPr="00A1014E" w:rsidRDefault="00F93BC7" w:rsidP="00982529">
            <w:pPr>
              <w:spacing w:after="0" w:line="240" w:lineRule="auto"/>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M</w:t>
            </w:r>
            <w:r w:rsidR="00982529">
              <w:rPr>
                <w:rFonts w:ascii="Century Gothic" w:eastAsia="Times New Roman" w:hAnsi="Century Gothic" w:cs="Calibri"/>
                <w:color w:val="000000"/>
                <w:sz w:val="18"/>
                <w:szCs w:val="18"/>
                <w:lang w:eastAsia="es-MX"/>
              </w:rPr>
              <w:t>aría Soledad Corona Valencia</w:t>
            </w:r>
          </w:p>
        </w:tc>
        <w:tc>
          <w:tcPr>
            <w:tcW w:w="11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D70CAFE"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73</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2839D5"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11</w:t>
            </w:r>
          </w:p>
        </w:tc>
        <w:tc>
          <w:tcPr>
            <w:tcW w:w="1370" w:type="dxa"/>
            <w:tcBorders>
              <w:top w:val="single" w:sz="4" w:space="0" w:color="auto"/>
              <w:left w:val="single" w:sz="4" w:space="0" w:color="auto"/>
              <w:bottom w:val="single" w:sz="4" w:space="0" w:color="auto"/>
              <w:right w:val="nil"/>
            </w:tcBorders>
            <w:shd w:val="clear" w:color="000000" w:fill="FFFFFF"/>
            <w:noWrap/>
            <w:vAlign w:val="bottom"/>
            <w:hideMark/>
          </w:tcPr>
          <w:p w14:paraId="213F65C4"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1</w:t>
            </w:r>
          </w:p>
        </w:tc>
        <w:tc>
          <w:tcPr>
            <w:tcW w:w="982" w:type="dxa"/>
            <w:tcBorders>
              <w:top w:val="single" w:sz="4" w:space="0" w:color="auto"/>
              <w:left w:val="nil"/>
              <w:bottom w:val="single" w:sz="4" w:space="0" w:color="auto"/>
              <w:right w:val="single" w:sz="4" w:space="0" w:color="auto"/>
            </w:tcBorders>
            <w:shd w:val="clear" w:color="000000" w:fill="FFFFFF"/>
            <w:noWrap/>
            <w:vAlign w:val="bottom"/>
            <w:hideMark/>
          </w:tcPr>
          <w:p w14:paraId="182FCB53"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6</w:t>
            </w:r>
          </w:p>
        </w:tc>
      </w:tr>
      <w:tr w:rsidR="00982529" w:rsidRPr="00583511" w14:paraId="0EB84E83" w14:textId="77777777" w:rsidTr="00AA0CFD">
        <w:trPr>
          <w:trHeight w:val="300"/>
        </w:trPr>
        <w:tc>
          <w:tcPr>
            <w:tcW w:w="137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ACD756" w14:textId="77777777" w:rsidR="00F93BC7" w:rsidRPr="00A1014E" w:rsidRDefault="00F93BC7" w:rsidP="00982529">
            <w:pPr>
              <w:spacing w:after="0" w:line="240" w:lineRule="auto"/>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V</w:t>
            </w:r>
            <w:r w:rsidR="00583511">
              <w:rPr>
                <w:rFonts w:ascii="Century Gothic" w:eastAsia="Times New Roman" w:hAnsi="Century Gothic" w:cs="Calibri"/>
                <w:color w:val="000000"/>
                <w:sz w:val="18"/>
                <w:szCs w:val="18"/>
                <w:lang w:eastAsia="es-MX"/>
              </w:rPr>
              <w:t>illa de Álvarez</w:t>
            </w:r>
          </w:p>
        </w:tc>
        <w:tc>
          <w:tcPr>
            <w:tcW w:w="298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CDF2C1" w14:textId="77777777" w:rsidR="00F93BC7" w:rsidRPr="00A1014E" w:rsidRDefault="00F93BC7" w:rsidP="00982529">
            <w:pPr>
              <w:spacing w:after="0" w:line="240" w:lineRule="auto"/>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G</w:t>
            </w:r>
            <w:r w:rsidR="00982529">
              <w:rPr>
                <w:rFonts w:ascii="Century Gothic" w:eastAsia="Times New Roman" w:hAnsi="Century Gothic" w:cs="Calibri"/>
                <w:color w:val="000000"/>
                <w:sz w:val="18"/>
                <w:szCs w:val="18"/>
                <w:lang w:eastAsia="es-MX"/>
              </w:rPr>
              <w:t>ricelda Corrales Santoyo</w:t>
            </w:r>
          </w:p>
        </w:tc>
        <w:tc>
          <w:tcPr>
            <w:tcW w:w="11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E6C156"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106</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A93D74F"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17</w:t>
            </w:r>
          </w:p>
        </w:tc>
        <w:tc>
          <w:tcPr>
            <w:tcW w:w="1370" w:type="dxa"/>
            <w:tcBorders>
              <w:top w:val="single" w:sz="4" w:space="0" w:color="auto"/>
              <w:left w:val="single" w:sz="4" w:space="0" w:color="auto"/>
              <w:bottom w:val="single" w:sz="4" w:space="0" w:color="auto"/>
              <w:right w:val="nil"/>
            </w:tcBorders>
            <w:shd w:val="clear" w:color="000000" w:fill="FFFFFF"/>
            <w:noWrap/>
            <w:vAlign w:val="bottom"/>
            <w:hideMark/>
          </w:tcPr>
          <w:p w14:paraId="24B7CE16"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3</w:t>
            </w:r>
          </w:p>
        </w:tc>
        <w:tc>
          <w:tcPr>
            <w:tcW w:w="982" w:type="dxa"/>
            <w:tcBorders>
              <w:top w:val="single" w:sz="4" w:space="0" w:color="auto"/>
              <w:left w:val="nil"/>
              <w:bottom w:val="single" w:sz="4" w:space="0" w:color="auto"/>
              <w:right w:val="single" w:sz="4" w:space="0" w:color="auto"/>
            </w:tcBorders>
            <w:shd w:val="clear" w:color="000000" w:fill="FFFFFF"/>
            <w:noWrap/>
            <w:vAlign w:val="bottom"/>
            <w:hideMark/>
          </w:tcPr>
          <w:p w14:paraId="3A69FA69"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5</w:t>
            </w:r>
          </w:p>
        </w:tc>
      </w:tr>
      <w:tr w:rsidR="00982529" w:rsidRPr="00583511" w14:paraId="2055CF4D" w14:textId="77777777" w:rsidTr="00AA0CFD">
        <w:trPr>
          <w:trHeight w:val="300"/>
        </w:trPr>
        <w:tc>
          <w:tcPr>
            <w:tcW w:w="13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8AC30" w14:textId="77777777" w:rsidR="00F93BC7" w:rsidRPr="00A1014E" w:rsidRDefault="00982529" w:rsidP="00AA0CFD">
            <w:pPr>
              <w:spacing w:after="0" w:line="240" w:lineRule="auto"/>
              <w:jc w:val="center"/>
              <w:rPr>
                <w:rFonts w:ascii="Century Gothic" w:eastAsia="Times New Roman" w:hAnsi="Century Gothic" w:cs="Calibri"/>
                <w:color w:val="000000"/>
                <w:sz w:val="18"/>
                <w:szCs w:val="18"/>
                <w:lang w:eastAsia="es-MX"/>
              </w:rPr>
            </w:pPr>
            <w:r>
              <w:rPr>
                <w:rFonts w:ascii="Century Gothic" w:eastAsia="Times New Roman" w:hAnsi="Century Gothic" w:cs="Calibri"/>
                <w:color w:val="000000"/>
                <w:sz w:val="18"/>
                <w:szCs w:val="18"/>
                <w:lang w:eastAsia="es-MX"/>
              </w:rPr>
              <w:t>Total</w:t>
            </w:r>
          </w:p>
        </w:tc>
        <w:tc>
          <w:tcPr>
            <w:tcW w:w="2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29AE9" w14:textId="77777777" w:rsidR="00F93BC7" w:rsidRPr="00A1014E" w:rsidRDefault="00F93BC7" w:rsidP="00982529">
            <w:pPr>
              <w:spacing w:after="0" w:line="240" w:lineRule="auto"/>
              <w:rPr>
                <w:rFonts w:ascii="Century Gothic" w:eastAsia="Times New Roman" w:hAnsi="Century Gothic" w:cs="Times New Roman"/>
                <w:sz w:val="18"/>
                <w:szCs w:val="18"/>
                <w:lang w:eastAsia="es-MX"/>
              </w:rPr>
            </w:pPr>
          </w:p>
        </w:tc>
        <w:tc>
          <w:tcPr>
            <w:tcW w:w="11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D9E95"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331</w:t>
            </w:r>
          </w:p>
        </w:tc>
        <w:tc>
          <w:tcPr>
            <w:tcW w:w="1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98DFA"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48</w:t>
            </w:r>
          </w:p>
        </w:tc>
        <w:tc>
          <w:tcPr>
            <w:tcW w:w="1370" w:type="dxa"/>
            <w:tcBorders>
              <w:top w:val="single" w:sz="4" w:space="0" w:color="auto"/>
              <w:left w:val="single" w:sz="4" w:space="0" w:color="auto"/>
              <w:bottom w:val="single" w:sz="4" w:space="0" w:color="auto"/>
              <w:right w:val="nil"/>
            </w:tcBorders>
            <w:shd w:val="clear" w:color="auto" w:fill="auto"/>
            <w:noWrap/>
            <w:vAlign w:val="bottom"/>
            <w:hideMark/>
          </w:tcPr>
          <w:p w14:paraId="6BE86D1C"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6</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14:paraId="4EAEBB57" w14:textId="77777777" w:rsidR="00F93BC7" w:rsidRPr="00A1014E" w:rsidRDefault="00F93BC7" w:rsidP="00982529">
            <w:pPr>
              <w:spacing w:after="0" w:line="240" w:lineRule="auto"/>
              <w:jc w:val="center"/>
              <w:rPr>
                <w:rFonts w:ascii="Century Gothic" w:eastAsia="Times New Roman" w:hAnsi="Century Gothic" w:cs="Calibri"/>
                <w:color w:val="000000"/>
                <w:sz w:val="18"/>
                <w:szCs w:val="18"/>
                <w:lang w:eastAsia="es-MX"/>
              </w:rPr>
            </w:pPr>
            <w:r w:rsidRPr="00A1014E">
              <w:rPr>
                <w:rFonts w:ascii="Century Gothic" w:eastAsia="Times New Roman" w:hAnsi="Century Gothic" w:cs="Calibri"/>
                <w:color w:val="000000"/>
                <w:sz w:val="18"/>
                <w:szCs w:val="18"/>
                <w:lang w:eastAsia="es-MX"/>
              </w:rPr>
              <w:t>17</w:t>
            </w:r>
          </w:p>
        </w:tc>
      </w:tr>
      <w:tr w:rsidR="00FD4FF7" w:rsidRPr="00583511" w14:paraId="3B1592F9" w14:textId="77777777" w:rsidTr="00AA0CFD">
        <w:trPr>
          <w:trHeight w:val="300"/>
        </w:trPr>
        <w:tc>
          <w:tcPr>
            <w:tcW w:w="9053" w:type="dxa"/>
            <w:gridSpan w:val="6"/>
            <w:tcBorders>
              <w:top w:val="single" w:sz="4" w:space="0" w:color="auto"/>
            </w:tcBorders>
            <w:shd w:val="clear" w:color="auto" w:fill="auto"/>
            <w:noWrap/>
          </w:tcPr>
          <w:p w14:paraId="16FE7685" w14:textId="77777777" w:rsidR="00FD4FF7" w:rsidRPr="00AA0CFD" w:rsidRDefault="00AA0CFD" w:rsidP="00FD4FF7">
            <w:pPr>
              <w:spacing w:after="0" w:line="240" w:lineRule="auto"/>
              <w:rPr>
                <w:rFonts w:ascii="Century Gothic" w:eastAsia="Times New Roman" w:hAnsi="Century Gothic" w:cs="Calibri"/>
                <w:sz w:val="18"/>
                <w:szCs w:val="18"/>
                <w:lang w:eastAsia="es-MX"/>
              </w:rPr>
            </w:pPr>
            <w:r w:rsidRPr="00AA0CFD">
              <w:rPr>
                <w:rFonts w:ascii="Century Gothic" w:hAnsi="Century Gothic" w:cs="Arial"/>
                <w:b/>
                <w:sz w:val="16"/>
                <w:szCs w:val="16"/>
              </w:rPr>
              <w:t>Fuente</w:t>
            </w:r>
            <w:r>
              <w:rPr>
                <w:rFonts w:ascii="Century Gothic" w:hAnsi="Century Gothic" w:cs="Arial"/>
                <w:sz w:val="16"/>
                <w:szCs w:val="16"/>
              </w:rPr>
              <w:t xml:space="preserve">: </w:t>
            </w:r>
            <w:r w:rsidR="00FD4FF7" w:rsidRPr="00AA0CFD">
              <w:rPr>
                <w:rFonts w:ascii="Century Gothic" w:hAnsi="Century Gothic" w:cs="Arial"/>
                <w:sz w:val="16"/>
                <w:szCs w:val="16"/>
              </w:rPr>
              <w:t>Elaborado por TECSO con información proporcionada por la Dependencia.</w:t>
            </w:r>
          </w:p>
        </w:tc>
      </w:tr>
    </w:tbl>
    <w:p w14:paraId="45B43F4F" w14:textId="77777777" w:rsidR="00A1014E" w:rsidRDefault="00A1014E" w:rsidP="00982529">
      <w:pPr>
        <w:jc w:val="center"/>
        <w:rPr>
          <w:rFonts w:ascii="Century Gothic" w:hAnsi="Century Gothic"/>
          <w:sz w:val="24"/>
          <w:szCs w:val="24"/>
        </w:rPr>
      </w:pPr>
    </w:p>
    <w:p w14:paraId="2EEDA646" w14:textId="77777777" w:rsidR="00444682" w:rsidRDefault="00370251" w:rsidP="00F64468">
      <w:pPr>
        <w:jc w:val="both"/>
        <w:rPr>
          <w:rFonts w:ascii="Century Gothic" w:hAnsi="Century Gothic" w:cs="Arial"/>
          <w:sz w:val="24"/>
          <w:szCs w:val="24"/>
        </w:rPr>
      </w:pPr>
      <w:r>
        <w:rPr>
          <w:rFonts w:ascii="Century Gothic" w:hAnsi="Century Gothic" w:cs="Arial"/>
          <w:sz w:val="24"/>
          <w:szCs w:val="24"/>
        </w:rPr>
        <w:t>Con esta información de que son 331 niños y niñas atendidos en los tres CENDI, y con un presupuesto reportado de  $</w:t>
      </w:r>
      <w:r w:rsidR="00F64468">
        <w:rPr>
          <w:rFonts w:ascii="Century Gothic" w:hAnsi="Century Gothic" w:cs="Arial"/>
          <w:sz w:val="24"/>
          <w:szCs w:val="24"/>
        </w:rPr>
        <w:t>23,560,335.45</w:t>
      </w:r>
      <w:r>
        <w:rPr>
          <w:rFonts w:ascii="Century Gothic" w:hAnsi="Century Gothic" w:cs="Arial"/>
          <w:sz w:val="24"/>
          <w:szCs w:val="24"/>
        </w:rPr>
        <w:t xml:space="preserve"> esto indica que otorgar el servicio a un niño o niña genera una inversión por parte de la federación de $71,179.26 en el ciclo escolar.  Esta cantidad dividida en los 10 meses de servicio da por resultado que al mes tiene un costo $7,117.90 lo cual comparado a un Centro de Educación Inicial Escolarizada de carácter privado el costo es </w:t>
      </w:r>
      <w:r w:rsidR="00444682">
        <w:rPr>
          <w:rFonts w:ascii="Century Gothic" w:hAnsi="Century Gothic" w:cs="Arial"/>
          <w:sz w:val="24"/>
          <w:szCs w:val="24"/>
        </w:rPr>
        <w:t xml:space="preserve">más elevado </w:t>
      </w:r>
      <w:r>
        <w:rPr>
          <w:rFonts w:ascii="Century Gothic" w:hAnsi="Century Gothic" w:cs="Arial"/>
          <w:sz w:val="24"/>
          <w:szCs w:val="24"/>
        </w:rPr>
        <w:t>al promedio que pagan los padres de familia por el servicio</w:t>
      </w:r>
      <w:r w:rsidR="00444682">
        <w:rPr>
          <w:rFonts w:ascii="Century Gothic" w:hAnsi="Century Gothic" w:cs="Arial"/>
          <w:sz w:val="24"/>
          <w:szCs w:val="24"/>
        </w:rPr>
        <w:t>,</w:t>
      </w:r>
      <w:r>
        <w:rPr>
          <w:rFonts w:ascii="Century Gothic" w:hAnsi="Century Gothic" w:cs="Arial"/>
          <w:sz w:val="24"/>
          <w:szCs w:val="24"/>
        </w:rPr>
        <w:t xml:space="preserve"> incluyendo la inscripción, colegiaturas, gastos extraescolares. </w:t>
      </w:r>
    </w:p>
    <w:p w14:paraId="6E108678" w14:textId="77777777" w:rsidR="009718F0" w:rsidRDefault="009718F0" w:rsidP="00F64468">
      <w:pPr>
        <w:jc w:val="both"/>
        <w:rPr>
          <w:rFonts w:ascii="Century Gothic" w:hAnsi="Century Gothic" w:cs="Arial"/>
          <w:sz w:val="24"/>
          <w:szCs w:val="24"/>
        </w:rPr>
      </w:pPr>
      <w:r>
        <w:rPr>
          <w:rFonts w:ascii="Century Gothic" w:hAnsi="Century Gothic" w:cs="Arial"/>
          <w:sz w:val="24"/>
          <w:szCs w:val="24"/>
        </w:rPr>
        <w:t>Se sugiere realizar un análisis de costos por cada niño (a) inscrita para tener una referencia del valor económico en comparación con otros Centros de Desarrollo Infantil y Centros Educativos que otorgan los mismos servicios.</w:t>
      </w:r>
      <w:r w:rsidR="0092282E">
        <w:rPr>
          <w:rFonts w:ascii="Century Gothic" w:hAnsi="Century Gothic" w:cs="Arial"/>
          <w:sz w:val="24"/>
          <w:szCs w:val="24"/>
        </w:rPr>
        <w:t xml:space="preserve">  Para poder determinar que la inversión en cada CENDI es superior a los Centros Privados, por lo que se explica por qué la demanda es muy elevada, ya que es factible que los padres vean como una gran alternativa para sus hijas e hijos el tenerlos en un Centro Educativo del nivel que se ofrece en los privados de mayor prestigio, por ende mayor costo.</w:t>
      </w:r>
    </w:p>
    <w:p w14:paraId="0B03AEE5" w14:textId="77777777" w:rsidR="00CD79DF" w:rsidRDefault="00CD79DF" w:rsidP="00F64468">
      <w:pPr>
        <w:jc w:val="both"/>
        <w:rPr>
          <w:rFonts w:ascii="Century Gothic" w:hAnsi="Century Gothic" w:cs="Arial"/>
          <w:sz w:val="24"/>
          <w:szCs w:val="24"/>
        </w:rPr>
      </w:pPr>
      <w:r>
        <w:rPr>
          <w:rFonts w:ascii="Century Gothic" w:hAnsi="Century Gothic" w:cs="Arial"/>
          <w:sz w:val="24"/>
          <w:szCs w:val="24"/>
        </w:rPr>
        <w:t xml:space="preserve">Nuevamente se hace notoria los sesgos de información, puesto que </w:t>
      </w:r>
      <w:r w:rsidR="0092282E">
        <w:rPr>
          <w:rFonts w:ascii="Century Gothic" w:hAnsi="Century Gothic" w:cs="Arial"/>
          <w:sz w:val="24"/>
          <w:szCs w:val="24"/>
        </w:rPr>
        <w:t xml:space="preserve">anteriormente </w:t>
      </w:r>
      <w:r>
        <w:rPr>
          <w:rFonts w:ascii="Century Gothic" w:hAnsi="Century Gothic" w:cs="Arial"/>
          <w:sz w:val="24"/>
          <w:szCs w:val="24"/>
        </w:rPr>
        <w:t>se habían reportado el total de inscritos en los tres CENDI, primero 398, segundo 362 y en este tercer formato se presentan 331, por lo que se hace nuevamente la recomendación de implementar un Sistema Integral de Información, alimentada con bases de datos confiables y que genere información oportuna, que sea administrado por la Subdirección de Educación Inicial Escolarizada y Preescolar.</w:t>
      </w:r>
    </w:p>
    <w:p w14:paraId="27594010" w14:textId="77777777" w:rsidR="002F14BD" w:rsidRDefault="002F14BD" w:rsidP="00F64468">
      <w:pPr>
        <w:jc w:val="both"/>
        <w:rPr>
          <w:rFonts w:ascii="Century Gothic" w:hAnsi="Century Gothic" w:cs="Arial"/>
          <w:sz w:val="24"/>
          <w:szCs w:val="24"/>
        </w:rPr>
      </w:pPr>
    </w:p>
    <w:p w14:paraId="25FB7A7C" w14:textId="77777777" w:rsidR="002628DD" w:rsidRPr="00452C9E" w:rsidRDefault="002628DD" w:rsidP="00452C9E">
      <w:pPr>
        <w:pStyle w:val="Ttulo2"/>
        <w:rPr>
          <w:rFonts w:ascii="Century Gothic" w:hAnsi="Century Gothic"/>
          <w:sz w:val="28"/>
        </w:rPr>
      </w:pPr>
      <w:bookmarkStart w:id="29" w:name="_Toc512598956"/>
      <w:r w:rsidRPr="00452C9E">
        <w:rPr>
          <w:rFonts w:ascii="Century Gothic" w:hAnsi="Century Gothic"/>
          <w:sz w:val="28"/>
        </w:rPr>
        <w:lastRenderedPageBreak/>
        <w:t>5.4. Sistematización de la información.</w:t>
      </w:r>
      <w:bookmarkEnd w:id="29"/>
    </w:p>
    <w:p w14:paraId="3B96A444" w14:textId="77777777" w:rsidR="002F14BD" w:rsidRDefault="002F14BD" w:rsidP="002F14BD">
      <w:pPr>
        <w:spacing w:after="0"/>
        <w:jc w:val="both"/>
        <w:rPr>
          <w:rFonts w:ascii="Century Gothic" w:hAnsi="Century Gothic" w:cs="Arial"/>
          <w:sz w:val="24"/>
          <w:szCs w:val="24"/>
        </w:rPr>
      </w:pPr>
    </w:p>
    <w:p w14:paraId="1D28878B" w14:textId="77777777" w:rsidR="00D64A88" w:rsidRDefault="00D64A88" w:rsidP="00C11314">
      <w:pPr>
        <w:jc w:val="both"/>
        <w:rPr>
          <w:rFonts w:ascii="Century Gothic" w:hAnsi="Century Gothic" w:cs="Arial"/>
          <w:sz w:val="24"/>
          <w:szCs w:val="24"/>
        </w:rPr>
      </w:pPr>
      <w:r>
        <w:rPr>
          <w:rFonts w:ascii="Century Gothic" w:hAnsi="Century Gothic" w:cs="Arial"/>
          <w:sz w:val="24"/>
          <w:szCs w:val="24"/>
        </w:rPr>
        <w:t>La Dependencia reporta que no cuenta con aplicaciones informáticas o un sistema institucional que g</w:t>
      </w:r>
      <w:r w:rsidR="002F14BD">
        <w:rPr>
          <w:rFonts w:ascii="Century Gothic" w:hAnsi="Century Gothic" w:cs="Arial"/>
          <w:sz w:val="24"/>
          <w:szCs w:val="24"/>
        </w:rPr>
        <w:t>enere información, mencionado “</w:t>
      </w:r>
      <w:r w:rsidR="002F14BD" w:rsidRPr="002F14BD">
        <w:rPr>
          <w:rFonts w:ascii="Century Gothic" w:hAnsi="Century Gothic" w:cs="Arial"/>
          <w:i/>
          <w:sz w:val="24"/>
          <w:szCs w:val="24"/>
        </w:rPr>
        <w:t>e</w:t>
      </w:r>
      <w:r w:rsidRPr="002F14BD">
        <w:rPr>
          <w:rFonts w:ascii="Century Gothic" w:hAnsi="Century Gothic" w:cs="Arial"/>
          <w:i/>
          <w:sz w:val="24"/>
          <w:szCs w:val="24"/>
        </w:rPr>
        <w:t>l programa no cuenta con un sistema de manejo de información, ni sistematización de la misma</w:t>
      </w:r>
      <w:r>
        <w:rPr>
          <w:rFonts w:ascii="Century Gothic" w:hAnsi="Century Gothic" w:cs="Arial"/>
          <w:sz w:val="24"/>
          <w:szCs w:val="24"/>
        </w:rPr>
        <w:t>”</w:t>
      </w:r>
      <w:r w:rsidR="002F14BD">
        <w:rPr>
          <w:rFonts w:ascii="Century Gothic" w:hAnsi="Century Gothic" w:cs="Arial"/>
          <w:sz w:val="24"/>
          <w:szCs w:val="24"/>
        </w:rPr>
        <w:t>.</w:t>
      </w:r>
    </w:p>
    <w:p w14:paraId="36E493DF" w14:textId="77777777" w:rsidR="0033443B" w:rsidRDefault="0033443B" w:rsidP="00C11314">
      <w:pPr>
        <w:jc w:val="both"/>
        <w:rPr>
          <w:rFonts w:ascii="Century Gothic" w:hAnsi="Century Gothic" w:cs="Arial"/>
          <w:sz w:val="24"/>
          <w:szCs w:val="24"/>
        </w:rPr>
      </w:pPr>
      <w:r>
        <w:rPr>
          <w:rFonts w:ascii="Century Gothic" w:hAnsi="Century Gothic" w:cs="Arial"/>
          <w:sz w:val="24"/>
          <w:szCs w:val="24"/>
        </w:rPr>
        <w:t xml:space="preserve">Por lo anterior se sugiere el implementar el Sistema Integral de Información donde se generen las bases de datos del programa, </w:t>
      </w:r>
      <w:r w:rsidR="00C11314">
        <w:rPr>
          <w:rFonts w:ascii="Century Gothic" w:hAnsi="Century Gothic" w:cs="Arial"/>
          <w:sz w:val="24"/>
          <w:szCs w:val="24"/>
        </w:rPr>
        <w:t>misma que administre la Subdirección de Educación Inicial Escolarizada y Preescolar.  Con esto se evitará el emitir información inconsistente como el caso que se mencionó anteriormente de haberse reportado tres cifras diferentes en tres formatos diferentes sobre el número de niños y niñas inscritos en los tres CENDI.</w:t>
      </w:r>
    </w:p>
    <w:p w14:paraId="7A09AA93" w14:textId="77777777" w:rsidR="002C1BF5" w:rsidRDefault="0092282E" w:rsidP="00C11314">
      <w:pPr>
        <w:jc w:val="both"/>
        <w:rPr>
          <w:rFonts w:ascii="Century Gothic" w:hAnsi="Century Gothic" w:cs="Arial"/>
          <w:sz w:val="24"/>
          <w:szCs w:val="24"/>
        </w:rPr>
      </w:pPr>
      <w:r>
        <w:rPr>
          <w:rFonts w:ascii="Century Gothic" w:hAnsi="Century Gothic" w:cs="Arial"/>
          <w:sz w:val="24"/>
          <w:szCs w:val="24"/>
        </w:rPr>
        <w:t>Asimismo la información generada por cada CENDI deberá ser estandarizada y solamente la necesaria para poder tener los reportes e informes que permitan tomar mejores decisiones.</w:t>
      </w:r>
    </w:p>
    <w:p w14:paraId="5FE1BE10" w14:textId="77777777" w:rsidR="00AA0CFD" w:rsidRDefault="00AA0CFD" w:rsidP="00C11314">
      <w:pPr>
        <w:jc w:val="both"/>
        <w:rPr>
          <w:rFonts w:ascii="Century Gothic" w:hAnsi="Century Gothic" w:cs="Arial"/>
          <w:sz w:val="24"/>
          <w:szCs w:val="24"/>
        </w:rPr>
      </w:pPr>
    </w:p>
    <w:p w14:paraId="724564F8" w14:textId="77777777" w:rsidR="002628DD" w:rsidRPr="00452C9E" w:rsidRDefault="002628DD" w:rsidP="00452C9E">
      <w:pPr>
        <w:pStyle w:val="Ttulo2"/>
        <w:rPr>
          <w:rFonts w:ascii="Century Gothic" w:hAnsi="Century Gothic"/>
          <w:sz w:val="28"/>
        </w:rPr>
      </w:pPr>
      <w:bookmarkStart w:id="30" w:name="_Toc512598957"/>
      <w:r w:rsidRPr="00452C9E">
        <w:rPr>
          <w:rFonts w:ascii="Century Gothic" w:hAnsi="Century Gothic"/>
          <w:sz w:val="28"/>
        </w:rPr>
        <w:t>5. 5. Cumplimiento y avance en los indicadores de gestión y productos.</w:t>
      </w:r>
      <w:bookmarkEnd w:id="30"/>
    </w:p>
    <w:p w14:paraId="6B3F7347" w14:textId="77777777" w:rsidR="00BB4374" w:rsidRDefault="00BB4374" w:rsidP="00527910">
      <w:pPr>
        <w:tabs>
          <w:tab w:val="left" w:pos="284"/>
          <w:tab w:val="left" w:pos="993"/>
        </w:tabs>
        <w:jc w:val="both"/>
        <w:rPr>
          <w:rFonts w:ascii="Century Gothic" w:hAnsi="Century Gothic"/>
          <w:sz w:val="24"/>
          <w:szCs w:val="24"/>
        </w:rPr>
      </w:pPr>
    </w:p>
    <w:p w14:paraId="7C366E4A" w14:textId="77777777" w:rsidR="00325EAA" w:rsidRPr="00527910" w:rsidRDefault="00527910" w:rsidP="00527910">
      <w:pPr>
        <w:tabs>
          <w:tab w:val="left" w:pos="284"/>
          <w:tab w:val="left" w:pos="993"/>
        </w:tabs>
        <w:jc w:val="both"/>
        <w:rPr>
          <w:rFonts w:ascii="Century Gothic" w:hAnsi="Century Gothic" w:cs="Arial"/>
          <w:sz w:val="24"/>
          <w:szCs w:val="24"/>
        </w:rPr>
      </w:pPr>
      <w:r w:rsidRPr="00527910">
        <w:rPr>
          <w:rFonts w:ascii="Century Gothic" w:hAnsi="Century Gothic"/>
          <w:sz w:val="24"/>
          <w:szCs w:val="24"/>
        </w:rPr>
        <w:t>La Dependencia indica que</w:t>
      </w:r>
      <w:r w:rsidR="008938A4">
        <w:rPr>
          <w:rFonts w:ascii="Century Gothic" w:hAnsi="Century Gothic"/>
          <w:sz w:val="24"/>
          <w:szCs w:val="24"/>
        </w:rPr>
        <w:t>:</w:t>
      </w:r>
      <w:r w:rsidRPr="00527910">
        <w:rPr>
          <w:rFonts w:ascii="Century Gothic" w:hAnsi="Century Gothic"/>
          <w:sz w:val="24"/>
          <w:szCs w:val="24"/>
        </w:rPr>
        <w:t xml:space="preserve"> </w:t>
      </w:r>
      <w:r w:rsidR="00325EAA" w:rsidRPr="00527910">
        <w:rPr>
          <w:rFonts w:ascii="Century Gothic" w:hAnsi="Century Gothic"/>
          <w:sz w:val="24"/>
          <w:szCs w:val="24"/>
        </w:rPr>
        <w:t>“</w:t>
      </w:r>
      <w:r w:rsidR="008938A4" w:rsidRPr="008938A4">
        <w:rPr>
          <w:rFonts w:ascii="Century Gothic" w:hAnsi="Century Gothic" w:cs="Arial"/>
          <w:i/>
          <w:sz w:val="24"/>
          <w:szCs w:val="24"/>
        </w:rPr>
        <w:t>n</w:t>
      </w:r>
      <w:r w:rsidR="00325EAA" w:rsidRPr="008938A4">
        <w:rPr>
          <w:rFonts w:ascii="Century Gothic" w:hAnsi="Century Gothic" w:cs="Arial"/>
          <w:i/>
          <w:sz w:val="24"/>
          <w:szCs w:val="24"/>
        </w:rPr>
        <w:t>o existe un seguimiento para medir el logro de los servicios y resultados que se incluyen en la MIR, y las fichas técnicas</w:t>
      </w:r>
      <w:r w:rsidR="008938A4">
        <w:rPr>
          <w:rFonts w:ascii="Century Gothic" w:hAnsi="Century Gothic" w:cs="Arial"/>
          <w:sz w:val="24"/>
          <w:szCs w:val="24"/>
        </w:rPr>
        <w:t>”</w:t>
      </w:r>
      <w:r w:rsidR="00325EAA" w:rsidRPr="00527910">
        <w:rPr>
          <w:rFonts w:ascii="Century Gothic" w:hAnsi="Century Gothic" w:cs="Arial"/>
          <w:sz w:val="24"/>
          <w:szCs w:val="24"/>
        </w:rPr>
        <w:t xml:space="preserve">. </w:t>
      </w:r>
    </w:p>
    <w:p w14:paraId="4F3204B1" w14:textId="77777777" w:rsidR="00527910" w:rsidRDefault="00527910" w:rsidP="00527910">
      <w:pPr>
        <w:tabs>
          <w:tab w:val="left" w:pos="284"/>
          <w:tab w:val="left" w:pos="993"/>
        </w:tabs>
        <w:jc w:val="both"/>
        <w:rPr>
          <w:rFonts w:ascii="Century Gothic" w:hAnsi="Century Gothic" w:cs="Arial"/>
          <w:sz w:val="24"/>
          <w:szCs w:val="24"/>
        </w:rPr>
      </w:pPr>
      <w:r w:rsidRPr="00527910">
        <w:rPr>
          <w:rFonts w:ascii="Century Gothic" w:hAnsi="Century Gothic" w:cs="Arial"/>
          <w:sz w:val="24"/>
          <w:szCs w:val="24"/>
        </w:rPr>
        <w:t xml:space="preserve">Se recomienda </w:t>
      </w:r>
      <w:r w:rsidR="002E4BB9">
        <w:rPr>
          <w:rFonts w:ascii="Century Gothic" w:hAnsi="Century Gothic" w:cs="Arial"/>
          <w:sz w:val="24"/>
          <w:szCs w:val="24"/>
        </w:rPr>
        <w:t>implementar de manera adecuada</w:t>
      </w:r>
      <w:r w:rsidRPr="00527910">
        <w:rPr>
          <w:rFonts w:ascii="Century Gothic" w:hAnsi="Century Gothic" w:cs="Arial"/>
          <w:sz w:val="24"/>
          <w:szCs w:val="24"/>
        </w:rPr>
        <w:t xml:space="preserve"> la Metodología del Marco Lógico para la creación de las Matrices de Indicadores para Resultados, elaborar las Fichas Técnicas de los Indicadores e implementar un Sistema de monitoreo de los avances de las metas planteadas en la MIR.</w:t>
      </w:r>
    </w:p>
    <w:p w14:paraId="4CEAE539" w14:textId="77777777" w:rsidR="002628DD" w:rsidRPr="00452C9E" w:rsidRDefault="002628DD" w:rsidP="00452C9E">
      <w:pPr>
        <w:pStyle w:val="Ttulo2"/>
        <w:rPr>
          <w:rFonts w:ascii="Century Gothic" w:hAnsi="Century Gothic"/>
          <w:sz w:val="28"/>
        </w:rPr>
      </w:pPr>
      <w:bookmarkStart w:id="31" w:name="_Toc512598958"/>
      <w:r w:rsidRPr="00452C9E">
        <w:rPr>
          <w:rFonts w:ascii="Century Gothic" w:hAnsi="Century Gothic"/>
          <w:sz w:val="28"/>
        </w:rPr>
        <w:t>5.6. Rendición de</w:t>
      </w:r>
      <w:r w:rsidRPr="00452C9E">
        <w:rPr>
          <w:rStyle w:val="Ttulo2Car"/>
          <w:rFonts w:ascii="Century Gothic" w:hAnsi="Century Gothic"/>
          <w:sz w:val="28"/>
        </w:rPr>
        <w:t xml:space="preserve"> </w:t>
      </w:r>
      <w:r w:rsidRPr="00452C9E">
        <w:rPr>
          <w:rFonts w:ascii="Century Gothic" w:hAnsi="Century Gothic"/>
          <w:sz w:val="28"/>
        </w:rPr>
        <w:t>cuentas y transparencia.</w:t>
      </w:r>
      <w:bookmarkEnd w:id="31"/>
    </w:p>
    <w:p w14:paraId="6A689D43" w14:textId="77777777" w:rsidR="002E4BB9" w:rsidRDefault="002E4BB9" w:rsidP="002E4BB9">
      <w:pPr>
        <w:spacing w:after="0"/>
        <w:jc w:val="both"/>
        <w:rPr>
          <w:rFonts w:ascii="Century Gothic" w:hAnsi="Century Gothic"/>
          <w:sz w:val="24"/>
          <w:szCs w:val="24"/>
        </w:rPr>
      </w:pPr>
    </w:p>
    <w:p w14:paraId="4A660036" w14:textId="77777777" w:rsidR="00D871AB" w:rsidRDefault="00E566B0" w:rsidP="00803DA5">
      <w:pPr>
        <w:jc w:val="both"/>
        <w:rPr>
          <w:rFonts w:ascii="Century Gothic" w:hAnsi="Century Gothic"/>
          <w:sz w:val="24"/>
          <w:szCs w:val="24"/>
        </w:rPr>
      </w:pPr>
      <w:r>
        <w:rPr>
          <w:rFonts w:ascii="Century Gothic" w:hAnsi="Century Gothic"/>
          <w:sz w:val="24"/>
          <w:szCs w:val="24"/>
        </w:rPr>
        <w:t xml:space="preserve">Se realizó la verificación en la página de transparencia de la Secretaria de Educación del Estado en la siguiente liga: </w:t>
      </w:r>
      <w:hyperlink r:id="rId33" w:history="1">
        <w:r w:rsidRPr="007A4AB2">
          <w:rPr>
            <w:rStyle w:val="Hipervnculo"/>
            <w:rFonts w:ascii="Century Gothic" w:hAnsi="Century Gothic"/>
            <w:sz w:val="24"/>
            <w:szCs w:val="24"/>
          </w:rPr>
          <w:t>http://www.secolima.gob.mx/</w:t>
        </w:r>
      </w:hyperlink>
      <w:r>
        <w:rPr>
          <w:rFonts w:ascii="Century Gothic" w:hAnsi="Century Gothic"/>
          <w:sz w:val="24"/>
          <w:szCs w:val="24"/>
        </w:rPr>
        <w:t xml:space="preserve"> y en el apartado de Educación Básica, lugar en donde está adscrita al Subdirección de Educación Inicial Escolarizada</w:t>
      </w:r>
      <w:r w:rsidR="00803DA5">
        <w:rPr>
          <w:rFonts w:ascii="Century Gothic" w:hAnsi="Century Gothic"/>
          <w:sz w:val="24"/>
          <w:szCs w:val="24"/>
        </w:rPr>
        <w:t xml:space="preserve"> y Preescolar</w:t>
      </w:r>
      <w:r>
        <w:rPr>
          <w:rFonts w:ascii="Century Gothic" w:hAnsi="Century Gothic"/>
          <w:sz w:val="24"/>
          <w:szCs w:val="24"/>
        </w:rPr>
        <w:t>, s</w:t>
      </w:r>
      <w:r w:rsidR="00803DA5">
        <w:rPr>
          <w:rFonts w:ascii="Century Gothic" w:hAnsi="Century Gothic"/>
          <w:sz w:val="24"/>
          <w:szCs w:val="24"/>
        </w:rPr>
        <w:t xml:space="preserve">e muestra que </w:t>
      </w:r>
      <w:r w:rsidR="00803DA5">
        <w:rPr>
          <w:rFonts w:ascii="Century Gothic" w:hAnsi="Century Gothic"/>
          <w:sz w:val="24"/>
          <w:szCs w:val="24"/>
        </w:rPr>
        <w:lastRenderedPageBreak/>
        <w:t>s</w:t>
      </w:r>
      <w:r>
        <w:rPr>
          <w:rFonts w:ascii="Century Gothic" w:hAnsi="Century Gothic"/>
          <w:sz w:val="24"/>
          <w:szCs w:val="24"/>
        </w:rPr>
        <w:t>olamente presenta información de los planteles.</w:t>
      </w:r>
      <w:r w:rsidR="00803DA5">
        <w:rPr>
          <w:rFonts w:ascii="Century Gothic" w:hAnsi="Century Gothic"/>
          <w:sz w:val="24"/>
          <w:szCs w:val="24"/>
        </w:rPr>
        <w:t xml:space="preserve">  Se sugiere crear una página especial para el Programa en el cual presente su normatividad, los resultados principales del Programa, sus objetivos y metas, los sistemas de monitoreo, además de dar a conocer los procedimientos para recibir y dar trámite a las solicitudes de acceso a la información pública acorde a lo establecido en la normatividad aplicable.</w:t>
      </w:r>
      <w:r w:rsidR="0092282E">
        <w:rPr>
          <w:rFonts w:ascii="Century Gothic" w:hAnsi="Century Gothic"/>
          <w:sz w:val="24"/>
          <w:szCs w:val="24"/>
        </w:rPr>
        <w:t xml:space="preserve">  </w:t>
      </w:r>
    </w:p>
    <w:p w14:paraId="4622EE89" w14:textId="77777777" w:rsidR="00803DA5" w:rsidRDefault="0092282E" w:rsidP="00803DA5">
      <w:pPr>
        <w:jc w:val="both"/>
        <w:rPr>
          <w:rFonts w:ascii="Century Gothic" w:hAnsi="Century Gothic"/>
          <w:sz w:val="24"/>
          <w:szCs w:val="24"/>
        </w:rPr>
      </w:pPr>
      <w:r>
        <w:rPr>
          <w:rFonts w:ascii="Century Gothic" w:hAnsi="Century Gothic"/>
          <w:sz w:val="24"/>
          <w:szCs w:val="24"/>
        </w:rPr>
        <w:t xml:space="preserve">Es importante que está página de transparencia permita que el ciudadano que busca información la encuentre de la manera más fácil técnica y operativamente, puesto que es considerado el acceso a la información pública de manera eficiente si solamente se utilizan </w:t>
      </w:r>
      <w:r w:rsidRPr="00D871AB">
        <w:rPr>
          <w:rFonts w:ascii="Century Gothic" w:hAnsi="Century Gothic"/>
          <w:i/>
          <w:sz w:val="24"/>
          <w:szCs w:val="24"/>
        </w:rPr>
        <w:t>tres clicks</w:t>
      </w:r>
      <w:r w:rsidR="004B001C">
        <w:rPr>
          <w:rFonts w:ascii="Century Gothic" w:hAnsi="Century Gothic"/>
          <w:sz w:val="24"/>
          <w:szCs w:val="24"/>
        </w:rPr>
        <w:t xml:space="preserve"> del teclado de una computadora</w:t>
      </w:r>
      <w:r>
        <w:rPr>
          <w:rFonts w:ascii="Century Gothic" w:hAnsi="Century Gothic"/>
          <w:sz w:val="24"/>
          <w:szCs w:val="24"/>
        </w:rPr>
        <w:t xml:space="preserve"> para lograr obtener la información, más de tres permite sugerir una adecuación a la construcción de la p</w:t>
      </w:r>
      <w:r w:rsidR="004B001C">
        <w:rPr>
          <w:rFonts w:ascii="Century Gothic" w:hAnsi="Century Gothic"/>
          <w:sz w:val="24"/>
          <w:szCs w:val="24"/>
        </w:rPr>
        <w:t>ágina de transparencia, ya que no es de fácil acceso a la información que se busca.</w:t>
      </w:r>
    </w:p>
    <w:p w14:paraId="4525CC38" w14:textId="77777777" w:rsidR="00AA0CFD" w:rsidRDefault="00AA0CFD" w:rsidP="00803DA5">
      <w:pPr>
        <w:jc w:val="both"/>
        <w:rPr>
          <w:rFonts w:ascii="Century Gothic" w:hAnsi="Century Gothic"/>
          <w:sz w:val="24"/>
          <w:szCs w:val="24"/>
        </w:rPr>
      </w:pPr>
    </w:p>
    <w:p w14:paraId="56186100" w14:textId="77777777" w:rsidR="002628DD" w:rsidRPr="00452C9E" w:rsidRDefault="004324C8" w:rsidP="00452C9E">
      <w:pPr>
        <w:pStyle w:val="Ttulo1"/>
        <w:rPr>
          <w:rFonts w:ascii="Century Gothic" w:hAnsi="Century Gothic"/>
          <w:b/>
        </w:rPr>
      </w:pPr>
      <w:bookmarkStart w:id="32" w:name="_Toc512598959"/>
      <w:r w:rsidRPr="00452C9E">
        <w:rPr>
          <w:rFonts w:ascii="Century Gothic" w:hAnsi="Century Gothic"/>
          <w:b/>
        </w:rPr>
        <w:t xml:space="preserve">6. Percepción de la </w:t>
      </w:r>
      <w:r w:rsidR="00AA0CFD" w:rsidRPr="00452C9E">
        <w:rPr>
          <w:rFonts w:ascii="Century Gothic" w:hAnsi="Century Gothic"/>
          <w:b/>
        </w:rPr>
        <w:t>Población Atendida</w:t>
      </w:r>
      <w:r w:rsidR="002628DD" w:rsidRPr="00452C9E">
        <w:rPr>
          <w:rFonts w:ascii="Century Gothic" w:hAnsi="Century Gothic"/>
          <w:b/>
        </w:rPr>
        <w:t>.</w:t>
      </w:r>
      <w:bookmarkEnd w:id="32"/>
    </w:p>
    <w:p w14:paraId="004E22FB" w14:textId="77777777" w:rsidR="00AA0CFD" w:rsidRDefault="00AA0CFD" w:rsidP="00060442">
      <w:pPr>
        <w:jc w:val="both"/>
        <w:rPr>
          <w:rFonts w:ascii="Century Gothic" w:hAnsi="Century Gothic"/>
          <w:sz w:val="24"/>
          <w:szCs w:val="24"/>
        </w:rPr>
      </w:pPr>
    </w:p>
    <w:p w14:paraId="50A0B2D3" w14:textId="77777777" w:rsidR="00803DA5" w:rsidRDefault="00060442" w:rsidP="00060442">
      <w:pPr>
        <w:jc w:val="both"/>
        <w:rPr>
          <w:rFonts w:ascii="Century Gothic" w:hAnsi="Century Gothic"/>
          <w:sz w:val="24"/>
          <w:szCs w:val="24"/>
        </w:rPr>
      </w:pPr>
      <w:r>
        <w:rPr>
          <w:rFonts w:ascii="Century Gothic" w:hAnsi="Century Gothic"/>
          <w:sz w:val="24"/>
          <w:szCs w:val="24"/>
        </w:rPr>
        <w:t xml:space="preserve">El Programa no cuenta con instrumentos o un sistema de medición que permita conocer el grado de satisfacción de las madres y padres de familia por la atención que se otorga en los CENDI.  </w:t>
      </w:r>
      <w:r w:rsidR="004B001C">
        <w:rPr>
          <w:rFonts w:ascii="Century Gothic" w:hAnsi="Century Gothic"/>
          <w:sz w:val="24"/>
          <w:szCs w:val="24"/>
        </w:rPr>
        <w:t xml:space="preserve"> </w:t>
      </w:r>
      <w:r>
        <w:rPr>
          <w:rFonts w:ascii="Century Gothic" w:hAnsi="Century Gothic"/>
          <w:sz w:val="24"/>
          <w:szCs w:val="24"/>
        </w:rPr>
        <w:t>Por l</w:t>
      </w:r>
      <w:r w:rsidR="004B001C">
        <w:rPr>
          <w:rFonts w:ascii="Century Gothic" w:hAnsi="Century Gothic"/>
          <w:sz w:val="24"/>
          <w:szCs w:val="24"/>
        </w:rPr>
        <w:t xml:space="preserve">o cual se sugiere el crear una estrategia de </w:t>
      </w:r>
      <w:r>
        <w:rPr>
          <w:rFonts w:ascii="Century Gothic" w:hAnsi="Century Gothic"/>
          <w:sz w:val="24"/>
          <w:szCs w:val="24"/>
        </w:rPr>
        <w:t>medición de la satisfacción de los beneficiarios, que sea de fácil aplicación, no se induzcan las respuestas, además de dar a conocer los resultados con el fin de propiciar mejoras en el desempeño de los CENDI,</w:t>
      </w:r>
    </w:p>
    <w:p w14:paraId="3FF938F9" w14:textId="77777777" w:rsidR="00AA0CFD" w:rsidRDefault="00AA0CFD" w:rsidP="00060442">
      <w:pPr>
        <w:jc w:val="both"/>
        <w:rPr>
          <w:rFonts w:ascii="Century Gothic" w:hAnsi="Century Gothic"/>
          <w:sz w:val="24"/>
          <w:szCs w:val="24"/>
        </w:rPr>
      </w:pPr>
    </w:p>
    <w:p w14:paraId="570B7508" w14:textId="77777777" w:rsidR="002628DD" w:rsidRPr="00452C9E" w:rsidRDefault="004324C8" w:rsidP="00452C9E">
      <w:pPr>
        <w:pStyle w:val="Ttulo1"/>
        <w:rPr>
          <w:rFonts w:ascii="Century Gothic" w:hAnsi="Century Gothic"/>
          <w:b/>
          <w:sz w:val="36"/>
        </w:rPr>
      </w:pPr>
      <w:bookmarkStart w:id="33" w:name="_Toc512598960"/>
      <w:r w:rsidRPr="00452C9E">
        <w:rPr>
          <w:rFonts w:ascii="Century Gothic" w:hAnsi="Century Gothic"/>
          <w:b/>
          <w:sz w:val="36"/>
        </w:rPr>
        <w:t>7. Medición de resultados</w:t>
      </w:r>
      <w:r w:rsidR="002628DD" w:rsidRPr="00452C9E">
        <w:rPr>
          <w:rFonts w:ascii="Century Gothic" w:hAnsi="Century Gothic"/>
          <w:b/>
          <w:sz w:val="36"/>
        </w:rPr>
        <w:t>.</w:t>
      </w:r>
      <w:bookmarkEnd w:id="33"/>
    </w:p>
    <w:p w14:paraId="6D95A62B" w14:textId="77777777" w:rsidR="00AA0CFD" w:rsidRDefault="00AA0CFD" w:rsidP="00B227B6">
      <w:pPr>
        <w:jc w:val="both"/>
        <w:rPr>
          <w:rFonts w:ascii="Century Gothic" w:hAnsi="Century Gothic"/>
          <w:sz w:val="24"/>
          <w:szCs w:val="24"/>
        </w:rPr>
      </w:pPr>
    </w:p>
    <w:p w14:paraId="2114BFE7" w14:textId="77777777" w:rsidR="00D871AB" w:rsidRDefault="009831F8" w:rsidP="00B227B6">
      <w:pPr>
        <w:jc w:val="both"/>
        <w:rPr>
          <w:rFonts w:ascii="Century Gothic" w:hAnsi="Century Gothic"/>
          <w:sz w:val="24"/>
          <w:szCs w:val="24"/>
        </w:rPr>
      </w:pPr>
      <w:r w:rsidRPr="00920028">
        <w:rPr>
          <w:rFonts w:ascii="Century Gothic" w:hAnsi="Century Gothic"/>
          <w:sz w:val="24"/>
          <w:szCs w:val="24"/>
        </w:rPr>
        <w:t xml:space="preserve">En </w:t>
      </w:r>
      <w:r w:rsidR="003D36AD">
        <w:rPr>
          <w:rFonts w:ascii="Century Gothic" w:hAnsi="Century Gothic"/>
          <w:sz w:val="24"/>
          <w:szCs w:val="24"/>
        </w:rPr>
        <w:t xml:space="preserve">el </w:t>
      </w:r>
      <w:r w:rsidRPr="00920028">
        <w:rPr>
          <w:rFonts w:ascii="Century Gothic" w:hAnsi="Century Gothic"/>
          <w:sz w:val="24"/>
          <w:szCs w:val="24"/>
        </w:rPr>
        <w:t>proceso de an</w:t>
      </w:r>
      <w:r>
        <w:rPr>
          <w:rFonts w:ascii="Century Gothic" w:hAnsi="Century Gothic"/>
          <w:sz w:val="24"/>
          <w:szCs w:val="24"/>
        </w:rPr>
        <w:t xml:space="preserve">álisis, </w:t>
      </w:r>
      <w:r w:rsidR="006207CA">
        <w:rPr>
          <w:rFonts w:ascii="Century Gothic" w:hAnsi="Century Gothic"/>
          <w:sz w:val="24"/>
          <w:szCs w:val="24"/>
        </w:rPr>
        <w:t xml:space="preserve">se revisó la documentación recibida por la Dependencia, páginas oficiales de internet tanto local como federal, y se determinó que no existe suficiencia de información para poder emitir una valoración efectiva sobre este apartado de Medición de los resultados, puesto </w:t>
      </w:r>
      <w:r w:rsidR="006207CA">
        <w:rPr>
          <w:rFonts w:ascii="Century Gothic" w:hAnsi="Century Gothic"/>
          <w:sz w:val="24"/>
          <w:szCs w:val="24"/>
        </w:rPr>
        <w:lastRenderedPageBreak/>
        <w:t>que l</w:t>
      </w:r>
      <w:r>
        <w:rPr>
          <w:rFonts w:ascii="Century Gothic" w:hAnsi="Century Gothic"/>
          <w:sz w:val="24"/>
          <w:szCs w:val="24"/>
        </w:rPr>
        <w:t>a</w:t>
      </w:r>
      <w:r w:rsidR="006207CA">
        <w:rPr>
          <w:rFonts w:ascii="Century Gothic" w:hAnsi="Century Gothic"/>
          <w:sz w:val="24"/>
          <w:szCs w:val="24"/>
        </w:rPr>
        <w:t xml:space="preserve"> MIR del Programa no </w:t>
      </w:r>
      <w:r w:rsidR="00B227B6">
        <w:rPr>
          <w:rFonts w:ascii="Century Gothic" w:hAnsi="Century Gothic"/>
          <w:sz w:val="24"/>
          <w:szCs w:val="24"/>
        </w:rPr>
        <w:t>presenta consistencia en su elaboración, además de no tener bases metodológicas en su diseño</w:t>
      </w:r>
      <w:r w:rsidR="003D36AD">
        <w:rPr>
          <w:rFonts w:ascii="Century Gothic" w:hAnsi="Century Gothic"/>
          <w:sz w:val="24"/>
          <w:szCs w:val="24"/>
        </w:rPr>
        <w:t xml:space="preserve">.  </w:t>
      </w:r>
    </w:p>
    <w:p w14:paraId="3412B332" w14:textId="77777777" w:rsidR="009831F8" w:rsidRDefault="003D36AD" w:rsidP="00B227B6">
      <w:pPr>
        <w:jc w:val="both"/>
        <w:rPr>
          <w:rFonts w:ascii="Century Gothic" w:hAnsi="Century Gothic"/>
          <w:sz w:val="24"/>
          <w:szCs w:val="24"/>
        </w:rPr>
      </w:pPr>
      <w:r>
        <w:rPr>
          <w:rFonts w:ascii="Century Gothic" w:hAnsi="Century Gothic"/>
          <w:sz w:val="24"/>
          <w:szCs w:val="24"/>
        </w:rPr>
        <w:t xml:space="preserve">Este tema se vio en el numeral </w:t>
      </w:r>
      <w:r w:rsidRPr="003D36AD">
        <w:rPr>
          <w:rFonts w:ascii="Century Gothic" w:hAnsi="Century Gothic"/>
          <w:sz w:val="24"/>
          <w:szCs w:val="24"/>
        </w:rPr>
        <w:t>2</w:t>
      </w:r>
      <w:r w:rsidRPr="00D871AB">
        <w:rPr>
          <w:rFonts w:ascii="Century Gothic" w:hAnsi="Century Gothic"/>
          <w:i/>
          <w:sz w:val="24"/>
          <w:szCs w:val="24"/>
        </w:rPr>
        <w:t>.4. Evaluación y análisis de la matriz de indicadores para resultados</w:t>
      </w:r>
      <w:r>
        <w:rPr>
          <w:rFonts w:ascii="Century Gothic" w:hAnsi="Century Gothic"/>
          <w:sz w:val="24"/>
          <w:szCs w:val="24"/>
        </w:rPr>
        <w:t>.</w:t>
      </w:r>
      <w:r w:rsidR="00B227B6">
        <w:rPr>
          <w:rFonts w:ascii="Century Gothic" w:hAnsi="Century Gothic"/>
          <w:sz w:val="24"/>
          <w:szCs w:val="24"/>
        </w:rPr>
        <w:t xml:space="preserve">  Por lo que se recomienda utilizar la Metodología del Marco Lógico para elaborar las MIR, acatando los lineamientos que pueden ser ya sea los marcados por el CONEVAL o la SHCP.  Asimismo no se tiene un diagnóstico que permita </w:t>
      </w:r>
      <w:r>
        <w:rPr>
          <w:rFonts w:ascii="Century Gothic" w:hAnsi="Century Gothic"/>
          <w:sz w:val="24"/>
          <w:szCs w:val="24"/>
        </w:rPr>
        <w:t xml:space="preserve">la comparación de los beneficiarios y no beneficiarios.  </w:t>
      </w:r>
    </w:p>
    <w:p w14:paraId="4C715A6F" w14:textId="77777777" w:rsidR="003D36AD" w:rsidRDefault="004B001C" w:rsidP="00B227B6">
      <w:pPr>
        <w:jc w:val="both"/>
        <w:rPr>
          <w:rFonts w:ascii="Century Gothic" w:hAnsi="Century Gothic"/>
          <w:sz w:val="24"/>
          <w:szCs w:val="24"/>
        </w:rPr>
      </w:pPr>
      <w:r>
        <w:rPr>
          <w:rFonts w:ascii="Century Gothic" w:hAnsi="Century Gothic"/>
          <w:sz w:val="24"/>
          <w:szCs w:val="24"/>
        </w:rPr>
        <w:t xml:space="preserve">Por lo anterior no hay forma de dar una valoración a los resultados obtenidos por el programa, por lo que se </w:t>
      </w:r>
      <w:r w:rsidR="003D36AD">
        <w:rPr>
          <w:rFonts w:ascii="Century Gothic" w:hAnsi="Century Gothic"/>
          <w:sz w:val="24"/>
          <w:szCs w:val="24"/>
        </w:rPr>
        <w:t xml:space="preserve">sugiere realizar </w:t>
      </w:r>
      <w:r>
        <w:rPr>
          <w:rFonts w:ascii="Century Gothic" w:hAnsi="Century Gothic"/>
          <w:sz w:val="24"/>
          <w:szCs w:val="24"/>
        </w:rPr>
        <w:t>la redefinición de la Matriz de Indicadores para Resultados con bases metodológicas lo que permitirá tener los elementos para una valoración efectiva si el Programa en general a beneficiado y cumplido con sus objetivos, y los resultados son atribuibles al mismo</w:t>
      </w:r>
      <w:r w:rsidR="00685F61">
        <w:rPr>
          <w:rFonts w:ascii="Century Gothic" w:hAnsi="Century Gothic"/>
          <w:sz w:val="24"/>
          <w:szCs w:val="24"/>
        </w:rPr>
        <w:t xml:space="preserve">. </w:t>
      </w:r>
    </w:p>
    <w:p w14:paraId="33A722ED" w14:textId="77777777" w:rsidR="00844101" w:rsidRDefault="00844101">
      <w:pPr>
        <w:rPr>
          <w:rFonts w:ascii="Century Gothic" w:hAnsi="Century Gothic"/>
          <w:sz w:val="24"/>
          <w:szCs w:val="24"/>
        </w:rPr>
      </w:pPr>
      <w:r>
        <w:rPr>
          <w:rFonts w:ascii="Century Gothic" w:hAnsi="Century Gothic"/>
          <w:sz w:val="24"/>
          <w:szCs w:val="24"/>
        </w:rPr>
        <w:br w:type="page"/>
      </w:r>
    </w:p>
    <w:p w14:paraId="2DF3A654" w14:textId="77777777" w:rsidR="002628DD" w:rsidRDefault="004324C8" w:rsidP="00452C9E">
      <w:pPr>
        <w:pStyle w:val="Ttulo1"/>
        <w:rPr>
          <w:rFonts w:ascii="Century Gothic" w:hAnsi="Century Gothic"/>
          <w:b/>
        </w:rPr>
      </w:pPr>
      <w:bookmarkStart w:id="34" w:name="_Toc512598961"/>
      <w:r w:rsidRPr="00452C9E">
        <w:rPr>
          <w:rFonts w:ascii="Century Gothic" w:hAnsi="Century Gothic"/>
          <w:b/>
        </w:rPr>
        <w:lastRenderedPageBreak/>
        <w:t xml:space="preserve">8. Análisis de </w:t>
      </w:r>
      <w:r w:rsidR="00AA0CFD" w:rsidRPr="00452C9E">
        <w:rPr>
          <w:rFonts w:ascii="Century Gothic" w:hAnsi="Century Gothic"/>
          <w:b/>
        </w:rPr>
        <w:t xml:space="preserve">Fortalezas, Oportunidades, Debilidades, Amenazas </w:t>
      </w:r>
      <w:r w:rsidRPr="00452C9E">
        <w:rPr>
          <w:rFonts w:ascii="Century Gothic" w:hAnsi="Century Gothic"/>
          <w:b/>
        </w:rPr>
        <w:t xml:space="preserve">(FODA) y </w:t>
      </w:r>
      <w:r w:rsidR="00AA0CFD" w:rsidRPr="00452C9E">
        <w:rPr>
          <w:rFonts w:ascii="Century Gothic" w:hAnsi="Century Gothic"/>
          <w:b/>
        </w:rPr>
        <w:t>Recomendaciones</w:t>
      </w:r>
      <w:r w:rsidR="00EE097B" w:rsidRPr="00452C9E">
        <w:rPr>
          <w:rFonts w:ascii="Century Gothic" w:hAnsi="Century Gothic"/>
          <w:b/>
        </w:rPr>
        <w:t>.</w:t>
      </w:r>
      <w:bookmarkEnd w:id="34"/>
    </w:p>
    <w:p w14:paraId="7740C23F" w14:textId="77777777" w:rsidR="00AA0CFD" w:rsidRPr="00AA0CFD" w:rsidRDefault="00AA0CFD" w:rsidP="00AA0CFD"/>
    <w:tbl>
      <w:tblPr>
        <w:tblStyle w:val="Tablaconcuadrcula"/>
        <w:tblW w:w="0" w:type="auto"/>
        <w:tblLook w:val="04A0" w:firstRow="1" w:lastRow="0" w:firstColumn="1" w:lastColumn="0" w:noHBand="0" w:noVBand="1"/>
      </w:tblPr>
      <w:tblGrid>
        <w:gridCol w:w="4279"/>
        <w:gridCol w:w="4533"/>
      </w:tblGrid>
      <w:tr w:rsidR="007F6615" w:rsidRPr="00832029" w14:paraId="7765B3C9" w14:textId="77777777" w:rsidTr="00832029">
        <w:tc>
          <w:tcPr>
            <w:tcW w:w="8812" w:type="dxa"/>
            <w:gridSpan w:val="2"/>
            <w:shd w:val="clear" w:color="auto" w:fill="244061" w:themeFill="accent1" w:themeFillShade="80"/>
          </w:tcPr>
          <w:p w14:paraId="0A68F402" w14:textId="77777777" w:rsidR="007F6615" w:rsidRPr="00832029" w:rsidRDefault="00AA0CFD" w:rsidP="00AA0CFD">
            <w:pPr>
              <w:jc w:val="center"/>
              <w:rPr>
                <w:rFonts w:ascii="Century Gothic" w:hAnsi="Century Gothic"/>
                <w:b/>
                <w:color w:val="FFFFFF" w:themeColor="background1"/>
                <w:sz w:val="20"/>
                <w:szCs w:val="20"/>
              </w:rPr>
            </w:pPr>
            <w:r>
              <w:rPr>
                <w:rFonts w:ascii="Century Gothic" w:hAnsi="Century Gothic"/>
                <w:b/>
                <w:color w:val="FFFFFF" w:themeColor="background1"/>
                <w:sz w:val="20"/>
                <w:szCs w:val="20"/>
              </w:rPr>
              <w:t>Cuadro 18</w:t>
            </w:r>
            <w:r w:rsidR="007F6615" w:rsidRPr="00832029">
              <w:rPr>
                <w:rFonts w:ascii="Century Gothic" w:hAnsi="Century Gothic"/>
                <w:b/>
                <w:color w:val="FFFFFF" w:themeColor="background1"/>
                <w:sz w:val="20"/>
                <w:szCs w:val="20"/>
              </w:rPr>
              <w:t>. Fortalezas, oportunidades, debilidades, amenazas (FODA) y recomendaciones.</w:t>
            </w:r>
          </w:p>
        </w:tc>
      </w:tr>
      <w:tr w:rsidR="004A6995" w:rsidRPr="00832029" w14:paraId="0854FA89" w14:textId="77777777" w:rsidTr="00832029">
        <w:tc>
          <w:tcPr>
            <w:tcW w:w="4279" w:type="dxa"/>
            <w:shd w:val="clear" w:color="auto" w:fill="244061" w:themeFill="accent1" w:themeFillShade="80"/>
          </w:tcPr>
          <w:p w14:paraId="13AF15AA" w14:textId="77777777" w:rsidR="004A6995" w:rsidRPr="00832029" w:rsidRDefault="004A6995" w:rsidP="00832029">
            <w:pPr>
              <w:jc w:val="center"/>
              <w:rPr>
                <w:rFonts w:ascii="Century Gothic" w:hAnsi="Century Gothic"/>
                <w:b/>
                <w:color w:val="FFFFFF" w:themeColor="background1"/>
                <w:sz w:val="20"/>
                <w:szCs w:val="20"/>
              </w:rPr>
            </w:pPr>
            <w:r w:rsidRPr="00832029">
              <w:rPr>
                <w:rFonts w:ascii="Century Gothic" w:hAnsi="Century Gothic"/>
                <w:b/>
                <w:color w:val="FFFFFF" w:themeColor="background1"/>
                <w:sz w:val="20"/>
                <w:szCs w:val="20"/>
              </w:rPr>
              <w:t>Fortalezas</w:t>
            </w:r>
          </w:p>
        </w:tc>
        <w:tc>
          <w:tcPr>
            <w:tcW w:w="4533" w:type="dxa"/>
            <w:shd w:val="clear" w:color="auto" w:fill="244061" w:themeFill="accent1" w:themeFillShade="80"/>
          </w:tcPr>
          <w:p w14:paraId="3EDEE71C" w14:textId="77777777" w:rsidR="004A6995" w:rsidRPr="00832029" w:rsidRDefault="004A6995" w:rsidP="00832029">
            <w:pPr>
              <w:jc w:val="center"/>
              <w:rPr>
                <w:rFonts w:ascii="Century Gothic" w:hAnsi="Century Gothic"/>
                <w:b/>
                <w:color w:val="FFFFFF" w:themeColor="background1"/>
                <w:sz w:val="20"/>
                <w:szCs w:val="20"/>
              </w:rPr>
            </w:pPr>
            <w:r w:rsidRPr="00832029">
              <w:rPr>
                <w:rFonts w:ascii="Century Gothic" w:hAnsi="Century Gothic"/>
                <w:b/>
                <w:color w:val="FFFFFF" w:themeColor="background1"/>
                <w:sz w:val="20"/>
                <w:szCs w:val="20"/>
              </w:rPr>
              <w:t>Recomendaciones</w:t>
            </w:r>
          </w:p>
        </w:tc>
      </w:tr>
      <w:tr w:rsidR="004A6995" w:rsidRPr="00832029" w14:paraId="374C2031" w14:textId="77777777" w:rsidTr="00832029">
        <w:tc>
          <w:tcPr>
            <w:tcW w:w="4279" w:type="dxa"/>
          </w:tcPr>
          <w:p w14:paraId="3F1C19AF" w14:textId="77777777" w:rsidR="004A6995" w:rsidRPr="00832029" w:rsidRDefault="00620E50" w:rsidP="00844101">
            <w:pPr>
              <w:rPr>
                <w:rFonts w:ascii="Century Gothic" w:hAnsi="Century Gothic"/>
                <w:sz w:val="20"/>
                <w:szCs w:val="20"/>
              </w:rPr>
            </w:pPr>
            <w:r w:rsidRPr="00832029">
              <w:rPr>
                <w:rFonts w:ascii="Century Gothic" w:hAnsi="Century Gothic"/>
                <w:sz w:val="20"/>
                <w:szCs w:val="20"/>
              </w:rPr>
              <w:t xml:space="preserve">Existe un reconocimiento implícito de la población objetivo a la calidad de los servicios que otorgan los CENDI, ya que anualmente la demanda de solicitudes de inscripción rebasa al doble los espacios otorgados. </w:t>
            </w:r>
          </w:p>
        </w:tc>
        <w:tc>
          <w:tcPr>
            <w:tcW w:w="4533" w:type="dxa"/>
          </w:tcPr>
          <w:p w14:paraId="34122617" w14:textId="77777777" w:rsidR="004A6995" w:rsidRPr="00832029" w:rsidRDefault="00980AC4" w:rsidP="00CC53BF">
            <w:pPr>
              <w:rPr>
                <w:rFonts w:ascii="Century Gothic" w:hAnsi="Century Gothic"/>
                <w:sz w:val="20"/>
                <w:szCs w:val="20"/>
              </w:rPr>
            </w:pPr>
            <w:r>
              <w:rPr>
                <w:rFonts w:ascii="Century Gothic" w:hAnsi="Century Gothic"/>
                <w:sz w:val="20"/>
                <w:szCs w:val="20"/>
              </w:rPr>
              <w:t xml:space="preserve">Continuar con la atención </w:t>
            </w:r>
            <w:r w:rsidR="00CC53BF">
              <w:rPr>
                <w:rFonts w:ascii="Century Gothic" w:hAnsi="Century Gothic"/>
                <w:sz w:val="20"/>
                <w:szCs w:val="20"/>
              </w:rPr>
              <w:t xml:space="preserve">personalizada otorgada a los niños y niñas que son beneficiarios de los CENDI, asi como la comunicación constante con las madres y padres de los mismos. </w:t>
            </w:r>
          </w:p>
        </w:tc>
      </w:tr>
      <w:tr w:rsidR="004A6995" w:rsidRPr="00832029" w14:paraId="562FDEDF" w14:textId="77777777" w:rsidTr="00832029">
        <w:tc>
          <w:tcPr>
            <w:tcW w:w="4279" w:type="dxa"/>
          </w:tcPr>
          <w:p w14:paraId="7E7BB77D" w14:textId="77777777" w:rsidR="004A6995" w:rsidRPr="00832029" w:rsidRDefault="00985D33" w:rsidP="00844101">
            <w:pPr>
              <w:rPr>
                <w:rFonts w:ascii="Century Gothic" w:hAnsi="Century Gothic"/>
                <w:sz w:val="20"/>
                <w:szCs w:val="20"/>
              </w:rPr>
            </w:pPr>
            <w:r w:rsidRPr="00832029">
              <w:rPr>
                <w:rFonts w:ascii="Century Gothic" w:hAnsi="Century Gothic"/>
                <w:sz w:val="20"/>
                <w:szCs w:val="20"/>
              </w:rPr>
              <w:t>El proceso de admisión es realizado en tiempo y forma, cumpliendo con cada uno de los criterios de selección que se mencionan en la Convocatoria, con la r</w:t>
            </w:r>
            <w:r w:rsidRPr="00832029">
              <w:rPr>
                <w:rFonts w:ascii="Century Gothic" w:eastAsia="Times New Roman" w:hAnsi="Century Gothic" w:cs="Calibri"/>
                <w:color w:val="000000"/>
                <w:sz w:val="20"/>
                <w:szCs w:val="20"/>
                <w:lang w:eastAsia="es-MX"/>
              </w:rPr>
              <w:t>ecepción de todas las s</w:t>
            </w:r>
            <w:r w:rsidR="00AA0CFD">
              <w:rPr>
                <w:rFonts w:ascii="Century Gothic" w:eastAsia="Times New Roman" w:hAnsi="Century Gothic" w:cs="Calibri"/>
                <w:color w:val="000000"/>
                <w:sz w:val="20"/>
                <w:szCs w:val="20"/>
                <w:lang w:eastAsia="es-MX"/>
              </w:rPr>
              <w:t xml:space="preserve">olicitudes y el concentrado de </w:t>
            </w:r>
            <w:r w:rsidRPr="00832029">
              <w:rPr>
                <w:rFonts w:ascii="Century Gothic" w:eastAsia="Times New Roman" w:hAnsi="Century Gothic" w:cs="Calibri"/>
                <w:color w:val="000000"/>
                <w:sz w:val="20"/>
                <w:szCs w:val="20"/>
                <w:lang w:eastAsia="es-MX"/>
              </w:rPr>
              <w:t>la base de datos de las solicitudes recibidas.</w:t>
            </w:r>
          </w:p>
        </w:tc>
        <w:tc>
          <w:tcPr>
            <w:tcW w:w="4533" w:type="dxa"/>
          </w:tcPr>
          <w:p w14:paraId="6B3B1F62" w14:textId="77777777" w:rsidR="004A6995" w:rsidRPr="00832029" w:rsidRDefault="00985D33" w:rsidP="00844101">
            <w:pPr>
              <w:rPr>
                <w:rFonts w:ascii="Century Gothic" w:hAnsi="Century Gothic"/>
                <w:sz w:val="20"/>
                <w:szCs w:val="20"/>
              </w:rPr>
            </w:pPr>
            <w:r w:rsidRPr="00832029">
              <w:rPr>
                <w:rFonts w:ascii="Century Gothic" w:hAnsi="Century Gothic"/>
                <w:sz w:val="20"/>
                <w:szCs w:val="20"/>
              </w:rPr>
              <w:t>Se sugiere como un tema de inclusión social y fortalecimiento a los hogares monoparentales donde lo dirige una Jefa de Familia, el incluir en la Convocatoria el criterio de elegibilidad de que se dará prioridad a las trabajadoras de la Secretaría de Educación y la Coordinación de los Servicios Educativos del Estado que estén en esa situación.</w:t>
            </w:r>
          </w:p>
        </w:tc>
      </w:tr>
      <w:tr w:rsidR="006C342C" w:rsidRPr="00832029" w14:paraId="4392FD94" w14:textId="77777777" w:rsidTr="00832029">
        <w:tc>
          <w:tcPr>
            <w:tcW w:w="4279" w:type="dxa"/>
          </w:tcPr>
          <w:p w14:paraId="0585FCFD" w14:textId="77777777" w:rsidR="006C342C" w:rsidRPr="00832029" w:rsidRDefault="006C342C" w:rsidP="00844101">
            <w:pPr>
              <w:rPr>
                <w:rFonts w:ascii="Century Gothic" w:hAnsi="Century Gothic"/>
                <w:sz w:val="20"/>
                <w:szCs w:val="20"/>
              </w:rPr>
            </w:pPr>
            <w:r w:rsidRPr="00832029">
              <w:rPr>
                <w:rFonts w:ascii="Century Gothic" w:hAnsi="Century Gothic"/>
                <w:sz w:val="20"/>
                <w:szCs w:val="20"/>
              </w:rPr>
              <w:t>Se cuenta con personal capacitado para ejecutar su trabajo.</w:t>
            </w:r>
          </w:p>
        </w:tc>
        <w:tc>
          <w:tcPr>
            <w:tcW w:w="4533" w:type="dxa"/>
          </w:tcPr>
          <w:p w14:paraId="00471F93" w14:textId="77777777" w:rsidR="006C342C" w:rsidRPr="00832029" w:rsidRDefault="006C342C" w:rsidP="00844101">
            <w:pPr>
              <w:rPr>
                <w:rFonts w:ascii="Century Gothic" w:hAnsi="Century Gothic"/>
                <w:sz w:val="20"/>
                <w:szCs w:val="20"/>
              </w:rPr>
            </w:pPr>
            <w:r w:rsidRPr="00832029">
              <w:rPr>
                <w:rFonts w:ascii="Century Gothic" w:hAnsi="Century Gothic"/>
                <w:sz w:val="20"/>
                <w:szCs w:val="20"/>
              </w:rPr>
              <w:t xml:space="preserve">Se recomienda continuar con la programación de cursos de actualización para el personal en beneficio de los niños y niñas. </w:t>
            </w:r>
          </w:p>
        </w:tc>
      </w:tr>
      <w:tr w:rsidR="00CD79DF" w:rsidRPr="00832029" w14:paraId="4E6A07CB" w14:textId="77777777" w:rsidTr="00832029">
        <w:tc>
          <w:tcPr>
            <w:tcW w:w="4279" w:type="dxa"/>
            <w:shd w:val="clear" w:color="auto" w:fill="FFFFFF" w:themeFill="background1"/>
          </w:tcPr>
          <w:p w14:paraId="7916F2ED" w14:textId="77777777" w:rsidR="0034362A" w:rsidRPr="00832029" w:rsidRDefault="00CD79DF" w:rsidP="00844101">
            <w:pPr>
              <w:rPr>
                <w:rFonts w:ascii="Century Gothic" w:hAnsi="Century Gothic"/>
                <w:sz w:val="20"/>
                <w:szCs w:val="20"/>
              </w:rPr>
            </w:pPr>
            <w:r w:rsidRPr="00832029">
              <w:rPr>
                <w:rFonts w:ascii="Century Gothic" w:hAnsi="Century Gothic"/>
                <w:sz w:val="20"/>
                <w:szCs w:val="20"/>
              </w:rPr>
              <w:t>El servicio es de bajo costo para los beneficiarios, ya que con el análisis de costos realizado por cada niño o niña inscritos, es</w:t>
            </w:r>
            <w:r w:rsidR="00832029">
              <w:rPr>
                <w:rFonts w:ascii="Century Gothic" w:hAnsi="Century Gothic"/>
                <w:sz w:val="20"/>
                <w:szCs w:val="20"/>
              </w:rPr>
              <w:t>te es</w:t>
            </w:r>
            <w:r w:rsidRPr="00832029">
              <w:rPr>
                <w:rFonts w:ascii="Century Gothic" w:hAnsi="Century Gothic"/>
                <w:sz w:val="20"/>
                <w:szCs w:val="20"/>
              </w:rPr>
              <w:t xml:space="preserve"> un poco más elevado que si estuviera en un Centro de Educación Inicial Escolarizada y de Preescolar de carácter privado.</w:t>
            </w:r>
          </w:p>
        </w:tc>
        <w:tc>
          <w:tcPr>
            <w:tcW w:w="4533" w:type="dxa"/>
            <w:shd w:val="clear" w:color="auto" w:fill="FFFFFF" w:themeFill="background1"/>
          </w:tcPr>
          <w:p w14:paraId="0072665D" w14:textId="77777777" w:rsidR="0034362A" w:rsidRPr="00832029" w:rsidRDefault="005760A8" w:rsidP="00844101">
            <w:pPr>
              <w:rPr>
                <w:rFonts w:ascii="Century Gothic" w:hAnsi="Century Gothic"/>
                <w:sz w:val="20"/>
                <w:szCs w:val="20"/>
              </w:rPr>
            </w:pPr>
            <w:r w:rsidRPr="00832029">
              <w:rPr>
                <w:rFonts w:ascii="Century Gothic" w:hAnsi="Century Gothic"/>
                <w:sz w:val="20"/>
                <w:szCs w:val="20"/>
              </w:rPr>
              <w:t>Asimismo s</w:t>
            </w:r>
            <w:r w:rsidRPr="00832029">
              <w:rPr>
                <w:rFonts w:ascii="Century Gothic" w:hAnsi="Century Gothic" w:cs="Arial"/>
                <w:sz w:val="20"/>
                <w:szCs w:val="20"/>
              </w:rPr>
              <w:t>e sugiere realizar un análisis de costos por cada niño (a) inscrita para tener una referencia del valor económico en comparación con otros Centros de Desarrollo Infantil y Centros Educativos públicos y privados que otorgan los mismos servicios</w:t>
            </w:r>
            <w:r w:rsidR="00CD79DF" w:rsidRPr="00832029">
              <w:rPr>
                <w:rFonts w:ascii="Century Gothic" w:hAnsi="Century Gothic"/>
                <w:sz w:val="20"/>
                <w:szCs w:val="20"/>
              </w:rPr>
              <w:t>.</w:t>
            </w:r>
          </w:p>
          <w:p w14:paraId="3FCD9F6E" w14:textId="77777777" w:rsidR="00E734BD" w:rsidRPr="00832029" w:rsidRDefault="00E734BD" w:rsidP="00844101">
            <w:pPr>
              <w:rPr>
                <w:rFonts w:ascii="Century Gothic" w:hAnsi="Century Gothic"/>
                <w:sz w:val="20"/>
                <w:szCs w:val="20"/>
              </w:rPr>
            </w:pPr>
          </w:p>
        </w:tc>
      </w:tr>
      <w:tr w:rsidR="006C342C" w:rsidRPr="00832029" w14:paraId="4A010AD9" w14:textId="77777777" w:rsidTr="00832029">
        <w:tc>
          <w:tcPr>
            <w:tcW w:w="4279" w:type="dxa"/>
          </w:tcPr>
          <w:p w14:paraId="54B9CAF7" w14:textId="77777777" w:rsidR="006C342C" w:rsidRPr="00832029" w:rsidRDefault="006C342C" w:rsidP="00844101">
            <w:pPr>
              <w:rPr>
                <w:rFonts w:ascii="Century Gothic" w:hAnsi="Century Gothic"/>
                <w:sz w:val="20"/>
                <w:szCs w:val="20"/>
              </w:rPr>
            </w:pPr>
            <w:r w:rsidRPr="00832029">
              <w:rPr>
                <w:rFonts w:ascii="Century Gothic" w:hAnsi="Century Gothic"/>
                <w:sz w:val="20"/>
                <w:szCs w:val="20"/>
              </w:rPr>
              <w:t>Los planteles están en zonas urbanas cercanas a los centros de trabajo de los padres y madres de los niños y niñas, además de estar en buenas condiciones de infraestructura.</w:t>
            </w:r>
          </w:p>
        </w:tc>
        <w:tc>
          <w:tcPr>
            <w:tcW w:w="4533" w:type="dxa"/>
          </w:tcPr>
          <w:p w14:paraId="76AC45DC" w14:textId="77777777" w:rsidR="006C342C" w:rsidRPr="00832029" w:rsidRDefault="006C342C" w:rsidP="00844101">
            <w:pPr>
              <w:rPr>
                <w:rFonts w:ascii="Century Gothic" w:hAnsi="Century Gothic"/>
                <w:sz w:val="20"/>
                <w:szCs w:val="20"/>
              </w:rPr>
            </w:pPr>
            <w:r w:rsidRPr="00832029">
              <w:rPr>
                <w:rFonts w:ascii="Century Gothic" w:hAnsi="Century Gothic"/>
                <w:sz w:val="20"/>
                <w:szCs w:val="20"/>
              </w:rPr>
              <w:t>Se sugiere tener la programación anual de mantenimiento y de rehabilitación de áreas que por desgaste normal se deben de reparar</w:t>
            </w:r>
            <w:r w:rsidR="00832029">
              <w:rPr>
                <w:rFonts w:ascii="Century Gothic" w:hAnsi="Century Gothic"/>
                <w:sz w:val="20"/>
                <w:szCs w:val="20"/>
              </w:rPr>
              <w:t>, así como la gestión de los recursos para este fin.</w:t>
            </w:r>
          </w:p>
        </w:tc>
      </w:tr>
      <w:tr w:rsidR="004A6995" w:rsidRPr="00832029" w14:paraId="451B71AC" w14:textId="77777777" w:rsidTr="00832029">
        <w:tc>
          <w:tcPr>
            <w:tcW w:w="4279" w:type="dxa"/>
          </w:tcPr>
          <w:p w14:paraId="2509FF79" w14:textId="77777777" w:rsidR="004A6995" w:rsidRPr="00832029" w:rsidRDefault="00985D33" w:rsidP="00844101">
            <w:pPr>
              <w:rPr>
                <w:rFonts w:ascii="Century Gothic" w:hAnsi="Century Gothic"/>
                <w:sz w:val="20"/>
                <w:szCs w:val="20"/>
              </w:rPr>
            </w:pPr>
            <w:r w:rsidRPr="00832029">
              <w:rPr>
                <w:rFonts w:ascii="Century Gothic" w:hAnsi="Century Gothic"/>
                <w:sz w:val="20"/>
                <w:szCs w:val="20"/>
              </w:rPr>
              <w:t>El sistema educativo vigente estimula de manera integral a los infantes,</w:t>
            </w:r>
            <w:r w:rsidR="00602FFE" w:rsidRPr="00832029">
              <w:rPr>
                <w:rFonts w:ascii="Century Gothic" w:hAnsi="Century Gothic"/>
                <w:sz w:val="20"/>
                <w:szCs w:val="20"/>
              </w:rPr>
              <w:t xml:space="preserve"> este es </w:t>
            </w:r>
            <w:r w:rsidRPr="00832029">
              <w:rPr>
                <w:rFonts w:ascii="Century Gothic" w:hAnsi="Century Gothic"/>
                <w:sz w:val="20"/>
                <w:szCs w:val="20"/>
              </w:rPr>
              <w:t xml:space="preserve">basado en un Modelo </w:t>
            </w:r>
            <w:r w:rsidRPr="00832029">
              <w:rPr>
                <w:rFonts w:ascii="Century Gothic" w:eastAsia="Times New Roman" w:hAnsi="Century Gothic" w:cs="Calibri"/>
                <w:color w:val="000000"/>
                <w:sz w:val="20"/>
                <w:szCs w:val="20"/>
                <w:lang w:eastAsia="es-MX"/>
              </w:rPr>
              <w:t>de Atención con Enfoque Integral para la Educación Inicial</w:t>
            </w:r>
            <w:r w:rsidR="00602FFE" w:rsidRPr="00832029">
              <w:rPr>
                <w:rFonts w:ascii="Century Gothic" w:eastAsia="Times New Roman" w:hAnsi="Century Gothic" w:cs="Calibri"/>
                <w:color w:val="000000"/>
                <w:sz w:val="20"/>
                <w:szCs w:val="20"/>
                <w:lang w:eastAsia="es-MX"/>
              </w:rPr>
              <w:t xml:space="preserve"> que data del 2013.</w:t>
            </w:r>
            <w:r w:rsidRPr="00832029">
              <w:rPr>
                <w:rFonts w:ascii="Century Gothic" w:eastAsia="Times New Roman" w:hAnsi="Century Gothic" w:cs="Calibri"/>
                <w:color w:val="000000"/>
                <w:sz w:val="20"/>
                <w:szCs w:val="20"/>
                <w:lang w:eastAsia="es-MX"/>
              </w:rPr>
              <w:t xml:space="preserve">  </w:t>
            </w:r>
          </w:p>
        </w:tc>
        <w:tc>
          <w:tcPr>
            <w:tcW w:w="4533" w:type="dxa"/>
          </w:tcPr>
          <w:p w14:paraId="0B9A9A3B" w14:textId="77777777" w:rsidR="00E734BD" w:rsidRPr="00832029" w:rsidRDefault="00602FFE" w:rsidP="00844101">
            <w:pPr>
              <w:rPr>
                <w:rFonts w:ascii="Century Gothic" w:hAnsi="Century Gothic"/>
                <w:sz w:val="20"/>
                <w:szCs w:val="20"/>
              </w:rPr>
            </w:pPr>
            <w:r w:rsidRPr="00832029">
              <w:rPr>
                <w:rFonts w:ascii="Century Gothic" w:hAnsi="Century Gothic"/>
                <w:sz w:val="20"/>
                <w:szCs w:val="20"/>
              </w:rPr>
              <w:t xml:space="preserve">Establecer los mecanismos necesarios para que en el ciclo escolar próximo se dé la instrumentación del nuevo sistema educativo de educación inicial, por medio del cual se robustecen las capacidades tanto de los niños y niñas como de los docentes y trabajadores del CENDI y que está referido en el </w:t>
            </w:r>
            <w:r w:rsidRPr="00832029">
              <w:rPr>
                <w:rFonts w:ascii="Century Gothic" w:hAnsi="Century Gothic" w:cs="Arial"/>
                <w:sz w:val="20"/>
                <w:szCs w:val="20"/>
              </w:rPr>
              <w:t xml:space="preserve">Acuerdo número </w:t>
            </w:r>
            <w:r w:rsidRPr="00832029">
              <w:rPr>
                <w:rFonts w:ascii="Century Gothic" w:hAnsi="Century Gothic" w:cs="Arial"/>
                <w:sz w:val="20"/>
                <w:szCs w:val="20"/>
              </w:rPr>
              <w:lastRenderedPageBreak/>
              <w:t>01/01/18 por el que se establece el Programa de Educación Inicial: Un Buen Comienzo.</w:t>
            </w:r>
          </w:p>
        </w:tc>
      </w:tr>
      <w:tr w:rsidR="00AA6398" w:rsidRPr="00832029" w14:paraId="1AA0B5BD" w14:textId="77777777" w:rsidTr="00832029">
        <w:tc>
          <w:tcPr>
            <w:tcW w:w="4279" w:type="dxa"/>
          </w:tcPr>
          <w:p w14:paraId="48E49BB7" w14:textId="77777777" w:rsidR="00AA6398" w:rsidRPr="00832029" w:rsidRDefault="00AA6398" w:rsidP="00844101">
            <w:pPr>
              <w:rPr>
                <w:rFonts w:ascii="Century Gothic" w:hAnsi="Century Gothic"/>
                <w:sz w:val="20"/>
                <w:szCs w:val="20"/>
              </w:rPr>
            </w:pPr>
            <w:r w:rsidRPr="00832029">
              <w:rPr>
                <w:rFonts w:ascii="Century Gothic" w:hAnsi="Century Gothic"/>
                <w:sz w:val="20"/>
                <w:szCs w:val="20"/>
              </w:rPr>
              <w:lastRenderedPageBreak/>
              <w:t>El programa está vinculado con objetivos institucionales de carácter estatal, nacional e internacional.</w:t>
            </w:r>
          </w:p>
        </w:tc>
        <w:tc>
          <w:tcPr>
            <w:tcW w:w="4533" w:type="dxa"/>
          </w:tcPr>
          <w:p w14:paraId="05369938" w14:textId="77777777" w:rsidR="00E734BD" w:rsidRPr="00832029" w:rsidRDefault="00AA6398" w:rsidP="00844101">
            <w:pPr>
              <w:rPr>
                <w:rFonts w:ascii="Century Gothic" w:hAnsi="Century Gothic"/>
                <w:sz w:val="20"/>
                <w:szCs w:val="20"/>
              </w:rPr>
            </w:pPr>
            <w:r w:rsidRPr="00832029">
              <w:rPr>
                <w:rFonts w:ascii="Century Gothic" w:hAnsi="Century Gothic"/>
                <w:sz w:val="20"/>
                <w:szCs w:val="20"/>
              </w:rPr>
              <w:t xml:space="preserve">Se sugiere </w:t>
            </w:r>
            <w:r w:rsidR="001E0E52" w:rsidRPr="00832029">
              <w:rPr>
                <w:rFonts w:ascii="Century Gothic" w:hAnsi="Century Gothic"/>
                <w:sz w:val="20"/>
                <w:szCs w:val="20"/>
              </w:rPr>
              <w:t xml:space="preserve">integrar un catálogo de </w:t>
            </w:r>
            <w:r w:rsidRPr="00832029">
              <w:rPr>
                <w:rFonts w:ascii="Century Gothic" w:hAnsi="Century Gothic"/>
                <w:sz w:val="20"/>
                <w:szCs w:val="20"/>
              </w:rPr>
              <w:t>información oficial del programa donde se establezcan las metas acordes a los objetivos</w:t>
            </w:r>
            <w:r w:rsidR="001E0E52" w:rsidRPr="00832029">
              <w:rPr>
                <w:rFonts w:ascii="Century Gothic" w:hAnsi="Century Gothic"/>
                <w:sz w:val="20"/>
                <w:szCs w:val="20"/>
              </w:rPr>
              <w:t xml:space="preserve">, </w:t>
            </w:r>
            <w:r w:rsidRPr="00832029">
              <w:rPr>
                <w:rFonts w:ascii="Century Gothic" w:hAnsi="Century Gothic"/>
                <w:sz w:val="20"/>
                <w:szCs w:val="20"/>
              </w:rPr>
              <w:t>metas</w:t>
            </w:r>
            <w:r w:rsidR="001E0E52" w:rsidRPr="00832029">
              <w:rPr>
                <w:rFonts w:ascii="Century Gothic" w:hAnsi="Century Gothic"/>
                <w:sz w:val="20"/>
                <w:szCs w:val="20"/>
              </w:rPr>
              <w:t xml:space="preserve"> e indicadores </w:t>
            </w:r>
            <w:r w:rsidRPr="00832029">
              <w:rPr>
                <w:rFonts w:ascii="Century Gothic" w:hAnsi="Century Gothic"/>
                <w:sz w:val="20"/>
                <w:szCs w:val="20"/>
              </w:rPr>
              <w:t xml:space="preserve"> </w:t>
            </w:r>
            <w:r w:rsidR="001E0E52" w:rsidRPr="00832029">
              <w:rPr>
                <w:rFonts w:ascii="Century Gothic" w:hAnsi="Century Gothic"/>
                <w:sz w:val="20"/>
                <w:szCs w:val="20"/>
              </w:rPr>
              <w:t xml:space="preserve">plasmados en el </w:t>
            </w:r>
            <w:r w:rsidRPr="00832029">
              <w:rPr>
                <w:rFonts w:ascii="Century Gothic" w:hAnsi="Century Gothic"/>
                <w:sz w:val="20"/>
                <w:szCs w:val="20"/>
              </w:rPr>
              <w:t>Plan Nacional de Desarrollo, el Plan Estatal de Desarrollo, el Programa Sectorial de Educación y con los Objetivos de Desarrollo Soste</w:t>
            </w:r>
            <w:r w:rsidR="00832029">
              <w:rPr>
                <w:rFonts w:ascii="Century Gothic" w:hAnsi="Century Gothic"/>
                <w:sz w:val="20"/>
                <w:szCs w:val="20"/>
              </w:rPr>
              <w:t xml:space="preserve">nible de la ONU, además de  </w:t>
            </w:r>
            <w:r w:rsidR="001E0E52" w:rsidRPr="00832029">
              <w:rPr>
                <w:rFonts w:ascii="Century Gothic" w:hAnsi="Century Gothic"/>
                <w:sz w:val="20"/>
                <w:szCs w:val="20"/>
              </w:rPr>
              <w:t>monitorear su cumplimiento.</w:t>
            </w:r>
          </w:p>
        </w:tc>
      </w:tr>
      <w:tr w:rsidR="00AA6398" w:rsidRPr="00832029" w14:paraId="33E3F3D5" w14:textId="77777777" w:rsidTr="00832029">
        <w:tc>
          <w:tcPr>
            <w:tcW w:w="4279" w:type="dxa"/>
            <w:shd w:val="clear" w:color="auto" w:fill="244061" w:themeFill="accent1" w:themeFillShade="80"/>
          </w:tcPr>
          <w:p w14:paraId="2268D693" w14:textId="77777777" w:rsidR="00AA6398" w:rsidRPr="00832029" w:rsidRDefault="00AA6398" w:rsidP="00844101">
            <w:pPr>
              <w:jc w:val="center"/>
              <w:rPr>
                <w:rFonts w:ascii="Century Gothic" w:hAnsi="Century Gothic"/>
                <w:b/>
                <w:color w:val="FFFFFF" w:themeColor="background1"/>
                <w:sz w:val="20"/>
                <w:szCs w:val="20"/>
              </w:rPr>
            </w:pPr>
            <w:r w:rsidRPr="00832029">
              <w:rPr>
                <w:rFonts w:ascii="Century Gothic" w:hAnsi="Century Gothic"/>
                <w:b/>
                <w:color w:val="FFFFFF" w:themeColor="background1"/>
                <w:sz w:val="20"/>
                <w:szCs w:val="20"/>
              </w:rPr>
              <w:t>Oportunidades</w:t>
            </w:r>
          </w:p>
        </w:tc>
        <w:tc>
          <w:tcPr>
            <w:tcW w:w="4533" w:type="dxa"/>
            <w:shd w:val="clear" w:color="auto" w:fill="244061" w:themeFill="accent1" w:themeFillShade="80"/>
          </w:tcPr>
          <w:p w14:paraId="2AFC80BF" w14:textId="77777777" w:rsidR="00AA6398" w:rsidRPr="00832029" w:rsidRDefault="00AA6398" w:rsidP="00844101">
            <w:pPr>
              <w:jc w:val="center"/>
              <w:rPr>
                <w:rFonts w:ascii="Century Gothic" w:hAnsi="Century Gothic"/>
                <w:b/>
                <w:color w:val="FFFFFF" w:themeColor="background1"/>
                <w:sz w:val="20"/>
                <w:szCs w:val="20"/>
              </w:rPr>
            </w:pPr>
            <w:r w:rsidRPr="00832029">
              <w:rPr>
                <w:rFonts w:ascii="Century Gothic" w:hAnsi="Century Gothic"/>
                <w:b/>
                <w:color w:val="FFFFFF" w:themeColor="background1"/>
                <w:sz w:val="20"/>
                <w:szCs w:val="20"/>
              </w:rPr>
              <w:t>Recomendaciones</w:t>
            </w:r>
          </w:p>
        </w:tc>
      </w:tr>
      <w:tr w:rsidR="004A6995" w:rsidRPr="00832029" w14:paraId="0CE173CB" w14:textId="77777777" w:rsidTr="00832029">
        <w:tc>
          <w:tcPr>
            <w:tcW w:w="4279" w:type="dxa"/>
          </w:tcPr>
          <w:p w14:paraId="4B0E010E" w14:textId="77777777" w:rsidR="004A6995" w:rsidRPr="00832029" w:rsidRDefault="00182B7D" w:rsidP="00844101">
            <w:pPr>
              <w:rPr>
                <w:rFonts w:ascii="Century Gothic" w:hAnsi="Century Gothic"/>
                <w:sz w:val="20"/>
                <w:szCs w:val="20"/>
              </w:rPr>
            </w:pPr>
            <w:r w:rsidRPr="00832029">
              <w:rPr>
                <w:rFonts w:ascii="Century Gothic" w:hAnsi="Century Gothic"/>
                <w:sz w:val="20"/>
                <w:szCs w:val="20"/>
              </w:rPr>
              <w:t>Instrumentar los mecanismos para la integración y operación de un Sistema Integral de Información, en el que se incluya toda la base de datos de todos los Centros Educativos que ofrecen los servicios de Educación Inicial Escolarizada.</w:t>
            </w:r>
          </w:p>
        </w:tc>
        <w:tc>
          <w:tcPr>
            <w:tcW w:w="4533" w:type="dxa"/>
          </w:tcPr>
          <w:p w14:paraId="734B4548" w14:textId="77777777" w:rsidR="00BF2D6C" w:rsidRDefault="00BF2D6C" w:rsidP="00BF2D6C">
            <w:pPr>
              <w:rPr>
                <w:rFonts w:ascii="Century Gothic" w:hAnsi="Century Gothic"/>
                <w:sz w:val="20"/>
                <w:szCs w:val="20"/>
              </w:rPr>
            </w:pPr>
            <w:r>
              <w:rPr>
                <w:rFonts w:ascii="Century Gothic" w:hAnsi="Century Gothic"/>
                <w:sz w:val="20"/>
                <w:szCs w:val="20"/>
              </w:rPr>
              <w:t>Se recomienda solicitar y tener el acceso a la información captada del Programa de Educación Inicial Escolarizada, a través de los Sistemas de Información operados por la Secretaría de Educación, con el fin de tener bases de datos que aporten información al momento que es necesarios para la generación de reportes e informes.</w:t>
            </w:r>
          </w:p>
          <w:p w14:paraId="29ADDB23" w14:textId="77777777" w:rsidR="00BF2D6C" w:rsidRDefault="00BF2D6C" w:rsidP="00BF2D6C">
            <w:pPr>
              <w:rPr>
                <w:rFonts w:ascii="Century Gothic" w:hAnsi="Century Gothic"/>
                <w:sz w:val="20"/>
                <w:szCs w:val="20"/>
              </w:rPr>
            </w:pPr>
          </w:p>
          <w:p w14:paraId="0DBC8A7C" w14:textId="77777777" w:rsidR="00BF2D6C" w:rsidRDefault="00BF2D6C" w:rsidP="00BF2D6C">
            <w:pPr>
              <w:rPr>
                <w:rFonts w:ascii="Century Gothic" w:hAnsi="Century Gothic"/>
                <w:sz w:val="20"/>
                <w:szCs w:val="20"/>
              </w:rPr>
            </w:pPr>
          </w:p>
          <w:p w14:paraId="15197670" w14:textId="77777777" w:rsidR="004A6995" w:rsidRPr="00832029" w:rsidRDefault="004A6995" w:rsidP="00BF2D6C">
            <w:pPr>
              <w:rPr>
                <w:rFonts w:ascii="Century Gothic" w:hAnsi="Century Gothic"/>
                <w:sz w:val="20"/>
                <w:szCs w:val="20"/>
              </w:rPr>
            </w:pPr>
          </w:p>
        </w:tc>
      </w:tr>
      <w:tr w:rsidR="004A6995" w:rsidRPr="00832029" w14:paraId="5595F3C4" w14:textId="77777777" w:rsidTr="00832029">
        <w:tc>
          <w:tcPr>
            <w:tcW w:w="4279" w:type="dxa"/>
          </w:tcPr>
          <w:p w14:paraId="4023E2B3" w14:textId="77777777" w:rsidR="004A6995" w:rsidRPr="00832029" w:rsidRDefault="00EE5D13" w:rsidP="00844101">
            <w:pPr>
              <w:rPr>
                <w:rFonts w:ascii="Century Gothic" w:hAnsi="Century Gothic"/>
                <w:sz w:val="20"/>
                <w:szCs w:val="20"/>
              </w:rPr>
            </w:pPr>
            <w:r w:rsidRPr="00832029">
              <w:rPr>
                <w:rFonts w:ascii="Century Gothic" w:hAnsi="Century Gothic"/>
                <w:sz w:val="20"/>
                <w:szCs w:val="20"/>
              </w:rPr>
              <w:t>Hay insuficiencia de información relativa a la población potencial que requiere los servicios del programa.</w:t>
            </w:r>
          </w:p>
        </w:tc>
        <w:tc>
          <w:tcPr>
            <w:tcW w:w="4533" w:type="dxa"/>
          </w:tcPr>
          <w:p w14:paraId="3BBCD075" w14:textId="77777777" w:rsidR="004A6995" w:rsidRPr="00832029" w:rsidRDefault="00EE5D13" w:rsidP="00844101">
            <w:pPr>
              <w:rPr>
                <w:rFonts w:ascii="Century Gothic" w:hAnsi="Century Gothic"/>
                <w:sz w:val="20"/>
                <w:szCs w:val="20"/>
              </w:rPr>
            </w:pPr>
            <w:r w:rsidRPr="00832029">
              <w:rPr>
                <w:rFonts w:ascii="Century Gothic" w:hAnsi="Century Gothic"/>
                <w:sz w:val="20"/>
                <w:szCs w:val="20"/>
              </w:rPr>
              <w:t>Se sugiere realizar un trabajo interinstitucional para la elaboración de un diagnóstico de la situación poblacional susceptible a ser beneficiaria de los servicios que se otorgan, con el fin de tener la certeza de la focalización y de conocer en donde existe mayor demanda y en caso necesario sea el insumo para poder prever la construcción de nuevos CE</w:t>
            </w:r>
            <w:r w:rsidR="00832029">
              <w:rPr>
                <w:rFonts w:ascii="Century Gothic" w:hAnsi="Century Gothic"/>
                <w:sz w:val="20"/>
                <w:szCs w:val="20"/>
              </w:rPr>
              <w:t>NDI en lugares de mayor demanda, evitando la exclusión de posible población objetivo.</w:t>
            </w:r>
          </w:p>
        </w:tc>
      </w:tr>
      <w:tr w:rsidR="00EE5D13" w:rsidRPr="00832029" w14:paraId="44A1AB2C" w14:textId="77777777" w:rsidTr="00832029">
        <w:tc>
          <w:tcPr>
            <w:tcW w:w="4279" w:type="dxa"/>
          </w:tcPr>
          <w:p w14:paraId="74B5892E" w14:textId="77777777" w:rsidR="00EE5D13" w:rsidRPr="00832029" w:rsidRDefault="002108EB" w:rsidP="00844101">
            <w:pPr>
              <w:rPr>
                <w:rFonts w:ascii="Century Gothic" w:hAnsi="Century Gothic"/>
                <w:sz w:val="20"/>
                <w:szCs w:val="20"/>
              </w:rPr>
            </w:pPr>
            <w:r w:rsidRPr="00832029">
              <w:rPr>
                <w:rFonts w:ascii="Century Gothic" w:hAnsi="Century Gothic"/>
                <w:sz w:val="20"/>
                <w:szCs w:val="20"/>
              </w:rPr>
              <w:t xml:space="preserve">La Secretaría de Educación </w:t>
            </w:r>
            <w:r w:rsidR="00832029">
              <w:rPr>
                <w:rFonts w:ascii="Century Gothic" w:hAnsi="Century Gothic"/>
                <w:sz w:val="20"/>
                <w:szCs w:val="20"/>
              </w:rPr>
              <w:t xml:space="preserve">del Estado de Colima </w:t>
            </w:r>
            <w:r w:rsidRPr="00832029">
              <w:rPr>
                <w:rFonts w:ascii="Century Gothic" w:hAnsi="Century Gothic"/>
                <w:sz w:val="20"/>
                <w:szCs w:val="20"/>
              </w:rPr>
              <w:t>a través de la Subdirección de Educación Inicial y Preescolar puede ejercer su autoridad normativa y reguladora a todos los Centros Educativos que ofrecen los servicios de Educación Inicial Escolarizada.</w:t>
            </w:r>
          </w:p>
        </w:tc>
        <w:tc>
          <w:tcPr>
            <w:tcW w:w="4533" w:type="dxa"/>
          </w:tcPr>
          <w:p w14:paraId="735CA7E3" w14:textId="77777777" w:rsidR="00EE5D13" w:rsidRPr="00832029" w:rsidRDefault="00BF2D6C" w:rsidP="00276953">
            <w:pPr>
              <w:rPr>
                <w:rFonts w:ascii="Century Gothic" w:hAnsi="Century Gothic"/>
                <w:sz w:val="20"/>
                <w:szCs w:val="20"/>
              </w:rPr>
            </w:pPr>
            <w:r>
              <w:rPr>
                <w:rFonts w:ascii="Century Gothic" w:hAnsi="Century Gothic"/>
                <w:sz w:val="20"/>
                <w:szCs w:val="20"/>
              </w:rPr>
              <w:t xml:space="preserve">Se sugiere iniciar un proceso de </w:t>
            </w:r>
            <w:r w:rsidR="00276953">
              <w:rPr>
                <w:rFonts w:ascii="Century Gothic" w:hAnsi="Century Gothic"/>
                <w:sz w:val="20"/>
                <w:szCs w:val="20"/>
              </w:rPr>
              <w:t xml:space="preserve">comunicación con otros </w:t>
            </w:r>
            <w:r w:rsidR="00276953" w:rsidRPr="00832029">
              <w:rPr>
                <w:rFonts w:ascii="Century Gothic" w:hAnsi="Century Gothic"/>
                <w:sz w:val="20"/>
                <w:szCs w:val="20"/>
              </w:rPr>
              <w:t>Centros Educativos que ofrecen los servicios de Educación Inicial Escolarizada</w:t>
            </w:r>
            <w:r w:rsidR="00276953">
              <w:rPr>
                <w:rFonts w:ascii="Century Gothic" w:hAnsi="Century Gothic"/>
                <w:sz w:val="20"/>
                <w:szCs w:val="20"/>
              </w:rPr>
              <w:t xml:space="preserve"> con el objetivo de conocer sus metas, alcances y avances.</w:t>
            </w:r>
          </w:p>
        </w:tc>
      </w:tr>
      <w:tr w:rsidR="006856AC" w:rsidRPr="00832029" w14:paraId="74E7DFA9" w14:textId="77777777" w:rsidTr="00832029">
        <w:tc>
          <w:tcPr>
            <w:tcW w:w="4279" w:type="dxa"/>
            <w:shd w:val="clear" w:color="auto" w:fill="244061" w:themeFill="accent1" w:themeFillShade="80"/>
          </w:tcPr>
          <w:p w14:paraId="09308CA2" w14:textId="77777777" w:rsidR="006856AC" w:rsidRPr="00832029" w:rsidRDefault="006856AC" w:rsidP="00832029">
            <w:pPr>
              <w:jc w:val="center"/>
              <w:rPr>
                <w:rFonts w:ascii="Century Gothic" w:hAnsi="Century Gothic"/>
                <w:b/>
                <w:color w:val="FFFFFF" w:themeColor="background1"/>
                <w:sz w:val="20"/>
                <w:szCs w:val="20"/>
              </w:rPr>
            </w:pPr>
            <w:r w:rsidRPr="00832029">
              <w:rPr>
                <w:rFonts w:ascii="Century Gothic" w:hAnsi="Century Gothic"/>
                <w:b/>
                <w:color w:val="FFFFFF" w:themeColor="background1"/>
                <w:sz w:val="20"/>
                <w:szCs w:val="20"/>
              </w:rPr>
              <w:t>Debilidades</w:t>
            </w:r>
          </w:p>
        </w:tc>
        <w:tc>
          <w:tcPr>
            <w:tcW w:w="4533" w:type="dxa"/>
            <w:shd w:val="clear" w:color="auto" w:fill="244061" w:themeFill="accent1" w:themeFillShade="80"/>
          </w:tcPr>
          <w:p w14:paraId="268FC791" w14:textId="77777777" w:rsidR="006856AC" w:rsidRPr="00832029" w:rsidRDefault="006856AC" w:rsidP="00832029">
            <w:pPr>
              <w:jc w:val="center"/>
              <w:rPr>
                <w:rFonts w:ascii="Century Gothic" w:hAnsi="Century Gothic"/>
                <w:b/>
                <w:color w:val="FFFFFF" w:themeColor="background1"/>
                <w:sz w:val="20"/>
                <w:szCs w:val="20"/>
              </w:rPr>
            </w:pPr>
            <w:r w:rsidRPr="00832029">
              <w:rPr>
                <w:rFonts w:ascii="Century Gothic" w:hAnsi="Century Gothic"/>
                <w:b/>
                <w:color w:val="FFFFFF" w:themeColor="background1"/>
                <w:sz w:val="20"/>
                <w:szCs w:val="20"/>
              </w:rPr>
              <w:t>Recomendaciones</w:t>
            </w:r>
          </w:p>
        </w:tc>
      </w:tr>
      <w:tr w:rsidR="006856AC" w:rsidRPr="00832029" w14:paraId="35B859A9" w14:textId="77777777" w:rsidTr="00832029">
        <w:tc>
          <w:tcPr>
            <w:tcW w:w="4279" w:type="dxa"/>
          </w:tcPr>
          <w:p w14:paraId="7E7C5C5D" w14:textId="77777777" w:rsidR="006856AC" w:rsidRPr="00832029" w:rsidRDefault="00C836F7" w:rsidP="00844101">
            <w:pPr>
              <w:rPr>
                <w:rFonts w:ascii="Century Gothic" w:hAnsi="Century Gothic"/>
                <w:sz w:val="20"/>
                <w:szCs w:val="20"/>
              </w:rPr>
            </w:pPr>
            <w:r w:rsidRPr="00832029">
              <w:rPr>
                <w:rFonts w:ascii="Century Gothic" w:hAnsi="Century Gothic"/>
                <w:sz w:val="20"/>
                <w:szCs w:val="20"/>
              </w:rPr>
              <w:t>No se han aplicado instrumentos que permitan medir el nivel de satisfacción de los beneficiarios.</w:t>
            </w:r>
          </w:p>
        </w:tc>
        <w:tc>
          <w:tcPr>
            <w:tcW w:w="4533" w:type="dxa"/>
          </w:tcPr>
          <w:p w14:paraId="03F0534D" w14:textId="77777777" w:rsidR="006856AC" w:rsidRPr="00832029" w:rsidRDefault="00AE4D94" w:rsidP="00844101">
            <w:pPr>
              <w:rPr>
                <w:rFonts w:ascii="Century Gothic" w:hAnsi="Century Gothic"/>
                <w:sz w:val="20"/>
                <w:szCs w:val="20"/>
              </w:rPr>
            </w:pPr>
            <w:r>
              <w:rPr>
                <w:rFonts w:ascii="Century Gothic" w:hAnsi="Century Gothic"/>
                <w:sz w:val="20"/>
                <w:szCs w:val="20"/>
              </w:rPr>
              <w:t>Se sugiere i</w:t>
            </w:r>
            <w:r w:rsidR="00C836F7" w:rsidRPr="00832029">
              <w:rPr>
                <w:rFonts w:ascii="Century Gothic" w:hAnsi="Century Gothic"/>
                <w:sz w:val="20"/>
                <w:szCs w:val="20"/>
              </w:rPr>
              <w:t>mplementar de manera regular y aleatoria la aplicación de encuestas que permitan conocer el grado de satisfacción de los beneficiarios</w:t>
            </w:r>
            <w:r w:rsidR="0034362A" w:rsidRPr="00832029">
              <w:rPr>
                <w:rFonts w:ascii="Century Gothic" w:hAnsi="Century Gothic"/>
                <w:sz w:val="20"/>
                <w:szCs w:val="20"/>
              </w:rPr>
              <w:t>.</w:t>
            </w:r>
          </w:p>
        </w:tc>
      </w:tr>
      <w:tr w:rsidR="00C836F7" w:rsidRPr="00832029" w14:paraId="01B25053" w14:textId="77777777" w:rsidTr="00832029">
        <w:tc>
          <w:tcPr>
            <w:tcW w:w="4279" w:type="dxa"/>
          </w:tcPr>
          <w:p w14:paraId="7C547412" w14:textId="77777777" w:rsidR="00C836F7" w:rsidRPr="00832029" w:rsidRDefault="00C836F7" w:rsidP="00844101">
            <w:pPr>
              <w:rPr>
                <w:rFonts w:ascii="Century Gothic" w:hAnsi="Century Gothic"/>
                <w:sz w:val="20"/>
                <w:szCs w:val="20"/>
              </w:rPr>
            </w:pPr>
            <w:r w:rsidRPr="00832029">
              <w:rPr>
                <w:rFonts w:ascii="Century Gothic" w:hAnsi="Century Gothic"/>
                <w:sz w:val="20"/>
                <w:szCs w:val="20"/>
              </w:rPr>
              <w:t xml:space="preserve">La Unidad que administra y opera el Programa en el Estado no cuenta con las </w:t>
            </w:r>
            <w:r w:rsidRPr="00832029">
              <w:rPr>
                <w:rFonts w:ascii="Century Gothic" w:hAnsi="Century Gothic"/>
                <w:sz w:val="20"/>
                <w:szCs w:val="20"/>
              </w:rPr>
              <w:lastRenderedPageBreak/>
              <w:t xml:space="preserve">atribuciones para realizar análisis de costos, </w:t>
            </w:r>
            <w:r w:rsidR="00AA1968" w:rsidRPr="00832029">
              <w:rPr>
                <w:rFonts w:ascii="Century Gothic" w:hAnsi="Century Gothic"/>
                <w:sz w:val="20"/>
                <w:szCs w:val="20"/>
              </w:rPr>
              <w:t xml:space="preserve">y presupuestos, </w:t>
            </w:r>
            <w:r w:rsidRPr="00832029">
              <w:rPr>
                <w:rFonts w:ascii="Century Gothic" w:hAnsi="Century Gothic"/>
                <w:sz w:val="20"/>
                <w:szCs w:val="20"/>
              </w:rPr>
              <w:t xml:space="preserve">solamente realiza asistencia pedagógica y de administración académica.  </w:t>
            </w:r>
          </w:p>
          <w:p w14:paraId="4EF5C1E9" w14:textId="77777777" w:rsidR="00C836F7" w:rsidRPr="00832029" w:rsidRDefault="00C836F7" w:rsidP="00844101">
            <w:pPr>
              <w:rPr>
                <w:rFonts w:ascii="Century Gothic" w:hAnsi="Century Gothic"/>
                <w:sz w:val="20"/>
                <w:szCs w:val="20"/>
              </w:rPr>
            </w:pPr>
          </w:p>
        </w:tc>
        <w:tc>
          <w:tcPr>
            <w:tcW w:w="4533" w:type="dxa"/>
          </w:tcPr>
          <w:p w14:paraId="451CECB9" w14:textId="77777777" w:rsidR="00C836F7" w:rsidRPr="00832029" w:rsidRDefault="00AA1968" w:rsidP="00844101">
            <w:pPr>
              <w:rPr>
                <w:rFonts w:ascii="Century Gothic" w:hAnsi="Century Gothic"/>
                <w:sz w:val="20"/>
                <w:szCs w:val="20"/>
              </w:rPr>
            </w:pPr>
            <w:r w:rsidRPr="00832029">
              <w:rPr>
                <w:rFonts w:ascii="Century Gothic" w:hAnsi="Century Gothic"/>
                <w:sz w:val="20"/>
                <w:szCs w:val="20"/>
              </w:rPr>
              <w:lastRenderedPageBreak/>
              <w:t xml:space="preserve">Se sugiere iniciar un proceso de captación de información presupuestal, de </w:t>
            </w:r>
            <w:r w:rsidRPr="00832029">
              <w:rPr>
                <w:rFonts w:ascii="Century Gothic" w:hAnsi="Century Gothic"/>
                <w:sz w:val="20"/>
                <w:szCs w:val="20"/>
              </w:rPr>
              <w:lastRenderedPageBreak/>
              <w:t>diagnóstico de necesidades de materiales y suministros, de los servicios generales, además de personal necesario para un óptimo servicio del programa.</w:t>
            </w:r>
          </w:p>
        </w:tc>
      </w:tr>
      <w:tr w:rsidR="00C836F7" w:rsidRPr="00832029" w14:paraId="3C557111" w14:textId="77777777" w:rsidTr="00832029">
        <w:tc>
          <w:tcPr>
            <w:tcW w:w="4279" w:type="dxa"/>
          </w:tcPr>
          <w:p w14:paraId="30C02ED5" w14:textId="77777777" w:rsidR="00C836F7" w:rsidRPr="00832029" w:rsidRDefault="00E320A1" w:rsidP="00844101">
            <w:pPr>
              <w:rPr>
                <w:rFonts w:ascii="Century Gothic" w:hAnsi="Century Gothic"/>
                <w:sz w:val="20"/>
                <w:szCs w:val="20"/>
              </w:rPr>
            </w:pPr>
            <w:r w:rsidRPr="00832029">
              <w:rPr>
                <w:rFonts w:ascii="Century Gothic" w:hAnsi="Century Gothic"/>
                <w:sz w:val="20"/>
                <w:szCs w:val="20"/>
              </w:rPr>
              <w:lastRenderedPageBreak/>
              <w:t>La Matriz de Indicadores para Resultados (MIR) no presenta los criterios necesarios para conocer cabalmente el resultado de las  metas e indicadores, además de la contribución a objetivos de más alto nivel.</w:t>
            </w:r>
          </w:p>
        </w:tc>
        <w:tc>
          <w:tcPr>
            <w:tcW w:w="4533" w:type="dxa"/>
          </w:tcPr>
          <w:p w14:paraId="57D18170" w14:textId="77777777" w:rsidR="00E76204" w:rsidRDefault="00E76204" w:rsidP="00844101">
            <w:pPr>
              <w:rPr>
                <w:rFonts w:ascii="Century Gothic" w:hAnsi="Century Gothic"/>
                <w:sz w:val="20"/>
                <w:szCs w:val="20"/>
              </w:rPr>
            </w:pPr>
            <w:r>
              <w:rPr>
                <w:rFonts w:ascii="Century Gothic" w:hAnsi="Century Gothic"/>
                <w:sz w:val="20"/>
                <w:szCs w:val="20"/>
              </w:rPr>
              <w:t>Se sugiere informar de esta evaluación a la instancia encargada de haber realizado las MIR, con el objeto de proponer una mejora  a las mismas.</w:t>
            </w:r>
          </w:p>
          <w:p w14:paraId="1B5F9149" w14:textId="77777777" w:rsidR="00C836F7" w:rsidRPr="00832029" w:rsidRDefault="00E320A1" w:rsidP="00844101">
            <w:pPr>
              <w:rPr>
                <w:rFonts w:ascii="Century Gothic" w:hAnsi="Century Gothic"/>
                <w:sz w:val="20"/>
                <w:szCs w:val="20"/>
              </w:rPr>
            </w:pPr>
            <w:r w:rsidRPr="00832029">
              <w:rPr>
                <w:rFonts w:ascii="Century Gothic" w:hAnsi="Century Gothic"/>
                <w:sz w:val="20"/>
                <w:szCs w:val="20"/>
              </w:rPr>
              <w:t>Se sugiere trabajar con los lineamientos establecidos en la Metodología del Marco Lógico para elaborar la MIR</w:t>
            </w:r>
            <w:r w:rsidR="00AE4D94">
              <w:rPr>
                <w:rFonts w:ascii="Century Gothic" w:hAnsi="Century Gothic"/>
                <w:sz w:val="20"/>
                <w:szCs w:val="20"/>
              </w:rPr>
              <w:t>, para redefinir la MIR y tener una mejora valoración de los servicios que se ofrecen.</w:t>
            </w:r>
          </w:p>
        </w:tc>
      </w:tr>
      <w:tr w:rsidR="00685F61" w:rsidRPr="00832029" w14:paraId="64E21F5D" w14:textId="77777777" w:rsidTr="00832029">
        <w:tc>
          <w:tcPr>
            <w:tcW w:w="4279" w:type="dxa"/>
          </w:tcPr>
          <w:p w14:paraId="34DF60F5" w14:textId="77777777" w:rsidR="00685F61" w:rsidRPr="00832029" w:rsidRDefault="00685F61" w:rsidP="00844101">
            <w:pPr>
              <w:rPr>
                <w:rFonts w:ascii="Century Gothic" w:hAnsi="Century Gothic"/>
                <w:sz w:val="20"/>
                <w:szCs w:val="20"/>
              </w:rPr>
            </w:pPr>
            <w:r w:rsidRPr="00832029">
              <w:rPr>
                <w:rFonts w:ascii="Century Gothic" w:hAnsi="Century Gothic"/>
                <w:sz w:val="20"/>
                <w:szCs w:val="20"/>
              </w:rPr>
              <w:t>No se cuenta con una página de transparencia donde la población pueda obtener, solicitar o acceder a la información pública de los CENDI.</w:t>
            </w:r>
          </w:p>
        </w:tc>
        <w:tc>
          <w:tcPr>
            <w:tcW w:w="4533" w:type="dxa"/>
          </w:tcPr>
          <w:p w14:paraId="7897714A" w14:textId="77777777" w:rsidR="00685F61" w:rsidRPr="00832029" w:rsidRDefault="00685F61" w:rsidP="00E76204">
            <w:pPr>
              <w:rPr>
                <w:rFonts w:ascii="Century Gothic" w:hAnsi="Century Gothic"/>
                <w:sz w:val="20"/>
                <w:szCs w:val="20"/>
              </w:rPr>
            </w:pPr>
            <w:r w:rsidRPr="00832029">
              <w:rPr>
                <w:rFonts w:ascii="Century Gothic" w:hAnsi="Century Gothic"/>
                <w:sz w:val="20"/>
                <w:szCs w:val="20"/>
              </w:rPr>
              <w:t xml:space="preserve">Se sugiere </w:t>
            </w:r>
            <w:r w:rsidR="00E76204">
              <w:rPr>
                <w:rFonts w:ascii="Century Gothic" w:hAnsi="Century Gothic"/>
                <w:sz w:val="20"/>
                <w:szCs w:val="20"/>
              </w:rPr>
              <w:t>informar al área encargada de la administración de la página de transparencia, incorporar información del Programa de Educación Inicial Escolarizada, con el fin de facilitar el acceso a la información a la población que lo requiera.</w:t>
            </w:r>
          </w:p>
        </w:tc>
      </w:tr>
      <w:tr w:rsidR="00685F61" w:rsidRPr="00832029" w14:paraId="75A39E69" w14:textId="77777777" w:rsidTr="00832029">
        <w:tc>
          <w:tcPr>
            <w:tcW w:w="4279" w:type="dxa"/>
          </w:tcPr>
          <w:p w14:paraId="51DA19D0" w14:textId="77777777" w:rsidR="00685F61" w:rsidRPr="00832029" w:rsidRDefault="00685F61" w:rsidP="00844101">
            <w:pPr>
              <w:rPr>
                <w:rFonts w:ascii="Century Gothic" w:hAnsi="Century Gothic"/>
                <w:sz w:val="20"/>
                <w:szCs w:val="20"/>
              </w:rPr>
            </w:pPr>
            <w:r w:rsidRPr="00832029">
              <w:rPr>
                <w:rFonts w:ascii="Century Gothic" w:hAnsi="Century Gothic"/>
                <w:sz w:val="20"/>
                <w:szCs w:val="20"/>
              </w:rPr>
              <w:t>No se tiene un diagnóstico, ni evaluaciones externas a la actual, que permitan valorar los avances de sus resultados en la población atendida y no atendida.</w:t>
            </w:r>
          </w:p>
        </w:tc>
        <w:tc>
          <w:tcPr>
            <w:tcW w:w="4533" w:type="dxa"/>
          </w:tcPr>
          <w:p w14:paraId="371D1109" w14:textId="77777777" w:rsidR="00685F61" w:rsidRPr="00832029" w:rsidRDefault="00685F61" w:rsidP="00844101">
            <w:pPr>
              <w:rPr>
                <w:rFonts w:ascii="Century Gothic" w:hAnsi="Century Gothic"/>
                <w:sz w:val="20"/>
                <w:szCs w:val="20"/>
              </w:rPr>
            </w:pPr>
            <w:r w:rsidRPr="00832029">
              <w:rPr>
                <w:rFonts w:ascii="Century Gothic" w:hAnsi="Century Gothic"/>
                <w:sz w:val="20"/>
                <w:szCs w:val="20"/>
              </w:rPr>
              <w:t xml:space="preserve">Se sugiere realizar una evaluación de impacto para poder determinar el efecto que el Programa puede tener sobre su población beneficiaria y conocer si dichos efectos son atribuibles al mismo. </w:t>
            </w:r>
          </w:p>
          <w:p w14:paraId="71236341" w14:textId="77777777" w:rsidR="00685F61" w:rsidRPr="00832029" w:rsidRDefault="00685F61" w:rsidP="00844101">
            <w:pPr>
              <w:rPr>
                <w:rFonts w:ascii="Century Gothic" w:hAnsi="Century Gothic"/>
                <w:sz w:val="20"/>
                <w:szCs w:val="20"/>
              </w:rPr>
            </w:pPr>
          </w:p>
        </w:tc>
      </w:tr>
      <w:tr w:rsidR="00A731C6" w:rsidRPr="00832029" w14:paraId="01C73EEE" w14:textId="77777777" w:rsidTr="00832029">
        <w:tc>
          <w:tcPr>
            <w:tcW w:w="4279" w:type="dxa"/>
            <w:shd w:val="clear" w:color="auto" w:fill="244061" w:themeFill="accent1" w:themeFillShade="80"/>
          </w:tcPr>
          <w:p w14:paraId="21010E45" w14:textId="77777777" w:rsidR="00A731C6" w:rsidRPr="00832029" w:rsidRDefault="00A731C6" w:rsidP="00AE4D94">
            <w:pPr>
              <w:jc w:val="center"/>
              <w:rPr>
                <w:rFonts w:ascii="Century Gothic" w:hAnsi="Century Gothic"/>
                <w:b/>
                <w:color w:val="FFFFFF" w:themeColor="background1"/>
                <w:sz w:val="20"/>
                <w:szCs w:val="20"/>
              </w:rPr>
            </w:pPr>
            <w:r w:rsidRPr="00832029">
              <w:rPr>
                <w:rFonts w:ascii="Century Gothic" w:hAnsi="Century Gothic"/>
                <w:b/>
                <w:color w:val="FFFFFF" w:themeColor="background1"/>
                <w:sz w:val="20"/>
                <w:szCs w:val="20"/>
              </w:rPr>
              <w:t>Amenazas</w:t>
            </w:r>
          </w:p>
        </w:tc>
        <w:tc>
          <w:tcPr>
            <w:tcW w:w="4533" w:type="dxa"/>
            <w:shd w:val="clear" w:color="auto" w:fill="244061" w:themeFill="accent1" w:themeFillShade="80"/>
          </w:tcPr>
          <w:p w14:paraId="408D24BD" w14:textId="77777777" w:rsidR="00A731C6" w:rsidRPr="00832029" w:rsidRDefault="00A731C6" w:rsidP="00AE4D94">
            <w:pPr>
              <w:jc w:val="center"/>
              <w:rPr>
                <w:rFonts w:ascii="Century Gothic" w:hAnsi="Century Gothic"/>
                <w:b/>
                <w:color w:val="FFFFFF" w:themeColor="background1"/>
                <w:sz w:val="20"/>
                <w:szCs w:val="20"/>
              </w:rPr>
            </w:pPr>
            <w:r w:rsidRPr="00832029">
              <w:rPr>
                <w:rFonts w:ascii="Century Gothic" w:hAnsi="Century Gothic"/>
                <w:b/>
                <w:color w:val="FFFFFF" w:themeColor="background1"/>
                <w:sz w:val="20"/>
                <w:szCs w:val="20"/>
              </w:rPr>
              <w:t>Recomendaciones</w:t>
            </w:r>
          </w:p>
        </w:tc>
      </w:tr>
      <w:tr w:rsidR="00E320A1" w:rsidRPr="00832029" w14:paraId="6DB300D8" w14:textId="77777777" w:rsidTr="00832029">
        <w:tc>
          <w:tcPr>
            <w:tcW w:w="4279" w:type="dxa"/>
          </w:tcPr>
          <w:p w14:paraId="53C5E2E3" w14:textId="77777777" w:rsidR="00E320A1" w:rsidRPr="00832029" w:rsidRDefault="00A731C6" w:rsidP="00844101">
            <w:pPr>
              <w:rPr>
                <w:rFonts w:ascii="Century Gothic" w:hAnsi="Century Gothic"/>
                <w:sz w:val="20"/>
                <w:szCs w:val="20"/>
              </w:rPr>
            </w:pPr>
            <w:r w:rsidRPr="00832029">
              <w:rPr>
                <w:rFonts w:ascii="Century Gothic" w:hAnsi="Century Gothic"/>
                <w:sz w:val="20"/>
                <w:szCs w:val="20"/>
              </w:rPr>
              <w:t>La alta demanda del servicio puede ocasionar conflictos por parte de la población excluida.</w:t>
            </w:r>
          </w:p>
        </w:tc>
        <w:tc>
          <w:tcPr>
            <w:tcW w:w="4533" w:type="dxa"/>
          </w:tcPr>
          <w:p w14:paraId="699E01AC" w14:textId="77777777" w:rsidR="00E320A1" w:rsidRPr="00832029" w:rsidRDefault="00C96858" w:rsidP="00C34779">
            <w:pPr>
              <w:rPr>
                <w:rFonts w:ascii="Century Gothic" w:hAnsi="Century Gothic"/>
                <w:sz w:val="20"/>
                <w:szCs w:val="20"/>
              </w:rPr>
            </w:pPr>
            <w:r>
              <w:rPr>
                <w:rFonts w:ascii="Century Gothic" w:hAnsi="Century Gothic"/>
                <w:sz w:val="20"/>
                <w:szCs w:val="20"/>
              </w:rPr>
              <w:t xml:space="preserve">Se recomienda continuar con la difusión constante de la Convocatoria, y mostrarla </w:t>
            </w:r>
            <w:r w:rsidR="00A731C6" w:rsidRPr="00832029">
              <w:rPr>
                <w:rFonts w:ascii="Century Gothic" w:hAnsi="Century Gothic"/>
                <w:sz w:val="20"/>
                <w:szCs w:val="20"/>
              </w:rPr>
              <w:t>en</w:t>
            </w:r>
            <w:r>
              <w:rPr>
                <w:rFonts w:ascii="Century Gothic" w:hAnsi="Century Gothic"/>
                <w:sz w:val="20"/>
                <w:szCs w:val="20"/>
              </w:rPr>
              <w:t xml:space="preserve"> los casos  cuando se requiera informar a solicitantes rechazados</w:t>
            </w:r>
            <w:r w:rsidR="00C34779">
              <w:rPr>
                <w:rFonts w:ascii="Century Gothic" w:hAnsi="Century Gothic"/>
                <w:sz w:val="20"/>
                <w:szCs w:val="20"/>
              </w:rPr>
              <w:t xml:space="preserve"> y explicarle que no cubre los requisitos </w:t>
            </w:r>
            <w:r>
              <w:rPr>
                <w:rFonts w:ascii="Century Gothic" w:hAnsi="Century Gothic"/>
                <w:sz w:val="20"/>
                <w:szCs w:val="20"/>
              </w:rPr>
              <w:t>plasmados en la misma.</w:t>
            </w:r>
          </w:p>
        </w:tc>
      </w:tr>
      <w:tr w:rsidR="00E320A1" w:rsidRPr="00832029" w14:paraId="1B039FA0" w14:textId="77777777" w:rsidTr="00832029">
        <w:tc>
          <w:tcPr>
            <w:tcW w:w="4279" w:type="dxa"/>
          </w:tcPr>
          <w:p w14:paraId="073444C0" w14:textId="77777777" w:rsidR="00E320A1" w:rsidRPr="00832029" w:rsidRDefault="00A731C6" w:rsidP="00C34779">
            <w:pPr>
              <w:rPr>
                <w:rFonts w:ascii="Century Gothic" w:hAnsi="Century Gothic"/>
                <w:sz w:val="20"/>
                <w:szCs w:val="20"/>
              </w:rPr>
            </w:pPr>
            <w:r w:rsidRPr="00832029">
              <w:rPr>
                <w:rFonts w:ascii="Century Gothic" w:hAnsi="Century Gothic"/>
                <w:sz w:val="20"/>
                <w:szCs w:val="20"/>
              </w:rPr>
              <w:t xml:space="preserve">El presupuesto anual a ejecutar no es programado localmente por la Subdirección de Educación Inicial </w:t>
            </w:r>
            <w:r w:rsidR="00C34779">
              <w:rPr>
                <w:rFonts w:ascii="Century Gothic" w:hAnsi="Century Gothic"/>
                <w:sz w:val="20"/>
                <w:szCs w:val="20"/>
              </w:rPr>
              <w:t>y Preescolar</w:t>
            </w:r>
            <w:r w:rsidRPr="00832029">
              <w:rPr>
                <w:rFonts w:ascii="Century Gothic" w:hAnsi="Century Gothic"/>
                <w:sz w:val="20"/>
                <w:szCs w:val="20"/>
              </w:rPr>
              <w:t>, ni se tiene acceso a su consulta.</w:t>
            </w:r>
          </w:p>
        </w:tc>
        <w:tc>
          <w:tcPr>
            <w:tcW w:w="4533" w:type="dxa"/>
          </w:tcPr>
          <w:p w14:paraId="7B3E2AF9" w14:textId="77777777" w:rsidR="00E320A1" w:rsidRPr="00832029" w:rsidRDefault="00A731C6" w:rsidP="00844101">
            <w:pPr>
              <w:rPr>
                <w:rFonts w:ascii="Century Gothic" w:hAnsi="Century Gothic"/>
                <w:sz w:val="20"/>
                <w:szCs w:val="20"/>
              </w:rPr>
            </w:pPr>
            <w:r w:rsidRPr="00832029">
              <w:rPr>
                <w:rFonts w:ascii="Century Gothic" w:hAnsi="Century Gothic"/>
                <w:sz w:val="20"/>
                <w:szCs w:val="20"/>
              </w:rPr>
              <w:t xml:space="preserve">Se sugiere solicitar información presupuestal para determinar los alcances </w:t>
            </w:r>
            <w:r w:rsidR="006C342C" w:rsidRPr="00832029">
              <w:rPr>
                <w:rFonts w:ascii="Century Gothic" w:hAnsi="Century Gothic"/>
                <w:sz w:val="20"/>
                <w:szCs w:val="20"/>
              </w:rPr>
              <w:t>de metas a cumplir con el recurso presupuestado.</w:t>
            </w:r>
          </w:p>
        </w:tc>
      </w:tr>
      <w:tr w:rsidR="00E320A1" w:rsidRPr="00832029" w14:paraId="2FB05421" w14:textId="77777777" w:rsidTr="00832029">
        <w:tc>
          <w:tcPr>
            <w:tcW w:w="4279" w:type="dxa"/>
          </w:tcPr>
          <w:p w14:paraId="750F78B1" w14:textId="77777777" w:rsidR="00E320A1" w:rsidRPr="00832029" w:rsidRDefault="00A731C6" w:rsidP="00844101">
            <w:pPr>
              <w:rPr>
                <w:rFonts w:ascii="Century Gothic" w:hAnsi="Century Gothic"/>
                <w:sz w:val="20"/>
                <w:szCs w:val="20"/>
              </w:rPr>
            </w:pPr>
            <w:r w:rsidRPr="00832029">
              <w:rPr>
                <w:rFonts w:ascii="Century Gothic" w:hAnsi="Century Gothic"/>
                <w:sz w:val="20"/>
                <w:szCs w:val="20"/>
              </w:rPr>
              <w:t>El establecimiento de metas por parte del nivel central, no permite el crecimiento de cobertura.</w:t>
            </w:r>
          </w:p>
        </w:tc>
        <w:tc>
          <w:tcPr>
            <w:tcW w:w="4533" w:type="dxa"/>
          </w:tcPr>
          <w:p w14:paraId="6D9607A6" w14:textId="77777777" w:rsidR="00E320A1" w:rsidRPr="00832029" w:rsidRDefault="00A731C6" w:rsidP="00844101">
            <w:pPr>
              <w:rPr>
                <w:rFonts w:ascii="Century Gothic" w:hAnsi="Century Gothic"/>
                <w:sz w:val="20"/>
                <w:szCs w:val="20"/>
              </w:rPr>
            </w:pPr>
            <w:r w:rsidRPr="00832029">
              <w:rPr>
                <w:rFonts w:ascii="Century Gothic" w:hAnsi="Century Gothic"/>
                <w:sz w:val="20"/>
                <w:szCs w:val="20"/>
              </w:rPr>
              <w:t xml:space="preserve">Se sugiere una coordinación muy estrecha con el nivel central con el fin de encontrar una solución a la </w:t>
            </w:r>
            <w:r w:rsidR="00AE4D94">
              <w:rPr>
                <w:rFonts w:ascii="Century Gothic" w:hAnsi="Century Gothic"/>
                <w:sz w:val="20"/>
                <w:szCs w:val="20"/>
              </w:rPr>
              <w:t>problemática de la sobredemanda y la exclusión a la población objetivo.</w:t>
            </w:r>
          </w:p>
        </w:tc>
      </w:tr>
      <w:tr w:rsidR="00AE4D94" w:rsidRPr="00832029" w14:paraId="36078FC5" w14:textId="77777777" w:rsidTr="00832029">
        <w:tc>
          <w:tcPr>
            <w:tcW w:w="4279" w:type="dxa"/>
          </w:tcPr>
          <w:p w14:paraId="1A985453" w14:textId="77777777" w:rsidR="00AE4D94" w:rsidRPr="00832029" w:rsidRDefault="00AE4D94" w:rsidP="00844101">
            <w:pPr>
              <w:rPr>
                <w:rFonts w:ascii="Century Gothic" w:hAnsi="Century Gothic"/>
                <w:sz w:val="20"/>
                <w:szCs w:val="20"/>
              </w:rPr>
            </w:pPr>
            <w:r>
              <w:rPr>
                <w:rFonts w:ascii="Century Gothic" w:hAnsi="Century Gothic"/>
                <w:sz w:val="20"/>
                <w:szCs w:val="20"/>
              </w:rPr>
              <w:t xml:space="preserve">La aparición de Escuelas de Educación Inicial Escolarizada que ostenten que su certificado de validez oficial está en trámite y que la Secretaría de Educación del Estado de Colima no está enterada de ello, puede ocasionar un conflicto en </w:t>
            </w:r>
            <w:r>
              <w:rPr>
                <w:rFonts w:ascii="Century Gothic" w:hAnsi="Century Gothic"/>
                <w:sz w:val="20"/>
                <w:szCs w:val="20"/>
              </w:rPr>
              <w:lastRenderedPageBreak/>
              <w:t xml:space="preserve">caso de alguna deficiencia del servicio o </w:t>
            </w:r>
            <w:r w:rsidR="00EF351C">
              <w:rPr>
                <w:rFonts w:ascii="Century Gothic" w:hAnsi="Century Gothic"/>
                <w:sz w:val="20"/>
                <w:szCs w:val="20"/>
              </w:rPr>
              <w:t>en caso de un accidente mayor, lo que ocasionaría una pérdida de credibilidad a la Institución garante de la educación en Colima.</w:t>
            </w:r>
          </w:p>
        </w:tc>
        <w:tc>
          <w:tcPr>
            <w:tcW w:w="4533" w:type="dxa"/>
          </w:tcPr>
          <w:p w14:paraId="60E7C1ED" w14:textId="77777777" w:rsidR="00AE4D94" w:rsidRPr="00832029" w:rsidRDefault="00AE4D94" w:rsidP="00C34779">
            <w:pPr>
              <w:rPr>
                <w:rFonts w:ascii="Century Gothic" w:hAnsi="Century Gothic"/>
                <w:sz w:val="20"/>
                <w:szCs w:val="20"/>
              </w:rPr>
            </w:pPr>
            <w:r w:rsidRPr="003835E7">
              <w:rPr>
                <w:rFonts w:ascii="Century Gothic" w:hAnsi="Century Gothic"/>
                <w:sz w:val="20"/>
                <w:szCs w:val="20"/>
              </w:rPr>
              <w:lastRenderedPageBreak/>
              <w:t xml:space="preserve">Se sugiere </w:t>
            </w:r>
            <w:r w:rsidR="00C34779" w:rsidRPr="003835E7">
              <w:rPr>
                <w:rFonts w:ascii="Century Gothic" w:hAnsi="Century Gothic"/>
                <w:sz w:val="20"/>
                <w:szCs w:val="20"/>
              </w:rPr>
              <w:t xml:space="preserve">comunicar y/o entregar una copia de esta evaluación a las áreas correspondientes de la </w:t>
            </w:r>
            <w:r w:rsidRPr="003835E7">
              <w:rPr>
                <w:rFonts w:ascii="Century Gothic" w:hAnsi="Century Gothic"/>
                <w:sz w:val="20"/>
                <w:szCs w:val="20"/>
              </w:rPr>
              <w:t xml:space="preserve">Secretaría de Educación del Estado </w:t>
            </w:r>
            <w:r w:rsidR="00C34779" w:rsidRPr="003835E7">
              <w:rPr>
                <w:rFonts w:ascii="Century Gothic" w:hAnsi="Century Gothic"/>
                <w:sz w:val="20"/>
                <w:szCs w:val="20"/>
              </w:rPr>
              <w:t xml:space="preserve">que realizan las labores de supervisión de los Centros Educativos en general, con el fin de que </w:t>
            </w:r>
            <w:r w:rsidR="00C34779" w:rsidRPr="003835E7">
              <w:rPr>
                <w:rFonts w:ascii="Century Gothic" w:hAnsi="Century Gothic"/>
                <w:sz w:val="20"/>
                <w:szCs w:val="20"/>
              </w:rPr>
              <w:lastRenderedPageBreak/>
              <w:t xml:space="preserve">prevean acciones que permitan la verificación de la </w:t>
            </w:r>
            <w:r w:rsidRPr="003835E7">
              <w:rPr>
                <w:rFonts w:ascii="Century Gothic" w:hAnsi="Century Gothic"/>
                <w:sz w:val="20"/>
                <w:szCs w:val="20"/>
              </w:rPr>
              <w:t>aparición de estos C</w:t>
            </w:r>
            <w:r w:rsidR="00EF351C" w:rsidRPr="003835E7">
              <w:rPr>
                <w:rFonts w:ascii="Century Gothic" w:hAnsi="Century Gothic"/>
                <w:sz w:val="20"/>
                <w:szCs w:val="20"/>
              </w:rPr>
              <w:t xml:space="preserve">entros Educativos </w:t>
            </w:r>
            <w:r w:rsidR="00C34779" w:rsidRPr="003835E7">
              <w:rPr>
                <w:rFonts w:ascii="Century Gothic" w:hAnsi="Century Gothic"/>
                <w:sz w:val="20"/>
                <w:szCs w:val="20"/>
              </w:rPr>
              <w:t xml:space="preserve">de Educación Inicial Escolarizada </w:t>
            </w:r>
            <w:r w:rsidR="00EF351C" w:rsidRPr="003835E7">
              <w:rPr>
                <w:rFonts w:ascii="Century Gothic" w:hAnsi="Century Gothic"/>
                <w:sz w:val="20"/>
                <w:szCs w:val="20"/>
              </w:rPr>
              <w:t xml:space="preserve">y ofrecer las facilidades para que puedan obtener la validez oficial siempre y cuando se cumplan los requisitos necesarios para ello, así como deslindar responsabilidad en caso de que no se cumpla con lo anterior y aplicar la normatividad en la materia, </w:t>
            </w:r>
            <w:r w:rsidR="00C34779" w:rsidRPr="003835E7">
              <w:rPr>
                <w:rFonts w:ascii="Century Gothic" w:hAnsi="Century Gothic"/>
                <w:sz w:val="20"/>
                <w:szCs w:val="20"/>
              </w:rPr>
              <w:t xml:space="preserve">todo esto </w:t>
            </w:r>
            <w:r w:rsidR="00EF351C" w:rsidRPr="003835E7">
              <w:rPr>
                <w:rFonts w:ascii="Century Gothic" w:hAnsi="Century Gothic"/>
                <w:sz w:val="20"/>
                <w:szCs w:val="20"/>
              </w:rPr>
              <w:t>como Entidad normativa, garante y reguladora de la Educación en el Estado de Colima.</w:t>
            </w:r>
          </w:p>
        </w:tc>
      </w:tr>
    </w:tbl>
    <w:p w14:paraId="5B2336E8" w14:textId="77777777" w:rsidR="00AA0CFD" w:rsidRDefault="00AA0CFD" w:rsidP="00EF351C">
      <w:pPr>
        <w:jc w:val="both"/>
        <w:rPr>
          <w:rFonts w:ascii="Century Gothic" w:hAnsi="Century Gothic"/>
          <w:b/>
          <w:color w:val="0E4E7A"/>
          <w:sz w:val="28"/>
        </w:rPr>
      </w:pPr>
    </w:p>
    <w:p w14:paraId="70FE40EA" w14:textId="77777777" w:rsidR="00AA0CFD" w:rsidRDefault="00AA0CFD">
      <w:pPr>
        <w:rPr>
          <w:rFonts w:ascii="Century Gothic" w:hAnsi="Century Gothic"/>
          <w:b/>
          <w:color w:val="0E4E7A"/>
          <w:sz w:val="28"/>
        </w:rPr>
      </w:pPr>
      <w:r>
        <w:rPr>
          <w:rFonts w:ascii="Century Gothic" w:hAnsi="Century Gothic"/>
          <w:b/>
          <w:color w:val="0E4E7A"/>
          <w:sz w:val="28"/>
        </w:rPr>
        <w:br w:type="page"/>
      </w:r>
    </w:p>
    <w:p w14:paraId="650D3AA8" w14:textId="77777777" w:rsidR="002628DD" w:rsidRPr="00452C9E" w:rsidRDefault="004324C8" w:rsidP="00452C9E">
      <w:pPr>
        <w:pStyle w:val="Ttulo1"/>
        <w:rPr>
          <w:rFonts w:ascii="Century Gothic" w:eastAsiaTheme="minorEastAsia" w:hAnsi="Century Gothic"/>
          <w:b/>
          <w:lang w:eastAsia="es-MX"/>
        </w:rPr>
      </w:pPr>
      <w:bookmarkStart w:id="35" w:name="_Toc512598962"/>
      <w:r w:rsidRPr="00452C9E">
        <w:rPr>
          <w:rFonts w:ascii="Century Gothic" w:hAnsi="Century Gothic"/>
          <w:b/>
        </w:rPr>
        <w:lastRenderedPageBreak/>
        <w:t>9. Conclusiones</w:t>
      </w:r>
      <w:r w:rsidR="002628DD" w:rsidRPr="00452C9E">
        <w:rPr>
          <w:rFonts w:ascii="Century Gothic" w:hAnsi="Century Gothic"/>
          <w:b/>
        </w:rPr>
        <w:t>.</w:t>
      </w:r>
      <w:bookmarkEnd w:id="35"/>
      <w:r w:rsidR="002628DD" w:rsidRPr="00452C9E">
        <w:rPr>
          <w:rFonts w:ascii="Century Gothic" w:hAnsi="Century Gothic"/>
          <w:b/>
        </w:rPr>
        <w:t xml:space="preserve"> </w:t>
      </w:r>
    </w:p>
    <w:p w14:paraId="47901D5E" w14:textId="77777777" w:rsidR="00AA0CFD" w:rsidRDefault="00AA0CFD" w:rsidP="000B4AD1">
      <w:pPr>
        <w:pStyle w:val="Prrafodelista"/>
        <w:ind w:left="0"/>
        <w:jc w:val="both"/>
        <w:rPr>
          <w:rFonts w:ascii="Century Gothic" w:hAnsi="Century Gothic" w:cs="Arial"/>
          <w:sz w:val="24"/>
          <w:szCs w:val="24"/>
        </w:rPr>
      </w:pPr>
    </w:p>
    <w:p w14:paraId="7EC36CEC" w14:textId="77777777" w:rsidR="007A28CC" w:rsidRDefault="00685F61" w:rsidP="007A28CC">
      <w:pPr>
        <w:pStyle w:val="Prrafodelista"/>
        <w:ind w:left="0"/>
        <w:jc w:val="both"/>
        <w:rPr>
          <w:rFonts w:ascii="Century Gothic" w:hAnsi="Century Gothic" w:cs="Arial"/>
          <w:sz w:val="24"/>
          <w:szCs w:val="24"/>
        </w:rPr>
      </w:pPr>
      <w:r>
        <w:rPr>
          <w:rFonts w:ascii="Century Gothic" w:hAnsi="Century Gothic" w:cs="Arial"/>
          <w:sz w:val="24"/>
          <w:szCs w:val="24"/>
        </w:rPr>
        <w:t>E</w:t>
      </w:r>
      <w:r w:rsidR="00167290">
        <w:rPr>
          <w:rFonts w:ascii="Century Gothic" w:hAnsi="Century Gothic" w:cs="Arial"/>
          <w:sz w:val="24"/>
          <w:szCs w:val="24"/>
        </w:rPr>
        <w:t>l Programa de</w:t>
      </w:r>
      <w:r w:rsidR="007A28CC">
        <w:rPr>
          <w:rFonts w:ascii="Century Gothic" w:hAnsi="Century Gothic" w:cs="Arial"/>
          <w:sz w:val="24"/>
          <w:szCs w:val="24"/>
        </w:rPr>
        <w:t xml:space="preserve"> Educación Inicial Escolarizada, es operado por la Subdirección de Educación Inicial y Preescolar de la Secretaría de Educación y l</w:t>
      </w:r>
      <w:r w:rsidR="007A28CC" w:rsidRPr="005F1B7C">
        <w:rPr>
          <w:rFonts w:ascii="Century Gothic" w:hAnsi="Century Gothic"/>
          <w:sz w:val="24"/>
          <w:szCs w:val="24"/>
        </w:rPr>
        <w:t>a Coordinación de los Servicios Educativos del Estado</w:t>
      </w:r>
      <w:r w:rsidR="007A28CC">
        <w:rPr>
          <w:rFonts w:ascii="Century Gothic" w:hAnsi="Century Gothic"/>
          <w:sz w:val="24"/>
          <w:szCs w:val="24"/>
        </w:rPr>
        <w:t xml:space="preserve"> de Colima; presta el servicio de educación inicial a través de</w:t>
      </w:r>
      <w:r w:rsidR="00E2686E">
        <w:rPr>
          <w:rFonts w:ascii="Century Gothic" w:hAnsi="Century Gothic"/>
          <w:sz w:val="24"/>
          <w:szCs w:val="24"/>
        </w:rPr>
        <w:t xml:space="preserve"> tres Centros de Desarrollo Infantil (</w:t>
      </w:r>
      <w:r w:rsidR="00EF351C">
        <w:rPr>
          <w:rFonts w:ascii="Century Gothic" w:hAnsi="Century Gothic" w:cs="Arial"/>
          <w:sz w:val="24"/>
          <w:szCs w:val="24"/>
        </w:rPr>
        <w:t>CENDI</w:t>
      </w:r>
      <w:r w:rsidR="00E2686E">
        <w:rPr>
          <w:rFonts w:ascii="Century Gothic" w:hAnsi="Century Gothic" w:cs="Arial"/>
          <w:sz w:val="24"/>
          <w:szCs w:val="24"/>
        </w:rPr>
        <w:t>) distribuidos en los municipios de Colima, Manzanillo y Villa de Álvarez. Son financiados con recursos del Fondo de Aportaciones para la Nómina Educativa y Gasto Operativo (FONE).</w:t>
      </w:r>
    </w:p>
    <w:p w14:paraId="2A368868" w14:textId="77777777" w:rsidR="006B48D4" w:rsidRDefault="006B48D4" w:rsidP="007A28CC">
      <w:pPr>
        <w:pStyle w:val="Prrafodelista"/>
        <w:ind w:left="0"/>
        <w:jc w:val="both"/>
        <w:rPr>
          <w:rFonts w:ascii="Century Gothic" w:hAnsi="Century Gothic" w:cs="Arial"/>
          <w:sz w:val="24"/>
          <w:szCs w:val="24"/>
        </w:rPr>
      </w:pPr>
    </w:p>
    <w:p w14:paraId="091BBC33" w14:textId="77777777" w:rsidR="006B48D4" w:rsidRDefault="006B48D4" w:rsidP="007A28CC">
      <w:pPr>
        <w:pStyle w:val="Prrafodelista"/>
        <w:ind w:left="0"/>
        <w:jc w:val="both"/>
        <w:rPr>
          <w:rFonts w:ascii="Century Gothic" w:hAnsi="Century Gothic" w:cs="Arial"/>
          <w:sz w:val="24"/>
          <w:szCs w:val="24"/>
        </w:rPr>
      </w:pPr>
      <w:r w:rsidRPr="006B48D4">
        <w:rPr>
          <w:rFonts w:ascii="Century Gothic" w:hAnsi="Century Gothic" w:cs="Arial"/>
          <w:sz w:val="24"/>
          <w:szCs w:val="24"/>
        </w:rPr>
        <w:t xml:space="preserve">En el año evaluado </w:t>
      </w:r>
      <w:r w:rsidR="00991CA8">
        <w:rPr>
          <w:rFonts w:ascii="Century Gothic" w:hAnsi="Century Gothic" w:cs="Arial"/>
          <w:sz w:val="24"/>
          <w:szCs w:val="24"/>
        </w:rPr>
        <w:t xml:space="preserve">2016 </w:t>
      </w:r>
      <w:r w:rsidRPr="006B48D4">
        <w:rPr>
          <w:rFonts w:ascii="Century Gothic" w:hAnsi="Century Gothic" w:cs="Arial"/>
          <w:sz w:val="24"/>
          <w:szCs w:val="24"/>
        </w:rPr>
        <w:t xml:space="preserve">se carece de Reglas de Operación, de Lineamientos o de algunos documentos normativos elaborados por </w:t>
      </w:r>
      <w:r w:rsidR="00991CA8">
        <w:rPr>
          <w:rFonts w:ascii="Century Gothic" w:hAnsi="Century Gothic" w:cs="Arial"/>
          <w:sz w:val="24"/>
          <w:szCs w:val="24"/>
        </w:rPr>
        <w:t>el área que le corresponde, l</w:t>
      </w:r>
      <w:r w:rsidRPr="006B48D4">
        <w:rPr>
          <w:rFonts w:ascii="Century Gothic" w:hAnsi="Century Gothic" w:cs="Arial"/>
          <w:sz w:val="24"/>
          <w:szCs w:val="24"/>
        </w:rPr>
        <w:t>a creación de estos documentos es necesaria para desarrollar una mejor operación del programa, delimitar las responsabilidades de cada área y sobre todo el poder contar los mecanismos que tanto beneficiarios como trabajadores de los CENDI faciliten su permanencia recibiendo y otorgando los servicios respectivamente</w:t>
      </w:r>
      <w:r w:rsidR="00991CA8">
        <w:rPr>
          <w:rFonts w:ascii="Century Gothic" w:hAnsi="Century Gothic" w:cs="Arial"/>
          <w:sz w:val="24"/>
          <w:szCs w:val="24"/>
        </w:rPr>
        <w:t>.</w:t>
      </w:r>
    </w:p>
    <w:p w14:paraId="080FAFC5" w14:textId="77777777" w:rsidR="00991CA8" w:rsidRDefault="00AC6F2C" w:rsidP="00991CA8">
      <w:pPr>
        <w:jc w:val="both"/>
        <w:rPr>
          <w:rFonts w:ascii="Century Gothic" w:hAnsi="Century Gothic"/>
          <w:sz w:val="24"/>
        </w:rPr>
      </w:pPr>
      <w:r>
        <w:rPr>
          <w:rFonts w:ascii="Century Gothic" w:hAnsi="Century Gothic"/>
          <w:sz w:val="24"/>
        </w:rPr>
        <w:t xml:space="preserve">Se identificaron hallazgos importantes al respecto al diseño del Programa de Educación Inicial Escolarizada tanto en la población objetivo como en la </w:t>
      </w:r>
      <w:r w:rsidRPr="006807F6">
        <w:rPr>
          <w:rFonts w:ascii="Century Gothic" w:hAnsi="Century Gothic"/>
          <w:sz w:val="24"/>
        </w:rPr>
        <w:t xml:space="preserve">consistencia en la edad </w:t>
      </w:r>
      <w:r>
        <w:rPr>
          <w:rFonts w:ascii="Century Gothic" w:hAnsi="Century Gothic"/>
          <w:sz w:val="24"/>
        </w:rPr>
        <w:t xml:space="preserve">para </w:t>
      </w:r>
      <w:r w:rsidRPr="006807F6">
        <w:rPr>
          <w:rFonts w:ascii="Century Gothic" w:hAnsi="Century Gothic"/>
          <w:sz w:val="24"/>
        </w:rPr>
        <w:t xml:space="preserve">ser beneficiaria, puesto que en los documentos normativos verificados </w:t>
      </w:r>
      <w:r>
        <w:rPr>
          <w:rFonts w:ascii="Century Gothic" w:hAnsi="Century Gothic"/>
          <w:sz w:val="24"/>
        </w:rPr>
        <w:t xml:space="preserve">como es la Convocatoria, El Manual Normativo, el Modelo de Atención </w:t>
      </w:r>
      <w:r w:rsidRPr="006807F6">
        <w:rPr>
          <w:rFonts w:ascii="Century Gothic" w:hAnsi="Century Gothic"/>
          <w:sz w:val="24"/>
        </w:rPr>
        <w:t>con Enfoque Integral para la Educación Inicial</w:t>
      </w:r>
      <w:r>
        <w:rPr>
          <w:rFonts w:ascii="Century Gothic" w:hAnsi="Century Gothic"/>
          <w:sz w:val="24"/>
        </w:rPr>
        <w:t xml:space="preserve">, </w:t>
      </w:r>
      <w:r w:rsidRPr="006807F6">
        <w:rPr>
          <w:rFonts w:ascii="Century Gothic" w:hAnsi="Century Gothic"/>
          <w:sz w:val="24"/>
        </w:rPr>
        <w:t>presentan diferentes edades de los niños a ser aceptados en los CENDI</w:t>
      </w:r>
      <w:r w:rsidR="00390112">
        <w:rPr>
          <w:rFonts w:ascii="Century Gothic" w:hAnsi="Century Gothic"/>
          <w:sz w:val="24"/>
        </w:rPr>
        <w:t>, s</w:t>
      </w:r>
      <w:r w:rsidR="00991CA8">
        <w:rPr>
          <w:rFonts w:ascii="Century Gothic" w:hAnsi="Century Gothic"/>
          <w:sz w:val="24"/>
        </w:rPr>
        <w:t xml:space="preserve">in embargo la edad de los niños y niñas atendidas </w:t>
      </w:r>
      <w:r w:rsidR="00390112">
        <w:rPr>
          <w:rFonts w:ascii="Century Gothic" w:hAnsi="Century Gothic"/>
          <w:sz w:val="24"/>
        </w:rPr>
        <w:t>está apegada a la que marca la Convocatoria que se emite y difunde cada año.</w:t>
      </w:r>
      <w:r w:rsidRPr="006807F6">
        <w:rPr>
          <w:rFonts w:ascii="Century Gothic" w:hAnsi="Century Gothic"/>
          <w:sz w:val="24"/>
        </w:rPr>
        <w:t xml:space="preserve">  </w:t>
      </w:r>
    </w:p>
    <w:p w14:paraId="5CD6D7BB" w14:textId="77777777" w:rsidR="00020C7D" w:rsidRDefault="00020C7D" w:rsidP="00991CA8">
      <w:pPr>
        <w:jc w:val="both"/>
        <w:rPr>
          <w:rFonts w:ascii="Century Gothic" w:hAnsi="Century Gothic"/>
          <w:sz w:val="24"/>
          <w:szCs w:val="24"/>
        </w:rPr>
      </w:pPr>
      <w:r>
        <w:rPr>
          <w:rFonts w:ascii="Century Gothic" w:hAnsi="Century Gothic"/>
          <w:sz w:val="24"/>
          <w:szCs w:val="24"/>
        </w:rPr>
        <w:t>Los CENDI cuentan con una infraestructura básica para la atención de sus beneficiarios, y sus servicios otorgados se puede determinar que son apreciados por las madres y padres de los niños y niñas inscritos, esto por el solo hecho de la demanda que se tiene</w:t>
      </w:r>
      <w:r w:rsidR="00EF351C">
        <w:rPr>
          <w:rFonts w:ascii="Century Gothic" w:hAnsi="Century Gothic"/>
          <w:sz w:val="24"/>
          <w:szCs w:val="24"/>
        </w:rPr>
        <w:t xml:space="preserve"> en los periodos de inscripción, además de que se asemeja el servicio a los prestados por un Centro Educativo de Educación Inicial Escolarizada privada de prestigio y alto costo.</w:t>
      </w:r>
    </w:p>
    <w:p w14:paraId="391EFF7E" w14:textId="77777777" w:rsidR="00AA0CFD" w:rsidRDefault="00AA0CFD" w:rsidP="000B4AD1">
      <w:pPr>
        <w:pStyle w:val="Prrafodelista"/>
        <w:ind w:left="0"/>
        <w:jc w:val="both"/>
        <w:rPr>
          <w:rFonts w:ascii="Century Gothic" w:hAnsi="Century Gothic"/>
          <w:sz w:val="24"/>
          <w:szCs w:val="24"/>
        </w:rPr>
      </w:pPr>
    </w:p>
    <w:p w14:paraId="753C6773" w14:textId="77777777" w:rsidR="00710AAB" w:rsidRDefault="00710AAB" w:rsidP="000B4AD1">
      <w:pPr>
        <w:pStyle w:val="Prrafodelista"/>
        <w:ind w:left="0"/>
        <w:jc w:val="both"/>
        <w:rPr>
          <w:rFonts w:ascii="Century Gothic" w:hAnsi="Century Gothic"/>
          <w:sz w:val="24"/>
          <w:szCs w:val="24"/>
        </w:rPr>
      </w:pPr>
      <w:r>
        <w:rPr>
          <w:rFonts w:ascii="Century Gothic" w:hAnsi="Century Gothic"/>
          <w:sz w:val="24"/>
          <w:szCs w:val="24"/>
        </w:rPr>
        <w:lastRenderedPageBreak/>
        <w:t>Aun cuando existe la Subdirección de Educación Inicial Escolarizada y Preescolar adscrita a la Dirección de Educación Básica, no se cuenta con los mecanismos y estrategias necesarias para poder dotarse de un Sistema Integral de Información que permita conocer los aspectos normativos, operativos, administrativos y de monitoreo para un mejor desempeño de los CENDI.</w:t>
      </w:r>
    </w:p>
    <w:p w14:paraId="2959AF73" w14:textId="77777777" w:rsidR="00AA0CFD" w:rsidRDefault="00AA0CFD" w:rsidP="000B4AD1">
      <w:pPr>
        <w:pStyle w:val="Prrafodelista"/>
        <w:ind w:left="0"/>
        <w:jc w:val="both"/>
        <w:rPr>
          <w:rFonts w:ascii="Century Gothic" w:hAnsi="Century Gothic"/>
          <w:sz w:val="24"/>
          <w:szCs w:val="24"/>
        </w:rPr>
      </w:pPr>
    </w:p>
    <w:p w14:paraId="70AC8E3D" w14:textId="77777777" w:rsidR="00710AAB" w:rsidRDefault="00710AAB" w:rsidP="000B4AD1">
      <w:pPr>
        <w:pStyle w:val="Prrafodelista"/>
        <w:ind w:left="0"/>
        <w:jc w:val="both"/>
        <w:rPr>
          <w:rFonts w:ascii="Century Gothic" w:hAnsi="Century Gothic"/>
          <w:sz w:val="24"/>
          <w:szCs w:val="24"/>
        </w:rPr>
      </w:pPr>
      <w:r>
        <w:rPr>
          <w:rFonts w:ascii="Century Gothic" w:hAnsi="Century Gothic"/>
          <w:sz w:val="24"/>
          <w:szCs w:val="24"/>
        </w:rPr>
        <w:t>Es pertinente que la Secretaría de Educación promueva esta estrategia como Institución garante, normativa y reguladora de la educación en el Estado, todos los Centros de Educación Inicial Escolarizada que ofrecen servicio ya sean de carácter público o privado deben estar supeditadas a la supervisión y revisión de sus proceso de enseñanza, así como de captar la información necesaria para determinar las proyecciones de necesidades de espacio y cumplir con una cobertura sin exclusiones.</w:t>
      </w:r>
    </w:p>
    <w:p w14:paraId="26D9B498" w14:textId="77777777" w:rsidR="008C6388" w:rsidRDefault="00710AAB" w:rsidP="008C6388">
      <w:pPr>
        <w:jc w:val="both"/>
        <w:rPr>
          <w:rFonts w:ascii="Century Gothic" w:hAnsi="Century Gothic" w:cs="Arial"/>
          <w:sz w:val="24"/>
          <w:szCs w:val="24"/>
        </w:rPr>
      </w:pPr>
      <w:r>
        <w:rPr>
          <w:rFonts w:ascii="Century Gothic" w:hAnsi="Century Gothic"/>
          <w:sz w:val="24"/>
          <w:szCs w:val="24"/>
        </w:rPr>
        <w:t xml:space="preserve">Es necesario establecer una estrategia para la elaboración de un diagnóstico </w:t>
      </w:r>
      <w:r w:rsidR="008C6388">
        <w:rPr>
          <w:rFonts w:ascii="Century Gothic" w:hAnsi="Century Gothic" w:cs="Arial"/>
          <w:sz w:val="24"/>
          <w:szCs w:val="24"/>
        </w:rPr>
        <w:t>estatal, aplicado en cada uno de los diez municipios, para la detección de las zonas en donde más se requiere la atención y los lugares focalizados de donde provienen los padres y madres trabajadores, para poder lograr la construcción de los CENDI en el lugar físico más estratégico que facilite el acceso a los servicios y evitar la exclusión de posibles beneficiarios por no tener la oportunidad de llevarlos al Centro Educativo de Educación Inicial Escolarizada porque le genera mayores gastos y tiempos de recorrido.  Este diagnóstico es indispensable y puede ser parte fundamental para la gestión de ampliar la cobertura mediante la edificación de los CENDI y así satisfacer la demanda de la población objetivo.</w:t>
      </w:r>
    </w:p>
    <w:p w14:paraId="08F1FD92" w14:textId="77777777" w:rsidR="007776B7" w:rsidRPr="007776B7" w:rsidRDefault="007776B7" w:rsidP="007776B7">
      <w:pPr>
        <w:tabs>
          <w:tab w:val="left" w:pos="284"/>
          <w:tab w:val="left" w:pos="993"/>
        </w:tabs>
        <w:jc w:val="both"/>
        <w:rPr>
          <w:rFonts w:ascii="Century Gothic" w:hAnsi="Century Gothic"/>
          <w:sz w:val="24"/>
          <w:szCs w:val="24"/>
        </w:rPr>
      </w:pPr>
      <w:r w:rsidRPr="007776B7">
        <w:rPr>
          <w:rFonts w:ascii="Century Gothic" w:hAnsi="Century Gothic" w:cs="Arial"/>
          <w:sz w:val="24"/>
          <w:szCs w:val="24"/>
        </w:rPr>
        <w:t xml:space="preserve">Se deberá establecer una nueva priorización en los criterios de la selección para la inscripción de posibles beneficiarios que provienen de familias más vulnerables, en este caso de los trabajadores de la Secretaría de Educación, es por ello que se sugiere que se realicen criterios de inclusión social, en donde se priorice a la Jefa de Familia monoparental*, </w:t>
      </w:r>
      <w:r w:rsidRPr="007776B7">
        <w:rPr>
          <w:rFonts w:ascii="Century Gothic" w:hAnsi="Century Gothic"/>
          <w:sz w:val="24"/>
          <w:szCs w:val="24"/>
        </w:rPr>
        <w:t>Madres Solteras Jefas de Hogar</w:t>
      </w:r>
      <w:r w:rsidRPr="007776B7">
        <w:rPr>
          <w:rFonts w:ascii="Century Gothic" w:hAnsi="Century Gothic" w:cs="Arial"/>
          <w:sz w:val="24"/>
          <w:szCs w:val="24"/>
        </w:rPr>
        <w:t xml:space="preserve"> y se pongan en los primeros espacios para asegurarle un lugar a su hijo o hija, y puedan gozar del servicio que otorgan los CENDI, con ello se fortalece el cumplimiento de la Ley Federal de Presupuesto y Responsabilidad Hacendaria que en su Artículo 1 en segundo párrafo dice “</w:t>
      </w:r>
      <w:r w:rsidRPr="007776B7">
        <w:rPr>
          <w:rFonts w:ascii="Century Gothic" w:hAnsi="Century Gothic"/>
          <w:sz w:val="24"/>
          <w:szCs w:val="24"/>
        </w:rPr>
        <w:t xml:space="preserve">Los sujetos obligados a cumplir </w:t>
      </w:r>
      <w:r w:rsidRPr="007776B7">
        <w:rPr>
          <w:rFonts w:ascii="Century Gothic" w:hAnsi="Century Gothic"/>
          <w:sz w:val="24"/>
          <w:szCs w:val="24"/>
        </w:rPr>
        <w:lastRenderedPageBreak/>
        <w:t>las disposiciones de esta Ley deberán observar que la administración de los recursos públicos federales se realice con base en criterios de legalidad, honestidad, eficiencia, eficacia, economía, racionalidad, austeridad, transparencia, control, rendición de cuentas y equidad de género.”</w:t>
      </w:r>
    </w:p>
    <w:p w14:paraId="46996F0E" w14:textId="77777777" w:rsidR="00AA0CFD" w:rsidRDefault="00AA0CFD" w:rsidP="000B4AD1">
      <w:pPr>
        <w:pStyle w:val="Prrafodelista"/>
        <w:ind w:left="0"/>
        <w:jc w:val="both"/>
        <w:rPr>
          <w:rFonts w:ascii="Century Gothic" w:hAnsi="Century Gothic"/>
          <w:sz w:val="24"/>
          <w:szCs w:val="24"/>
        </w:rPr>
      </w:pPr>
    </w:p>
    <w:p w14:paraId="07463B97" w14:textId="77777777" w:rsidR="007776B7" w:rsidRDefault="004E0D3E" w:rsidP="007776B7">
      <w:pPr>
        <w:jc w:val="both"/>
        <w:rPr>
          <w:rFonts w:ascii="Century Gothic" w:hAnsi="Century Gothic" w:cs="Arial"/>
          <w:bCs/>
          <w:color w:val="000000"/>
          <w:sz w:val="24"/>
          <w:szCs w:val="24"/>
        </w:rPr>
      </w:pPr>
      <w:r>
        <w:rPr>
          <w:rFonts w:ascii="Century Gothic" w:hAnsi="Century Gothic"/>
          <w:sz w:val="24"/>
          <w:szCs w:val="24"/>
        </w:rPr>
        <w:t>El Programa de Educación Inicial Escolarizada necesita de una implementación efectiva de la Metodología del Marco Lógico para con ello no solamente cumplir con la normatividad en la materia de Gestión para Resultados, sino a la par robustecer sus estrategias, procesos y mecanismos para el logro de mejorar el desempeño integral del Programa.</w:t>
      </w:r>
      <w:r w:rsidR="007776B7">
        <w:rPr>
          <w:rFonts w:ascii="Century Gothic" w:hAnsi="Century Gothic"/>
          <w:sz w:val="24"/>
          <w:szCs w:val="24"/>
        </w:rPr>
        <w:t xml:space="preserve"> Dado que, </w:t>
      </w:r>
      <w:r w:rsidR="007776B7" w:rsidRPr="00C1055F">
        <w:rPr>
          <w:rFonts w:ascii="Century Gothic" w:hAnsi="Century Gothic" w:cs="Arial"/>
          <w:bCs/>
          <w:color w:val="000000"/>
          <w:sz w:val="24"/>
          <w:szCs w:val="24"/>
        </w:rPr>
        <w:t xml:space="preserve">el programa evaluado no cuenta con los documentos necesarios </w:t>
      </w:r>
      <w:r w:rsidR="007776B7">
        <w:rPr>
          <w:rFonts w:ascii="Century Gothic" w:hAnsi="Century Gothic" w:cs="Arial"/>
          <w:bCs/>
          <w:color w:val="000000"/>
          <w:sz w:val="24"/>
          <w:szCs w:val="24"/>
        </w:rPr>
        <w:t>para un análisis integral</w:t>
      </w:r>
      <w:r w:rsidR="007776B7" w:rsidRPr="00C1055F">
        <w:rPr>
          <w:rFonts w:ascii="Century Gothic" w:hAnsi="Century Gothic" w:cs="Arial"/>
          <w:bCs/>
          <w:color w:val="000000"/>
          <w:sz w:val="24"/>
          <w:szCs w:val="24"/>
        </w:rPr>
        <w:t xml:space="preserve">, </w:t>
      </w:r>
      <w:r w:rsidR="007776B7">
        <w:rPr>
          <w:rFonts w:ascii="Century Gothic" w:hAnsi="Century Gothic" w:cs="Arial"/>
          <w:bCs/>
          <w:color w:val="000000"/>
          <w:sz w:val="24"/>
          <w:szCs w:val="24"/>
        </w:rPr>
        <w:t xml:space="preserve">los </w:t>
      </w:r>
      <w:r w:rsidR="007776B7" w:rsidRPr="00C1055F">
        <w:rPr>
          <w:rFonts w:ascii="Century Gothic" w:hAnsi="Century Gothic" w:cs="Arial"/>
          <w:bCs/>
          <w:color w:val="000000"/>
          <w:sz w:val="24"/>
          <w:szCs w:val="24"/>
        </w:rPr>
        <w:t xml:space="preserve">Árbol de Problemas </w:t>
      </w:r>
      <w:r w:rsidR="007776B7">
        <w:rPr>
          <w:rFonts w:ascii="Century Gothic" w:hAnsi="Century Gothic" w:cs="Arial"/>
          <w:bCs/>
          <w:color w:val="000000"/>
          <w:sz w:val="24"/>
          <w:szCs w:val="24"/>
        </w:rPr>
        <w:t>–</w:t>
      </w:r>
      <w:r w:rsidR="007776B7" w:rsidRPr="00C1055F">
        <w:rPr>
          <w:rFonts w:ascii="Century Gothic" w:hAnsi="Century Gothic" w:cs="Arial"/>
          <w:bCs/>
          <w:color w:val="000000"/>
          <w:sz w:val="24"/>
          <w:szCs w:val="24"/>
        </w:rPr>
        <w:t xml:space="preserve"> Árbol de Objetivos </w:t>
      </w:r>
      <w:r w:rsidR="007776B7">
        <w:rPr>
          <w:rFonts w:ascii="Century Gothic" w:hAnsi="Century Gothic" w:cs="Arial"/>
          <w:bCs/>
          <w:color w:val="000000"/>
          <w:sz w:val="24"/>
          <w:szCs w:val="24"/>
        </w:rPr>
        <w:t xml:space="preserve">que </w:t>
      </w:r>
      <w:r w:rsidR="007776B7" w:rsidRPr="00C1055F">
        <w:rPr>
          <w:rFonts w:ascii="Century Gothic" w:hAnsi="Century Gothic" w:cs="Arial"/>
          <w:bCs/>
          <w:color w:val="000000"/>
          <w:sz w:val="24"/>
          <w:szCs w:val="24"/>
        </w:rPr>
        <w:t>permitiría</w:t>
      </w:r>
      <w:r w:rsidR="007776B7">
        <w:rPr>
          <w:rFonts w:ascii="Century Gothic" w:hAnsi="Century Gothic" w:cs="Arial"/>
          <w:bCs/>
          <w:color w:val="000000"/>
          <w:sz w:val="24"/>
          <w:szCs w:val="24"/>
        </w:rPr>
        <w:t>n</w:t>
      </w:r>
      <w:r w:rsidR="007776B7" w:rsidRPr="00C1055F">
        <w:rPr>
          <w:rFonts w:ascii="Century Gothic" w:hAnsi="Century Gothic" w:cs="Arial"/>
          <w:bCs/>
          <w:color w:val="000000"/>
          <w:sz w:val="24"/>
          <w:szCs w:val="24"/>
        </w:rPr>
        <w:t xml:space="preserve"> conocer principalmente que problema pretende solucionar dicho programa, pero además de conocer las causas y efectos que producen la problemática, además como una secuencia metodológica</w:t>
      </w:r>
      <w:r w:rsidR="007776B7">
        <w:rPr>
          <w:rFonts w:ascii="Century Gothic" w:hAnsi="Century Gothic" w:cs="Arial"/>
          <w:bCs/>
          <w:color w:val="000000"/>
          <w:sz w:val="24"/>
          <w:szCs w:val="24"/>
        </w:rPr>
        <w:t>,</w:t>
      </w:r>
      <w:r w:rsidR="007776B7" w:rsidRPr="00C1055F">
        <w:rPr>
          <w:rFonts w:ascii="Century Gothic" w:hAnsi="Century Gothic" w:cs="Arial"/>
          <w:bCs/>
          <w:color w:val="000000"/>
          <w:sz w:val="24"/>
          <w:szCs w:val="24"/>
        </w:rPr>
        <w:t xml:space="preserve"> no se conocen los medios y fines para poder cumplir el objetivo principal del programa, por lo tanto solo se analiza la  Matriz de Indicadores del programa presupuestario.</w:t>
      </w:r>
      <w:r w:rsidR="007776B7">
        <w:rPr>
          <w:rFonts w:ascii="Century Gothic" w:hAnsi="Century Gothic" w:cs="Arial"/>
          <w:bCs/>
          <w:color w:val="000000"/>
          <w:sz w:val="24"/>
          <w:szCs w:val="24"/>
        </w:rPr>
        <w:t xml:space="preserve">  </w:t>
      </w:r>
    </w:p>
    <w:p w14:paraId="2C68B89E" w14:textId="77777777" w:rsidR="00776F45" w:rsidRDefault="00776F45" w:rsidP="007776B7">
      <w:pPr>
        <w:jc w:val="both"/>
        <w:rPr>
          <w:rFonts w:ascii="Century Gothic" w:hAnsi="Century Gothic" w:cs="Arial"/>
          <w:bCs/>
          <w:color w:val="000000"/>
          <w:sz w:val="24"/>
          <w:szCs w:val="24"/>
        </w:rPr>
      </w:pPr>
      <w:r>
        <w:rPr>
          <w:rFonts w:ascii="Century Gothic" w:hAnsi="Century Gothic" w:cs="Arial"/>
          <w:bCs/>
          <w:color w:val="000000"/>
          <w:sz w:val="24"/>
          <w:szCs w:val="24"/>
        </w:rPr>
        <w:t xml:space="preserve">Adicionalmente, </w:t>
      </w:r>
      <w:r w:rsidRPr="00776F45">
        <w:rPr>
          <w:rFonts w:ascii="Century Gothic" w:hAnsi="Century Gothic" w:cs="Arial"/>
          <w:bCs/>
          <w:color w:val="000000"/>
          <w:sz w:val="24"/>
          <w:szCs w:val="24"/>
        </w:rPr>
        <w:t>la Subdirección de Educación Inicial y Preescolar, desarrolle un sistema integral de información con el objetivo de poder contar con una base de datos que produzca los informes o reportes necesarios para la toma de decisiones, además de que se pueda conocer diversos aspectos, como el padrón de beneficiarios, movimientos e incidencias de los niños y niñas inscritas.</w:t>
      </w:r>
    </w:p>
    <w:p w14:paraId="487F580B" w14:textId="77777777" w:rsidR="00334C00" w:rsidRDefault="00334C00" w:rsidP="00334C00">
      <w:pPr>
        <w:jc w:val="both"/>
        <w:rPr>
          <w:rFonts w:ascii="Century Gothic" w:hAnsi="Century Gothic"/>
          <w:sz w:val="24"/>
          <w:szCs w:val="24"/>
        </w:rPr>
      </w:pPr>
      <w:r>
        <w:rPr>
          <w:rFonts w:ascii="Century Gothic" w:hAnsi="Century Gothic" w:cs="Arial"/>
          <w:bCs/>
          <w:color w:val="000000"/>
          <w:sz w:val="24"/>
          <w:szCs w:val="24"/>
        </w:rPr>
        <w:t xml:space="preserve">En este sentido, </w:t>
      </w:r>
      <w:r>
        <w:rPr>
          <w:rFonts w:ascii="Century Gothic" w:hAnsi="Century Gothic"/>
          <w:sz w:val="24"/>
          <w:szCs w:val="24"/>
        </w:rPr>
        <w:t>se recomienda</w:t>
      </w:r>
      <w:r w:rsidRPr="004324C8">
        <w:rPr>
          <w:rFonts w:ascii="Century Gothic" w:hAnsi="Century Gothic"/>
          <w:sz w:val="24"/>
          <w:szCs w:val="24"/>
        </w:rPr>
        <w:t xml:space="preserve"> realizar el </w:t>
      </w:r>
      <w:r>
        <w:rPr>
          <w:rFonts w:ascii="Century Gothic" w:hAnsi="Century Gothic"/>
          <w:sz w:val="24"/>
          <w:szCs w:val="24"/>
        </w:rPr>
        <w:t>S</w:t>
      </w:r>
      <w:r w:rsidRPr="004324C8">
        <w:rPr>
          <w:rFonts w:ascii="Century Gothic" w:hAnsi="Century Gothic"/>
          <w:sz w:val="24"/>
          <w:szCs w:val="24"/>
        </w:rPr>
        <w:t xml:space="preserve">istema </w:t>
      </w:r>
      <w:r>
        <w:rPr>
          <w:rFonts w:ascii="Century Gothic" w:hAnsi="Century Gothic"/>
          <w:sz w:val="24"/>
          <w:szCs w:val="24"/>
        </w:rPr>
        <w:t>I</w:t>
      </w:r>
      <w:r w:rsidRPr="004324C8">
        <w:rPr>
          <w:rFonts w:ascii="Century Gothic" w:hAnsi="Century Gothic"/>
          <w:sz w:val="24"/>
          <w:szCs w:val="24"/>
        </w:rPr>
        <w:t xml:space="preserve">ntegral de </w:t>
      </w:r>
      <w:r>
        <w:rPr>
          <w:rFonts w:ascii="Century Gothic" w:hAnsi="Century Gothic"/>
          <w:sz w:val="24"/>
          <w:szCs w:val="24"/>
        </w:rPr>
        <w:t>I</w:t>
      </w:r>
      <w:r w:rsidRPr="004324C8">
        <w:rPr>
          <w:rFonts w:ascii="Century Gothic" w:hAnsi="Century Gothic"/>
          <w:sz w:val="24"/>
          <w:szCs w:val="24"/>
        </w:rPr>
        <w:t xml:space="preserve">nformación, por lo que es pertinente se efectué el desarrollo de la normatividad mediante </w:t>
      </w:r>
      <w:r>
        <w:rPr>
          <w:rFonts w:ascii="Century Gothic" w:hAnsi="Century Gothic"/>
          <w:sz w:val="24"/>
          <w:szCs w:val="24"/>
        </w:rPr>
        <w:t>L</w:t>
      </w:r>
      <w:r w:rsidRPr="004324C8">
        <w:rPr>
          <w:rFonts w:ascii="Century Gothic" w:hAnsi="Century Gothic"/>
          <w:sz w:val="24"/>
          <w:szCs w:val="24"/>
        </w:rPr>
        <w:t xml:space="preserve">ineamientos necesarios </w:t>
      </w:r>
      <w:r>
        <w:rPr>
          <w:rFonts w:ascii="Century Gothic" w:hAnsi="Century Gothic"/>
          <w:sz w:val="24"/>
          <w:szCs w:val="24"/>
        </w:rPr>
        <w:t xml:space="preserve">para su integración y operación; </w:t>
      </w:r>
      <w:r w:rsidRPr="004324C8">
        <w:rPr>
          <w:rFonts w:ascii="Century Gothic" w:hAnsi="Century Gothic"/>
          <w:sz w:val="24"/>
          <w:szCs w:val="24"/>
        </w:rPr>
        <w:t>deb</w:t>
      </w:r>
      <w:r>
        <w:rPr>
          <w:rFonts w:ascii="Century Gothic" w:hAnsi="Century Gothic"/>
          <w:sz w:val="24"/>
          <w:szCs w:val="24"/>
        </w:rPr>
        <w:t xml:space="preserve">iendo </w:t>
      </w:r>
      <w:r w:rsidRPr="004324C8">
        <w:rPr>
          <w:rFonts w:ascii="Century Gothic" w:hAnsi="Century Gothic"/>
          <w:sz w:val="24"/>
          <w:szCs w:val="24"/>
        </w:rPr>
        <w:t>contemplar a</w:t>
      </w:r>
      <w:r>
        <w:rPr>
          <w:rFonts w:ascii="Century Gothic" w:hAnsi="Century Gothic"/>
          <w:sz w:val="24"/>
          <w:szCs w:val="24"/>
        </w:rPr>
        <w:t>demás de</w:t>
      </w:r>
      <w:r w:rsidRPr="004324C8">
        <w:rPr>
          <w:rFonts w:ascii="Century Gothic" w:hAnsi="Century Gothic"/>
          <w:sz w:val="24"/>
          <w:szCs w:val="24"/>
        </w:rPr>
        <w:t xml:space="preserve"> los 3 CENDI, a todos los Centros Educativos </w:t>
      </w:r>
      <w:r>
        <w:rPr>
          <w:rFonts w:ascii="Century Gothic" w:hAnsi="Century Gothic"/>
          <w:sz w:val="24"/>
          <w:szCs w:val="24"/>
        </w:rPr>
        <w:t xml:space="preserve">que ofrecen los servicios </w:t>
      </w:r>
      <w:r w:rsidRPr="004324C8">
        <w:rPr>
          <w:rFonts w:ascii="Century Gothic" w:hAnsi="Century Gothic"/>
          <w:sz w:val="24"/>
          <w:szCs w:val="24"/>
        </w:rPr>
        <w:t xml:space="preserve">de Educación Inicial Escolarizada, </w:t>
      </w:r>
      <w:r>
        <w:rPr>
          <w:rFonts w:ascii="Century Gothic" w:hAnsi="Century Gothic"/>
          <w:sz w:val="24"/>
          <w:szCs w:val="24"/>
        </w:rPr>
        <w:t xml:space="preserve">siendo </w:t>
      </w:r>
      <w:r w:rsidRPr="004324C8">
        <w:rPr>
          <w:rFonts w:ascii="Century Gothic" w:hAnsi="Century Gothic"/>
          <w:sz w:val="24"/>
          <w:szCs w:val="24"/>
        </w:rPr>
        <w:t>41 centros estatales y 6 federales.</w:t>
      </w:r>
    </w:p>
    <w:p w14:paraId="5861853F" w14:textId="77777777" w:rsidR="00334C00" w:rsidRDefault="00334C00" w:rsidP="007776B7">
      <w:pPr>
        <w:jc w:val="both"/>
        <w:rPr>
          <w:rFonts w:ascii="Century Gothic" w:hAnsi="Century Gothic" w:cs="Arial"/>
          <w:bCs/>
          <w:color w:val="000000"/>
          <w:sz w:val="24"/>
          <w:szCs w:val="24"/>
        </w:rPr>
      </w:pPr>
    </w:p>
    <w:p w14:paraId="3041A744" w14:textId="77777777" w:rsidR="008B1D5D" w:rsidRPr="00615F73" w:rsidRDefault="00920028" w:rsidP="00920028">
      <w:pPr>
        <w:pStyle w:val="Ttulo1"/>
        <w:shd w:val="clear" w:color="auto" w:fill="FFFFFF" w:themeFill="background1"/>
        <w:rPr>
          <w:rFonts w:ascii="Century Gothic" w:hAnsi="Century Gothic"/>
          <w:b/>
          <w:color w:val="0E4E7A"/>
          <w:sz w:val="22"/>
          <w:szCs w:val="22"/>
        </w:rPr>
      </w:pPr>
      <w:bookmarkStart w:id="36" w:name="_Toc505364449"/>
      <w:bookmarkStart w:id="37" w:name="_Toc508873494"/>
      <w:bookmarkStart w:id="38" w:name="_Toc512598963"/>
      <w:r>
        <w:rPr>
          <w:rFonts w:ascii="Century Gothic" w:hAnsi="Century Gothic"/>
          <w:b/>
          <w:color w:val="0E4E7A"/>
        </w:rPr>
        <w:lastRenderedPageBreak/>
        <w:t>10</w:t>
      </w:r>
      <w:r w:rsidR="008B1D5D" w:rsidRPr="002E0E31">
        <w:rPr>
          <w:rFonts w:ascii="Century Gothic" w:hAnsi="Century Gothic"/>
          <w:b/>
          <w:color w:val="0E4E7A"/>
        </w:rPr>
        <w:t>. Bibliografía</w:t>
      </w:r>
      <w:bookmarkEnd w:id="36"/>
      <w:bookmarkEnd w:id="37"/>
      <w:bookmarkEnd w:id="38"/>
      <w:r w:rsidR="008B1D5D" w:rsidRPr="002E0E31">
        <w:rPr>
          <w:rFonts w:ascii="Century Gothic" w:hAnsi="Century Gothic"/>
          <w:b/>
          <w:color w:val="0E4E7A"/>
        </w:rPr>
        <w:t xml:space="preserve"> </w:t>
      </w:r>
    </w:p>
    <w:p w14:paraId="61BAAC53" w14:textId="77777777" w:rsidR="008B1D5D" w:rsidRPr="00615F73" w:rsidRDefault="008B1D5D" w:rsidP="000E379F">
      <w:pPr>
        <w:pStyle w:val="Bibliografa"/>
        <w:numPr>
          <w:ilvl w:val="0"/>
          <w:numId w:val="37"/>
        </w:numPr>
        <w:spacing w:after="0"/>
        <w:jc w:val="both"/>
        <w:rPr>
          <w:rFonts w:ascii="Century Gothic" w:hAnsi="Century Gothic"/>
        </w:rPr>
      </w:pPr>
      <w:r w:rsidRPr="00615F73">
        <w:rPr>
          <w:rFonts w:ascii="Century Gothic" w:hAnsi="Century Gothic"/>
        </w:rPr>
        <w:t xml:space="preserve">CONEVAL, SHCP, SFP. (2016). </w:t>
      </w:r>
      <w:r w:rsidR="00EF52E0" w:rsidRPr="00615F73">
        <w:rPr>
          <w:rFonts w:ascii="Century Gothic" w:hAnsi="Century Gothic"/>
          <w:i/>
          <w:iCs/>
        </w:rPr>
        <w:t>GUÍA PARA EL DISEÑO DE LA MATRIZ DE INDICADORES PARA RESULTADOS</w:t>
      </w:r>
      <w:r w:rsidR="00EF52E0" w:rsidRPr="00615F73">
        <w:rPr>
          <w:rFonts w:ascii="Century Gothic" w:hAnsi="Century Gothic"/>
        </w:rPr>
        <w:t>.</w:t>
      </w:r>
    </w:p>
    <w:p w14:paraId="5171D713" w14:textId="77777777" w:rsidR="008E416A" w:rsidRPr="00615F73" w:rsidRDefault="008E416A" w:rsidP="000E379F">
      <w:pPr>
        <w:pStyle w:val="Bibliografa"/>
        <w:numPr>
          <w:ilvl w:val="0"/>
          <w:numId w:val="37"/>
        </w:numPr>
        <w:spacing w:after="0"/>
        <w:jc w:val="both"/>
        <w:rPr>
          <w:rFonts w:ascii="Century Gothic" w:hAnsi="Century Gothic"/>
        </w:rPr>
      </w:pPr>
      <w:r w:rsidRPr="00615F73">
        <w:rPr>
          <w:rFonts w:ascii="Century Gothic" w:hAnsi="Century Gothic"/>
          <w:i/>
        </w:rPr>
        <w:t>PLAN ESTATAL DE DESARROLLO 2016 – 2021.</w:t>
      </w:r>
      <w:r w:rsidRPr="00615F73">
        <w:rPr>
          <w:rFonts w:ascii="Century Gothic" w:hAnsi="Century Gothic"/>
        </w:rPr>
        <w:t xml:space="preserve"> Obtenido de </w:t>
      </w:r>
      <w:hyperlink r:id="rId34" w:history="1">
        <w:r w:rsidR="00741FD0" w:rsidRPr="00615F73">
          <w:rPr>
            <w:rStyle w:val="Hipervnculo"/>
            <w:rFonts w:ascii="Century Gothic" w:hAnsi="Century Gothic"/>
          </w:rPr>
          <w:t>http://www.colima-estado.gob.mx/docs/plan_estatal_2016_2021.pdf</w:t>
        </w:r>
      </w:hyperlink>
    </w:p>
    <w:p w14:paraId="1754D576" w14:textId="77777777" w:rsidR="00741FD0" w:rsidRPr="00615F73" w:rsidRDefault="00741FD0" w:rsidP="000E379F">
      <w:pPr>
        <w:pStyle w:val="Prrafodelista"/>
        <w:numPr>
          <w:ilvl w:val="0"/>
          <w:numId w:val="37"/>
        </w:numPr>
        <w:spacing w:after="0"/>
        <w:jc w:val="both"/>
        <w:rPr>
          <w:rFonts w:ascii="Century Gothic" w:hAnsi="Century Gothic"/>
          <w:lang w:val="es-ES_tradnl"/>
        </w:rPr>
      </w:pPr>
      <w:r w:rsidRPr="00615F73">
        <w:rPr>
          <w:rFonts w:ascii="Century Gothic" w:hAnsi="Century Gothic"/>
          <w:i/>
          <w:lang w:val="es-ES_tradnl"/>
        </w:rPr>
        <w:t xml:space="preserve">PLAN NACIONAL DE DESARROLLO 2013-2018 </w:t>
      </w:r>
      <w:r w:rsidRPr="00615F73">
        <w:rPr>
          <w:rFonts w:ascii="Century Gothic" w:hAnsi="Century Gothic"/>
        </w:rPr>
        <w:t xml:space="preserve">Obtenido de: </w:t>
      </w:r>
      <w:r w:rsidRPr="00615F73">
        <w:rPr>
          <w:rFonts w:ascii="Century Gothic" w:hAnsi="Century Gothic"/>
          <w:lang w:val="es-ES_tradnl"/>
        </w:rPr>
        <w:t>http://pnd.gob.mx/</w:t>
      </w:r>
    </w:p>
    <w:p w14:paraId="2C8DD660" w14:textId="77777777" w:rsidR="008E416A" w:rsidRPr="00615F73" w:rsidRDefault="008E416A" w:rsidP="000E379F">
      <w:pPr>
        <w:pStyle w:val="Bibliografa"/>
        <w:numPr>
          <w:ilvl w:val="0"/>
          <w:numId w:val="37"/>
        </w:numPr>
        <w:spacing w:after="0"/>
        <w:jc w:val="both"/>
        <w:rPr>
          <w:rFonts w:ascii="Century Gothic" w:hAnsi="Century Gothic"/>
        </w:rPr>
      </w:pPr>
      <w:r w:rsidRPr="00615F73">
        <w:rPr>
          <w:rFonts w:ascii="Century Gothic" w:hAnsi="Century Gothic"/>
          <w:i/>
        </w:rPr>
        <w:t>PROGRAMA SECTORIAL DE EDUCACIÓN 2016 – 2021.</w:t>
      </w:r>
      <w:r w:rsidRPr="00615F73">
        <w:rPr>
          <w:rFonts w:ascii="Century Gothic" w:hAnsi="Century Gothic"/>
        </w:rPr>
        <w:t xml:space="preserve"> Obtenido de http://www.colima-estado.gob.mx/transparencia/archivos/portal/2017042719464354_Programa-sectorial-educacion-2016-2021.pdf</w:t>
      </w:r>
    </w:p>
    <w:p w14:paraId="5865F7CA" w14:textId="77777777" w:rsidR="008E416A" w:rsidRPr="00615F73" w:rsidRDefault="008E416A" w:rsidP="000E379F">
      <w:pPr>
        <w:pStyle w:val="Bibliografa"/>
        <w:numPr>
          <w:ilvl w:val="0"/>
          <w:numId w:val="37"/>
        </w:numPr>
        <w:spacing w:after="0"/>
        <w:jc w:val="both"/>
        <w:rPr>
          <w:rFonts w:ascii="Century Gothic" w:hAnsi="Century Gothic"/>
        </w:rPr>
      </w:pPr>
      <w:r w:rsidRPr="00615F73">
        <w:rPr>
          <w:rFonts w:ascii="Century Gothic" w:hAnsi="Century Gothic"/>
        </w:rPr>
        <w:t xml:space="preserve">MANUAL NORMATIVO DE LA DIRECCIÓN DEL CENTRO INFANTIL DE DESARROLLO.  Archivo </w:t>
      </w:r>
      <w:r w:rsidR="000E379F" w:rsidRPr="00615F73">
        <w:rPr>
          <w:rFonts w:ascii="Century Gothic" w:hAnsi="Century Gothic"/>
        </w:rPr>
        <w:t xml:space="preserve">   </w:t>
      </w:r>
      <w:r w:rsidRPr="00615F73">
        <w:rPr>
          <w:rFonts w:ascii="Century Gothic" w:hAnsi="Century Gothic"/>
        </w:rPr>
        <w:t>electrónico proporcionado por la Subdirección de Educación Inicial y Preescolar.</w:t>
      </w:r>
    </w:p>
    <w:p w14:paraId="5ADFF532" w14:textId="77777777" w:rsidR="008E416A" w:rsidRPr="00615F73" w:rsidRDefault="008E416A" w:rsidP="000E379F">
      <w:pPr>
        <w:pStyle w:val="Prrafodelista"/>
        <w:numPr>
          <w:ilvl w:val="0"/>
          <w:numId w:val="37"/>
        </w:numPr>
        <w:autoSpaceDE w:val="0"/>
        <w:autoSpaceDN w:val="0"/>
        <w:adjustRightInd w:val="0"/>
        <w:spacing w:after="0"/>
        <w:jc w:val="both"/>
        <w:rPr>
          <w:rFonts w:ascii="Century Gothic" w:hAnsi="Century Gothic"/>
          <w:lang w:val="es-ES_tradnl"/>
        </w:rPr>
      </w:pPr>
      <w:r w:rsidRPr="00615F73">
        <w:rPr>
          <w:rFonts w:ascii="Century Gothic" w:hAnsi="Century Gothic" w:cs="AbadiMT-CondensedLight"/>
          <w:i/>
        </w:rPr>
        <w:t>M</w:t>
      </w:r>
      <w:r w:rsidR="00F062C7" w:rsidRPr="00615F73">
        <w:rPr>
          <w:rFonts w:ascii="Century Gothic" w:hAnsi="Century Gothic" w:cs="AbadiMT-CondensedLight"/>
          <w:i/>
        </w:rPr>
        <w:t>ODELO DE ATENCIÓN CON ENFOQUE INTEGRAL PARA LA EDUCACIÓN INICIAL</w:t>
      </w:r>
      <w:r w:rsidRPr="00615F73">
        <w:rPr>
          <w:rFonts w:ascii="Century Gothic" w:hAnsi="Century Gothic" w:cs="AbadiMT-CondensedLight"/>
          <w:i/>
        </w:rPr>
        <w:t>.</w:t>
      </w:r>
      <w:r w:rsidRPr="00615F73">
        <w:rPr>
          <w:rFonts w:ascii="Century Gothic" w:hAnsi="Century Gothic" w:cs="AbadiMT-CondensedLight"/>
        </w:rPr>
        <w:t xml:space="preserve">  </w:t>
      </w:r>
      <w:r w:rsidR="00F062C7" w:rsidRPr="00615F73">
        <w:rPr>
          <w:rFonts w:ascii="Century Gothic" w:hAnsi="Century Gothic" w:cs="AbadiMT-CondensedLight"/>
        </w:rPr>
        <w:t>Impresora y Encuadernadora Progreso S. A. de C. V. (IEPSA). 2013.</w:t>
      </w:r>
    </w:p>
    <w:p w14:paraId="5CCE5FD2" w14:textId="77777777" w:rsidR="006C342C" w:rsidRPr="00615F73" w:rsidRDefault="006C342C" w:rsidP="000E379F">
      <w:pPr>
        <w:pStyle w:val="Prrafodelista"/>
        <w:numPr>
          <w:ilvl w:val="0"/>
          <w:numId w:val="37"/>
        </w:numPr>
        <w:spacing w:after="0"/>
        <w:jc w:val="both"/>
        <w:rPr>
          <w:rFonts w:ascii="Century Gothic" w:hAnsi="Century Gothic"/>
        </w:rPr>
      </w:pPr>
      <w:r w:rsidRPr="00615F73">
        <w:rPr>
          <w:rFonts w:ascii="Century Gothic" w:hAnsi="Century Gothic"/>
        </w:rPr>
        <w:t xml:space="preserve">PROGRAMA INSTITUCIONAL 2017 </w:t>
      </w:r>
      <w:r w:rsidR="007F6615" w:rsidRPr="00615F73">
        <w:rPr>
          <w:rFonts w:ascii="Century Gothic" w:hAnsi="Century Gothic"/>
        </w:rPr>
        <w:t>–</w:t>
      </w:r>
      <w:r w:rsidRPr="00615F73">
        <w:rPr>
          <w:rFonts w:ascii="Century Gothic" w:hAnsi="Century Gothic"/>
        </w:rPr>
        <w:t xml:space="preserve"> 2021</w:t>
      </w:r>
      <w:r w:rsidR="007F6615" w:rsidRPr="00615F73">
        <w:rPr>
          <w:rFonts w:ascii="Century Gothic" w:hAnsi="Century Gothic"/>
        </w:rPr>
        <w:t xml:space="preserve"> SECRETARÍA DE EDUCACIÓN Y COORDINACIÓN DE LOS SERVICIOS EDUCATIVOS DEL ESTADO DE COLIMA. </w:t>
      </w:r>
    </w:p>
    <w:p w14:paraId="743EE143" w14:textId="77777777" w:rsidR="00B73320" w:rsidRPr="00615F73" w:rsidRDefault="00B73320" w:rsidP="000E379F">
      <w:pPr>
        <w:pStyle w:val="Prrafodelista"/>
        <w:numPr>
          <w:ilvl w:val="0"/>
          <w:numId w:val="37"/>
        </w:numPr>
        <w:spacing w:after="0"/>
        <w:jc w:val="both"/>
        <w:rPr>
          <w:rFonts w:ascii="Century Gothic" w:hAnsi="Century Gothic"/>
        </w:rPr>
      </w:pPr>
      <w:r w:rsidRPr="00615F73">
        <w:rPr>
          <w:rFonts w:ascii="Century Gothic" w:hAnsi="Century Gothic"/>
        </w:rPr>
        <w:t xml:space="preserve">PRESUPUESTO DE EGRESOS DEL ESTADO DE COLIMA 2016 Obtenido de la página de internet:  </w:t>
      </w:r>
      <w:hyperlink r:id="rId35" w:history="1">
        <w:r w:rsidR="00267F40" w:rsidRPr="00615F73">
          <w:rPr>
            <w:rStyle w:val="Hipervnculo"/>
            <w:rFonts w:ascii="Century Gothic" w:hAnsi="Century Gothic"/>
          </w:rPr>
          <w:t>http://www.colima-estado.gob.mx/transparencia/archivos/presupuesto_egresos_2016.pdf</w:t>
        </w:r>
      </w:hyperlink>
    </w:p>
    <w:p w14:paraId="2B54CFB6" w14:textId="77777777" w:rsidR="00267F40" w:rsidRPr="00615F73" w:rsidRDefault="00267F40" w:rsidP="000E379F">
      <w:pPr>
        <w:pStyle w:val="Prrafodelista"/>
        <w:numPr>
          <w:ilvl w:val="0"/>
          <w:numId w:val="37"/>
        </w:numPr>
        <w:spacing w:after="0"/>
        <w:jc w:val="both"/>
        <w:rPr>
          <w:rFonts w:ascii="Century Gothic" w:hAnsi="Century Gothic"/>
        </w:rPr>
      </w:pPr>
      <w:r w:rsidRPr="00615F73">
        <w:rPr>
          <w:rFonts w:ascii="Century Gothic" w:hAnsi="Century Gothic"/>
        </w:rPr>
        <w:t xml:space="preserve">PRESUPUESTO DE EGRESOS DEL ESTADO DE COLIMA 2015 Obtenido de la página de internet:  </w:t>
      </w:r>
    </w:p>
    <w:p w14:paraId="6FB14312" w14:textId="77777777" w:rsidR="00267F40" w:rsidRPr="00615F73" w:rsidRDefault="00267F40" w:rsidP="000E379F">
      <w:pPr>
        <w:pStyle w:val="Prrafodelista"/>
        <w:numPr>
          <w:ilvl w:val="0"/>
          <w:numId w:val="37"/>
        </w:numPr>
        <w:spacing w:after="0"/>
        <w:jc w:val="both"/>
        <w:rPr>
          <w:rFonts w:ascii="Century Gothic" w:hAnsi="Century Gothic"/>
        </w:rPr>
      </w:pPr>
      <w:r w:rsidRPr="00615F73">
        <w:rPr>
          <w:rFonts w:ascii="Century Gothic" w:hAnsi="Century Gothic"/>
        </w:rPr>
        <w:t>http://www.congresocol.gob.mx/web/Pagina/index.php/c_actividad/decretos</w:t>
      </w:r>
    </w:p>
    <w:p w14:paraId="7E66EE17" w14:textId="77777777" w:rsidR="008805E5" w:rsidRPr="00615F73" w:rsidRDefault="008805E5" w:rsidP="000E379F">
      <w:pPr>
        <w:pStyle w:val="Prrafodelista"/>
        <w:numPr>
          <w:ilvl w:val="0"/>
          <w:numId w:val="37"/>
        </w:numPr>
        <w:spacing w:after="0"/>
        <w:jc w:val="both"/>
        <w:rPr>
          <w:rFonts w:ascii="Century Gothic" w:hAnsi="Century Gothic"/>
        </w:rPr>
      </w:pPr>
      <w:r w:rsidRPr="00615F73">
        <w:rPr>
          <w:rFonts w:ascii="Century Gothic" w:hAnsi="Century Gothic"/>
        </w:rPr>
        <w:t>PROYECCIONES D</w:t>
      </w:r>
      <w:r w:rsidR="00312AEC" w:rsidRPr="00615F73">
        <w:rPr>
          <w:rFonts w:ascii="Century Gothic" w:hAnsi="Century Gothic"/>
        </w:rPr>
        <w:t xml:space="preserve">E POBLACIÓN A NIVEL LOCALIDAD 2010 – 2030. Obtenido de </w:t>
      </w:r>
      <w:hyperlink r:id="rId36" w:history="1">
        <w:r w:rsidR="00EB2037" w:rsidRPr="00615F73">
          <w:rPr>
            <w:rStyle w:val="Hipervnculo"/>
            <w:rFonts w:ascii="Century Gothic" w:hAnsi="Century Gothic"/>
          </w:rPr>
          <w:t>https://datos.gob.mx/busca/dataset/proyecciones-de-la-poblacion-de-mexico/resource/55e62857-6cf5-433a-a051-27dbdf9f5939?inner_span=True</w:t>
        </w:r>
      </w:hyperlink>
    </w:p>
    <w:p w14:paraId="4DC8DF91" w14:textId="77777777" w:rsidR="0047632F" w:rsidRPr="00615F73" w:rsidRDefault="00EF52E0" w:rsidP="000E379F">
      <w:pPr>
        <w:pStyle w:val="Prrafodelista"/>
        <w:numPr>
          <w:ilvl w:val="0"/>
          <w:numId w:val="37"/>
        </w:numPr>
        <w:spacing w:after="0"/>
        <w:jc w:val="both"/>
        <w:rPr>
          <w:rFonts w:ascii="Century Gothic" w:hAnsi="Century Gothic"/>
        </w:rPr>
      </w:pPr>
      <w:r w:rsidRPr="00615F73">
        <w:rPr>
          <w:rFonts w:ascii="Century Gothic" w:hAnsi="Century Gothic"/>
        </w:rPr>
        <w:t xml:space="preserve">EDUCACIÓN INICIAL: UN BUEN COMIENZO PROGRAMA PARA LA EDUCACIÓN DE LAS NIÑAS Y LOS NIÑOS DE 0 A 3 AÑOS </w:t>
      </w:r>
      <w:r w:rsidR="0047632F" w:rsidRPr="00615F73">
        <w:rPr>
          <w:rFonts w:ascii="Century Gothic" w:hAnsi="Century Gothic"/>
        </w:rPr>
        <w:t>Obtenido de la página de internet</w:t>
      </w:r>
      <w:r w:rsidRPr="00615F73">
        <w:rPr>
          <w:rFonts w:ascii="Century Gothic" w:hAnsi="Century Gothic"/>
        </w:rPr>
        <w:t>: http</w:t>
      </w:r>
      <w:r w:rsidR="0047632F" w:rsidRPr="00615F73">
        <w:rPr>
          <w:rFonts w:ascii="Century Gothic" w:hAnsi="Century Gothic"/>
        </w:rPr>
        <w:t>://www.aprendizajesclave.sep.gob.mx/descargables/biblioteca/inicial/1Educacion-Inicial_Digital.pdf</w:t>
      </w:r>
    </w:p>
    <w:p w14:paraId="2E359737" w14:textId="77777777" w:rsidR="00EB2037" w:rsidRPr="00615F73" w:rsidRDefault="00EF52E0" w:rsidP="000E379F">
      <w:pPr>
        <w:pStyle w:val="Prrafodelista"/>
        <w:numPr>
          <w:ilvl w:val="0"/>
          <w:numId w:val="37"/>
        </w:numPr>
        <w:spacing w:after="0"/>
        <w:jc w:val="both"/>
        <w:rPr>
          <w:rFonts w:ascii="Century Gothic" w:hAnsi="Century Gothic"/>
        </w:rPr>
      </w:pPr>
      <w:r w:rsidRPr="00615F73">
        <w:rPr>
          <w:rFonts w:ascii="Century Gothic" w:hAnsi="Century Gothic"/>
        </w:rPr>
        <w:t>LOS PRIMEROS AÑOS. EL BIENESTAR INFANTIL Y EL PAPEL DE LAS POLÍTICAS PÚBLICAS.  EDITADO POR SAMUEL BERLINSSKI Y NORBERT SCHADY</w:t>
      </w:r>
      <w:r w:rsidR="008B10E1" w:rsidRPr="00615F73">
        <w:rPr>
          <w:rFonts w:ascii="Century Gothic" w:hAnsi="Century Gothic"/>
        </w:rPr>
        <w:t>.  Obtenido de la página de inte</w:t>
      </w:r>
      <w:r w:rsidRPr="00615F73">
        <w:rPr>
          <w:rFonts w:ascii="Century Gothic" w:hAnsi="Century Gothic"/>
        </w:rPr>
        <w:t>r</w:t>
      </w:r>
      <w:r w:rsidR="008B10E1" w:rsidRPr="00615F73">
        <w:rPr>
          <w:rFonts w:ascii="Century Gothic" w:hAnsi="Century Gothic"/>
        </w:rPr>
        <w:t>net:  https://publications.iadb.org/bitstream/handle/11319/7259/Los_primeros_años_El_bienestar_infantil_y_el_papel_de_las_políticas_públicas.pdf</w:t>
      </w:r>
    </w:p>
    <w:p w14:paraId="58F6F524" w14:textId="77777777" w:rsidR="00EB2037" w:rsidRPr="00615F73" w:rsidRDefault="00FE5987" w:rsidP="000E379F">
      <w:pPr>
        <w:pStyle w:val="Prrafodelista"/>
        <w:numPr>
          <w:ilvl w:val="0"/>
          <w:numId w:val="37"/>
        </w:numPr>
        <w:spacing w:after="0"/>
        <w:jc w:val="both"/>
        <w:rPr>
          <w:rFonts w:ascii="Century Gothic" w:hAnsi="Century Gothic"/>
        </w:rPr>
      </w:pPr>
      <w:r w:rsidRPr="00615F73">
        <w:rPr>
          <w:rFonts w:ascii="Century Gothic" w:hAnsi="Century Gothic"/>
        </w:rPr>
        <w:lastRenderedPageBreak/>
        <w:t xml:space="preserve">DECRETO QUE CREA EL "INSTITUTO DE EDUCACIÓN INICIAL DEL ESTADO DE COLIMA" </w:t>
      </w:r>
      <w:r w:rsidR="00A1014E" w:rsidRPr="00615F73">
        <w:rPr>
          <w:rFonts w:ascii="Century Gothic" w:hAnsi="Century Gothic"/>
        </w:rPr>
        <w:t>Obtenido de la página de internet:</w:t>
      </w:r>
      <w:r w:rsidR="00741FD0" w:rsidRPr="00615F73">
        <w:rPr>
          <w:rFonts w:ascii="Century Gothic" w:hAnsi="Century Gothic"/>
        </w:rPr>
        <w:t xml:space="preserve"> </w:t>
      </w:r>
      <w:r w:rsidR="00A1014E" w:rsidRPr="00615F73">
        <w:rPr>
          <w:rFonts w:ascii="Century Gothic" w:hAnsi="Century Gothic"/>
        </w:rPr>
        <w:t>http://www.ordenjuridico.gob.mx/Documentos/Estatal/Colima/wo37370.pdf</w:t>
      </w:r>
    </w:p>
    <w:p w14:paraId="15274FF4" w14:textId="77777777" w:rsidR="00EB2037" w:rsidRPr="00615F73" w:rsidRDefault="00741FD0" w:rsidP="000E379F">
      <w:pPr>
        <w:pStyle w:val="Prrafodelista"/>
        <w:numPr>
          <w:ilvl w:val="0"/>
          <w:numId w:val="37"/>
        </w:numPr>
        <w:spacing w:after="0"/>
        <w:jc w:val="both"/>
        <w:rPr>
          <w:rFonts w:ascii="Century Gothic" w:hAnsi="Century Gothic"/>
        </w:rPr>
      </w:pPr>
      <w:r w:rsidRPr="00615F73">
        <w:rPr>
          <w:rFonts w:ascii="Century Gothic" w:hAnsi="Century Gothic"/>
        </w:rPr>
        <w:t>DIAGNÓSTICO PROGRAMA E066. PRESTACIÓN DE SERVICIOS DE EDUCACIÓN INICIAL Y BÁSICA COMUNITARIA.  Obtenido de: file:///C:/Users/redre/Desktop/diagnostico-2014-E066.pdf</w:t>
      </w:r>
    </w:p>
    <w:p w14:paraId="2033105F" w14:textId="77777777" w:rsidR="00741FD0" w:rsidRPr="00615F73" w:rsidRDefault="001936C3" w:rsidP="000E379F">
      <w:pPr>
        <w:pStyle w:val="Prrafodelista"/>
        <w:numPr>
          <w:ilvl w:val="0"/>
          <w:numId w:val="37"/>
        </w:numPr>
        <w:spacing w:after="0"/>
        <w:jc w:val="both"/>
        <w:rPr>
          <w:rFonts w:ascii="Century Gothic" w:hAnsi="Century Gothic"/>
        </w:rPr>
      </w:pPr>
      <w:r w:rsidRPr="00615F73">
        <w:rPr>
          <w:rFonts w:ascii="Century Gothic" w:hAnsi="Century Gothic"/>
        </w:rPr>
        <w:t xml:space="preserve">CUMPLIMOS CON LA NORMA.  CENTROS DE ATENCIÓN INFANTIL </w:t>
      </w:r>
      <w:r w:rsidR="00741FD0" w:rsidRPr="00615F73">
        <w:rPr>
          <w:rFonts w:ascii="Century Gothic" w:hAnsi="Century Gothic"/>
        </w:rPr>
        <w:t>CENDI</w:t>
      </w:r>
      <w:r w:rsidRPr="00615F73">
        <w:rPr>
          <w:rFonts w:ascii="Century Gothic" w:hAnsi="Century Gothic"/>
        </w:rPr>
        <w:t xml:space="preserve"> JALISCO. .  Obtenido de: </w:t>
      </w:r>
      <w:hyperlink r:id="rId37" w:history="1">
        <w:r w:rsidRPr="00615F73">
          <w:rPr>
            <w:rStyle w:val="Hipervnculo"/>
            <w:rFonts w:ascii="Century Gothic" w:hAnsi="Century Gothic"/>
          </w:rPr>
          <w:t>file:///C:/Users/redre/Desktop/Cumplimos%20con%20la%20norma.pdf</w:t>
        </w:r>
      </w:hyperlink>
    </w:p>
    <w:p w14:paraId="6207BFFC" w14:textId="77777777" w:rsidR="001936C3" w:rsidRPr="00615F73" w:rsidRDefault="001936C3" w:rsidP="000E379F">
      <w:pPr>
        <w:pStyle w:val="Prrafodelista"/>
        <w:numPr>
          <w:ilvl w:val="0"/>
          <w:numId w:val="37"/>
        </w:numPr>
        <w:spacing w:after="0"/>
        <w:jc w:val="both"/>
        <w:rPr>
          <w:rFonts w:ascii="Century Gothic" w:hAnsi="Century Gothic"/>
        </w:rPr>
      </w:pPr>
      <w:r w:rsidRPr="00615F73">
        <w:rPr>
          <w:rFonts w:ascii="Century Gothic" w:hAnsi="Century Gothic"/>
        </w:rPr>
        <w:t xml:space="preserve">CONEVAL – EVALUACIÓN INTEGRAL DEL DESEMPEÑO DE LOS PROGRAMAS FEDERALES DE PROMOCIÓN Y APOYO A LA EDUCACIÓN BÁSICA INICIAL 2014 – 2015.  Obtenido de: ile:///C:/Users/redre/Desktop/Educ_basica_e </w:t>
      </w:r>
      <w:hyperlink r:id="rId38" w:history="1">
        <w:r w:rsidRPr="00615F73">
          <w:rPr>
            <w:rStyle w:val="Hipervnculo"/>
            <w:rFonts w:ascii="Century Gothic" w:hAnsi="Century Gothic"/>
          </w:rPr>
          <w:t>file:///C:/Users/redre/Desktop/LEYEDUC.pdf_inicial%20(1).pdf</w:t>
        </w:r>
      </w:hyperlink>
    </w:p>
    <w:p w14:paraId="5E5D1E95" w14:textId="77777777" w:rsidR="001936C3" w:rsidRPr="00615F73" w:rsidRDefault="001936C3" w:rsidP="000E379F">
      <w:pPr>
        <w:pStyle w:val="Prrafodelista"/>
        <w:numPr>
          <w:ilvl w:val="0"/>
          <w:numId w:val="37"/>
        </w:numPr>
        <w:spacing w:after="0"/>
        <w:jc w:val="both"/>
        <w:rPr>
          <w:rFonts w:ascii="Century Gothic" w:hAnsi="Century Gothic"/>
        </w:rPr>
      </w:pPr>
      <w:r w:rsidRPr="00615F73">
        <w:rPr>
          <w:rFonts w:ascii="Century Gothic" w:hAnsi="Century Gothic"/>
        </w:rPr>
        <w:t>CONSTITUCIÓN POLÍTICA DE LOS ESTADOS UNIDOS MEXICANOS.  .  Obtenido de: http://www.diputados.gob.mx/LeyesBiblio/pdf/1_150917.pdf</w:t>
      </w:r>
    </w:p>
    <w:p w14:paraId="356B1385" w14:textId="77777777" w:rsidR="001936C3" w:rsidRPr="00615F73" w:rsidRDefault="001936C3" w:rsidP="000E379F">
      <w:pPr>
        <w:pStyle w:val="Prrafodelista"/>
        <w:numPr>
          <w:ilvl w:val="0"/>
          <w:numId w:val="37"/>
        </w:numPr>
        <w:spacing w:after="0"/>
        <w:jc w:val="both"/>
        <w:rPr>
          <w:rFonts w:ascii="Century Gothic" w:hAnsi="Century Gothic"/>
        </w:rPr>
      </w:pPr>
      <w:r w:rsidRPr="00615F73">
        <w:rPr>
          <w:rFonts w:ascii="Century Gothic" w:hAnsi="Century Gothic"/>
        </w:rPr>
        <w:t xml:space="preserve">LEY DE EDUCACIÓN DEL ESTADO DE COLIMA. Obtenido de: </w:t>
      </w:r>
      <w:hyperlink r:id="rId39" w:history="1">
        <w:r w:rsidRPr="00615F73">
          <w:rPr>
            <w:rStyle w:val="Hipervnculo"/>
            <w:rFonts w:ascii="Century Gothic" w:hAnsi="Century Gothic"/>
          </w:rPr>
          <w:t>file:///C:/Users/redre/Desktop/LEYEDUC.pdf</w:t>
        </w:r>
      </w:hyperlink>
    </w:p>
    <w:p w14:paraId="67D8A38A" w14:textId="77777777" w:rsidR="001936C3" w:rsidRPr="00615F73" w:rsidRDefault="001936C3" w:rsidP="000E379F">
      <w:pPr>
        <w:pStyle w:val="Prrafodelista"/>
        <w:numPr>
          <w:ilvl w:val="0"/>
          <w:numId w:val="37"/>
        </w:numPr>
        <w:spacing w:after="0"/>
        <w:jc w:val="both"/>
        <w:rPr>
          <w:rFonts w:ascii="Century Gothic" w:hAnsi="Century Gothic"/>
        </w:rPr>
      </w:pPr>
      <w:r w:rsidRPr="00615F73">
        <w:rPr>
          <w:rFonts w:ascii="Century Gothic" w:hAnsi="Century Gothic"/>
        </w:rPr>
        <w:t xml:space="preserve">LEY GENERAL DE EDUCACIÓN.  Obtenido de: </w:t>
      </w:r>
      <w:hyperlink r:id="rId40" w:history="1">
        <w:r w:rsidRPr="00615F73">
          <w:rPr>
            <w:rStyle w:val="Hipervnculo"/>
            <w:rFonts w:ascii="Century Gothic" w:hAnsi="Century Gothic"/>
          </w:rPr>
          <w:t>https://www.sep.gob.mx/work/models/sep1/Resource/558c2c24-0b12-4676-ad90-8ab78086b184/ley_general_educacion.pdf</w:t>
        </w:r>
      </w:hyperlink>
    </w:p>
    <w:p w14:paraId="7D06D73F" w14:textId="77777777" w:rsidR="00F63081" w:rsidRPr="00615F73" w:rsidRDefault="001936C3" w:rsidP="000E379F">
      <w:pPr>
        <w:pStyle w:val="Prrafodelista"/>
        <w:numPr>
          <w:ilvl w:val="0"/>
          <w:numId w:val="37"/>
        </w:numPr>
        <w:spacing w:after="0"/>
        <w:jc w:val="both"/>
        <w:rPr>
          <w:rFonts w:ascii="Century Gothic" w:hAnsi="Century Gothic"/>
        </w:rPr>
      </w:pPr>
      <w:r w:rsidRPr="00615F73">
        <w:rPr>
          <w:rFonts w:ascii="Century Gothic" w:hAnsi="Century Gothic"/>
        </w:rPr>
        <w:t xml:space="preserve">Modelo de Atención Educativa a la Primera Infancia. </w:t>
      </w:r>
      <w:r w:rsidR="00F63081" w:rsidRPr="00615F73">
        <w:rPr>
          <w:rFonts w:ascii="Century Gothic" w:hAnsi="Century Gothic"/>
        </w:rPr>
        <w:t xml:space="preserve">Secretaría de Educación de la Ciudad de México.  Obtenido de: </w:t>
      </w:r>
      <w:hyperlink r:id="rId41" w:history="1">
        <w:r w:rsidR="00F63081" w:rsidRPr="00615F73">
          <w:rPr>
            <w:rStyle w:val="Hipervnculo"/>
            <w:rFonts w:ascii="Century Gothic" w:hAnsi="Century Gothic"/>
          </w:rPr>
          <w:t>file:///C:/Users/redre/Desktop/ECR/EICDMX.pdf</w:t>
        </w:r>
      </w:hyperlink>
    </w:p>
    <w:p w14:paraId="0A7C7E3B" w14:textId="77777777" w:rsidR="00F63081" w:rsidRPr="00615F73" w:rsidRDefault="00F63081" w:rsidP="000E379F">
      <w:pPr>
        <w:pStyle w:val="Prrafodelista"/>
        <w:numPr>
          <w:ilvl w:val="0"/>
          <w:numId w:val="37"/>
        </w:numPr>
        <w:spacing w:after="0"/>
        <w:jc w:val="both"/>
        <w:rPr>
          <w:rFonts w:ascii="Century Gothic" w:hAnsi="Century Gothic"/>
        </w:rPr>
      </w:pPr>
      <w:r w:rsidRPr="00615F73">
        <w:rPr>
          <w:rFonts w:ascii="Century Gothic" w:hAnsi="Century Gothic"/>
        </w:rPr>
        <w:t xml:space="preserve">REGLAMENTO INTERIOR DE LA SECRETARÍA DE EDUCACIÓN PÚBLICA.  Obtenido de: </w:t>
      </w:r>
      <w:hyperlink r:id="rId42" w:history="1">
        <w:r w:rsidRPr="00615F73">
          <w:rPr>
            <w:rStyle w:val="Hipervnculo"/>
            <w:rFonts w:ascii="Century Gothic" w:hAnsi="Century Gothic"/>
          </w:rPr>
          <w:t>file:///F:/Evaluacion%202018/Reglamento%20interiror%20SEP.pdf</w:t>
        </w:r>
      </w:hyperlink>
    </w:p>
    <w:p w14:paraId="6503581A" w14:textId="77777777" w:rsidR="00F63081" w:rsidRPr="00615F73" w:rsidRDefault="00F63081" w:rsidP="000E379F">
      <w:pPr>
        <w:pStyle w:val="Prrafodelista"/>
        <w:numPr>
          <w:ilvl w:val="0"/>
          <w:numId w:val="37"/>
        </w:numPr>
        <w:spacing w:after="0"/>
        <w:jc w:val="both"/>
        <w:rPr>
          <w:rFonts w:ascii="Century Gothic" w:hAnsi="Century Gothic"/>
        </w:rPr>
      </w:pPr>
      <w:r w:rsidRPr="00615F73">
        <w:rPr>
          <w:rFonts w:ascii="Century Gothic" w:hAnsi="Century Gothic"/>
        </w:rPr>
        <w:t>SHCP – GUÍA PARA EL DISEÑO DE LA MATRIZ DE INDICADORES PARA RESULTADOS. Obtenido de: http://www.shcp.gob.mx/EGRESOS/PEF/sed/Guia%20MIR.pdf</w:t>
      </w:r>
    </w:p>
    <w:p w14:paraId="4C57BFE7" w14:textId="77777777" w:rsidR="00F63081" w:rsidRPr="00615F73" w:rsidRDefault="00F63081" w:rsidP="000E379F">
      <w:pPr>
        <w:pStyle w:val="Prrafodelista"/>
        <w:numPr>
          <w:ilvl w:val="0"/>
          <w:numId w:val="37"/>
        </w:numPr>
        <w:rPr>
          <w:rFonts w:ascii="Century Gothic" w:hAnsi="Century Gothic"/>
        </w:rPr>
      </w:pPr>
      <w:r w:rsidRPr="00615F73">
        <w:rPr>
          <w:rFonts w:ascii="Century Gothic" w:hAnsi="Century Gothic"/>
        </w:rPr>
        <w:t>CONEVAL - GUÍA PARA LA ELABORACIÓN DE LA MATRIZ DE INDICADORES PARA RESULTADOS. Obtenido de:</w:t>
      </w:r>
    </w:p>
    <w:p w14:paraId="5D69CE51" w14:textId="77777777" w:rsidR="00F63081" w:rsidRPr="00615F73" w:rsidRDefault="00F63081" w:rsidP="00615F73">
      <w:pPr>
        <w:pStyle w:val="Prrafodelista"/>
        <w:rPr>
          <w:rFonts w:ascii="Century Gothic" w:hAnsi="Century Gothic"/>
        </w:rPr>
      </w:pPr>
      <w:r w:rsidRPr="00615F73">
        <w:rPr>
          <w:rFonts w:ascii="Century Gothic" w:hAnsi="Century Gothic"/>
        </w:rPr>
        <w:t>file:///F:/Modelo%20gxrpbrsed1/GUIA_PARA_LA_ELABORACION_DE_MATRIZ_DE_INDICADORES%20(3).pdf</w:t>
      </w:r>
    </w:p>
    <w:p w14:paraId="3F1CEB9E" w14:textId="77777777" w:rsidR="00F63081" w:rsidRPr="00615F73" w:rsidRDefault="00F63081" w:rsidP="000E379F">
      <w:pPr>
        <w:pStyle w:val="Prrafodelista"/>
        <w:numPr>
          <w:ilvl w:val="0"/>
          <w:numId w:val="37"/>
        </w:numPr>
        <w:rPr>
          <w:rFonts w:ascii="Century Gothic" w:hAnsi="Century Gothic"/>
        </w:rPr>
      </w:pPr>
      <w:r w:rsidRPr="00615F73">
        <w:rPr>
          <w:rFonts w:ascii="Century Gothic" w:hAnsi="Century Gothic"/>
        </w:rPr>
        <w:t>LINEAMIENTOS para la construcción y diseño de indicadores de desempeño mediante la Metodología de Marco Lógico. Obtenido de: file:///F:/Evaluacion%202018/NOR_01_15_002.pdf</w:t>
      </w:r>
    </w:p>
    <w:sectPr w:rsidR="00F63081" w:rsidRPr="00615F73" w:rsidSect="002E46F9">
      <w:headerReference w:type="default" r:id="rId43"/>
      <w:footerReference w:type="default" r:id="rId44"/>
      <w:pgSz w:w="12240" w:h="15840"/>
      <w:pgMar w:top="1418" w:right="1467"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2B1701" w14:textId="77777777" w:rsidR="0015345B" w:rsidRDefault="0015345B" w:rsidP="00B46F01">
      <w:pPr>
        <w:spacing w:after="0" w:line="240" w:lineRule="auto"/>
      </w:pPr>
      <w:r>
        <w:separator/>
      </w:r>
    </w:p>
  </w:endnote>
  <w:endnote w:type="continuationSeparator" w:id="0">
    <w:p w14:paraId="5B1B77D5" w14:textId="77777777" w:rsidR="0015345B" w:rsidRDefault="0015345B" w:rsidP="00B46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Futura Lt">
    <w:altName w:val="Arial"/>
    <w:charset w:val="00"/>
    <w:family w:val="auto"/>
    <w:pitch w:val="variable"/>
    <w:sig w:usb0="80000067" w:usb1="00000000" w:usb2="00000000" w:usb3="00000000" w:csb0="000001FB" w:csb1="00000000"/>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auto"/>
    <w:pitch w:val="variable"/>
    <w:sig w:usb0="00000003" w:usb1="00000000" w:usb2="00000000" w:usb3="00000000" w:csb0="00000001" w:csb1="00000000"/>
  </w:font>
  <w:font w:name="AbadiMT-Condensed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926768"/>
      <w:docPartObj>
        <w:docPartGallery w:val="Page Numbers (Bottom of Page)"/>
        <w:docPartUnique/>
      </w:docPartObj>
    </w:sdtPr>
    <w:sdtEndPr/>
    <w:sdtContent>
      <w:p w14:paraId="673A92E5" w14:textId="77777777" w:rsidR="00C96858" w:rsidRDefault="00C96858">
        <w:pPr>
          <w:pStyle w:val="Piedepgina"/>
          <w:jc w:val="right"/>
        </w:pPr>
        <w:r>
          <w:fldChar w:fldCharType="begin"/>
        </w:r>
        <w:r>
          <w:instrText>PAGE   \* MERGEFORMAT</w:instrText>
        </w:r>
        <w:r>
          <w:fldChar w:fldCharType="separate"/>
        </w:r>
        <w:r w:rsidR="000E332C" w:rsidRPr="000E332C">
          <w:rPr>
            <w:noProof/>
            <w:lang w:val="es-ES"/>
          </w:rPr>
          <w:t>3</w:t>
        </w:r>
        <w:r>
          <w:rPr>
            <w:noProof/>
            <w:lang w:val="es-ES"/>
          </w:rPr>
          <w:fldChar w:fldCharType="end"/>
        </w:r>
      </w:p>
    </w:sdtContent>
  </w:sdt>
  <w:p w14:paraId="4D223A93" w14:textId="77777777" w:rsidR="00C96858" w:rsidRDefault="00C968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0E4BE1" w14:textId="77777777" w:rsidR="0015345B" w:rsidRDefault="0015345B" w:rsidP="00B46F01">
      <w:pPr>
        <w:spacing w:after="0" w:line="240" w:lineRule="auto"/>
      </w:pPr>
      <w:r>
        <w:separator/>
      </w:r>
    </w:p>
  </w:footnote>
  <w:footnote w:type="continuationSeparator" w:id="0">
    <w:p w14:paraId="56A44A01" w14:textId="77777777" w:rsidR="0015345B" w:rsidRDefault="0015345B" w:rsidP="00B46F01">
      <w:pPr>
        <w:spacing w:after="0" w:line="240" w:lineRule="auto"/>
      </w:pPr>
      <w:r>
        <w:continuationSeparator/>
      </w:r>
    </w:p>
  </w:footnote>
  <w:footnote w:id="1">
    <w:p w14:paraId="287701FE" w14:textId="77777777" w:rsidR="00C96858" w:rsidRPr="00CB7892" w:rsidRDefault="00C96858" w:rsidP="00AE7C8B">
      <w:pPr>
        <w:pStyle w:val="Textonotapie"/>
        <w:jc w:val="both"/>
      </w:pPr>
      <w:r w:rsidRPr="003910D2">
        <w:rPr>
          <w:vertAlign w:val="superscript"/>
        </w:rPr>
        <w:footnoteRef/>
      </w:r>
      <w:r w:rsidRPr="003910D2">
        <w:rPr>
          <w:vertAlign w:val="superscript"/>
        </w:rPr>
        <w:t xml:space="preserve"> </w:t>
      </w:r>
      <w:r w:rsidRPr="00C72FD7">
        <w:rPr>
          <w:rFonts w:ascii="Century Gothic" w:hAnsi="Century Gothic"/>
          <w:sz w:val="16"/>
        </w:rPr>
        <w:t>Evaluación de Consistencia y Resultados: analiza sistemáticamente el diseño y desempeño global de los programas federales, para mejorar su gestión y medir el logro de sus resultados con base en la matriz de indicadores.</w:t>
      </w:r>
    </w:p>
  </w:footnote>
  <w:footnote w:id="2">
    <w:p w14:paraId="7894465C" w14:textId="77777777" w:rsidR="00C96858" w:rsidRPr="00EC48AA" w:rsidRDefault="00C96858" w:rsidP="00AE7C8B">
      <w:pPr>
        <w:pStyle w:val="Textonotapie"/>
        <w:jc w:val="both"/>
      </w:pPr>
      <w:r w:rsidRPr="00382BDF">
        <w:rPr>
          <w:vertAlign w:val="superscript"/>
        </w:rPr>
        <w:footnoteRef/>
      </w:r>
      <w:r w:rsidRPr="00EC48AA">
        <w:t xml:space="preserve"> </w:t>
      </w:r>
      <w:r w:rsidRPr="00C72FD7">
        <w:rPr>
          <w:rFonts w:ascii="Century Gothic" w:hAnsi="Century Gothic"/>
          <w:sz w:val="16"/>
        </w:rPr>
        <w:t xml:space="preserve">La </w:t>
      </w:r>
      <w:r w:rsidRPr="00A7090A">
        <w:rPr>
          <w:rFonts w:ascii="Century Gothic" w:hAnsi="Century Gothic"/>
          <w:sz w:val="16"/>
        </w:rPr>
        <w:t>E</w:t>
      </w:r>
      <w:r w:rsidRPr="00C72FD7">
        <w:rPr>
          <w:rFonts w:ascii="Century Gothic" w:hAnsi="Century Gothic"/>
          <w:sz w:val="16"/>
        </w:rPr>
        <w:t xml:space="preserve">valuación de </w:t>
      </w:r>
      <w:r w:rsidRPr="00A7090A">
        <w:rPr>
          <w:rFonts w:ascii="Century Gothic" w:hAnsi="Century Gothic"/>
          <w:sz w:val="16"/>
        </w:rPr>
        <w:t>C</w:t>
      </w:r>
      <w:r w:rsidRPr="00C72FD7">
        <w:rPr>
          <w:rFonts w:ascii="Century Gothic" w:hAnsi="Century Gothic"/>
          <w:sz w:val="16"/>
        </w:rPr>
        <w:t xml:space="preserve">onsistencia y </w:t>
      </w:r>
      <w:r w:rsidRPr="00A7090A">
        <w:rPr>
          <w:rFonts w:ascii="Century Gothic" w:hAnsi="Century Gothic"/>
          <w:sz w:val="16"/>
        </w:rPr>
        <w:t>R</w:t>
      </w:r>
      <w:r w:rsidRPr="00C72FD7">
        <w:rPr>
          <w:rFonts w:ascii="Century Gothic" w:hAnsi="Century Gothic"/>
          <w:sz w:val="16"/>
        </w:rPr>
        <w:t xml:space="preserve">esultados deberá ser realizada mediante trabajo de gabinete, y el informe correspondiente deberá incluir un análisis conforme a los siguientes criterios: En materia de diseño, planeación </w:t>
      </w:r>
      <w:r>
        <w:rPr>
          <w:rFonts w:ascii="Century Gothic" w:hAnsi="Century Gothic"/>
          <w:sz w:val="16"/>
        </w:rPr>
        <w:t xml:space="preserve">y </w:t>
      </w:r>
      <w:r w:rsidRPr="00A7090A">
        <w:rPr>
          <w:rFonts w:ascii="Century Gothic" w:hAnsi="Century Gothic"/>
          <w:sz w:val="16"/>
        </w:rPr>
        <w:t>orientación a resultados</w:t>
      </w:r>
      <w:r w:rsidRPr="00C72FD7">
        <w:rPr>
          <w:rFonts w:ascii="Century Gothic" w:hAnsi="Century Gothic"/>
          <w:sz w:val="16"/>
        </w:rPr>
        <w:t xml:space="preserve">, cobertura y focalización, operación, percepción de la población </w:t>
      </w:r>
      <w:r w:rsidRPr="00A7090A">
        <w:rPr>
          <w:rFonts w:ascii="Century Gothic" w:hAnsi="Century Gothic"/>
          <w:sz w:val="16"/>
        </w:rPr>
        <w:t>atendida, y medición de resultados.</w:t>
      </w:r>
    </w:p>
  </w:footnote>
  <w:footnote w:id="3">
    <w:p w14:paraId="6B5C367F" w14:textId="77777777" w:rsidR="00C96858" w:rsidRPr="00195CBB" w:rsidRDefault="00C96858" w:rsidP="0027320C">
      <w:pPr>
        <w:pStyle w:val="Textonotapie"/>
        <w:jc w:val="both"/>
        <w:rPr>
          <w:lang w:val="es-ES"/>
        </w:rPr>
      </w:pPr>
      <w:r w:rsidRPr="00AB14DD">
        <w:rPr>
          <w:rStyle w:val="Refdenotaalpie"/>
        </w:rPr>
        <w:footnoteRef/>
      </w:r>
      <w:r w:rsidRPr="00AB14DD">
        <w:t xml:space="preserve"> </w:t>
      </w:r>
      <w:r>
        <w:rPr>
          <w:lang w:val="es-ES"/>
        </w:rPr>
        <w:t>Usamos el término para</w:t>
      </w:r>
      <w:r w:rsidRPr="00AB14DD">
        <w:rPr>
          <w:lang w:val="es-ES"/>
        </w:rPr>
        <w:t xml:space="preserve"> enfatizar que no se trata de una resolución d</w:t>
      </w:r>
      <w:r>
        <w:rPr>
          <w:lang w:val="es-ES"/>
        </w:rPr>
        <w:t>e orden económico simple –costo</w:t>
      </w:r>
      <w:r w:rsidRPr="00AB14DD">
        <w:rPr>
          <w:lang w:val="es-ES"/>
        </w:rPr>
        <w:t>-beneficio</w:t>
      </w:r>
      <w:r>
        <w:rPr>
          <w:lang w:val="es-ES"/>
        </w:rPr>
        <w:t xml:space="preserve"> monetario</w:t>
      </w:r>
      <w:r w:rsidRPr="00AB14DD">
        <w:rPr>
          <w:lang w:val="es-ES"/>
        </w:rPr>
        <w:t>-</w:t>
      </w:r>
      <w:r w:rsidRPr="00C050D0">
        <w:rPr>
          <w:lang w:val="es-ES"/>
        </w:rPr>
        <w:t>, sino que se trata de integrar en las planeaciones y análisis un enfoque desde la perspectiva del bienestar público, lo c</w:t>
      </w:r>
      <w:r w:rsidRPr="00E528EF">
        <w:rPr>
          <w:lang w:val="es-ES"/>
        </w:rPr>
        <w:t>ual implica integrar aspectos como la equidad, el desarrollo sustentable, etc.</w:t>
      </w:r>
    </w:p>
  </w:footnote>
  <w:footnote w:id="4">
    <w:p w14:paraId="4BA3A8BD" w14:textId="77777777" w:rsidR="00C96858" w:rsidRPr="00CB7892" w:rsidRDefault="00C96858" w:rsidP="00025073">
      <w:pPr>
        <w:pStyle w:val="Textonotapie"/>
        <w:jc w:val="both"/>
      </w:pPr>
      <w:r w:rsidRPr="00240A1F">
        <w:rPr>
          <w:rFonts w:ascii="Century Gothic" w:hAnsi="Century Gothic"/>
          <w:vertAlign w:val="superscript"/>
        </w:rPr>
        <w:footnoteRef/>
      </w:r>
      <w:r w:rsidRPr="00240A1F">
        <w:rPr>
          <w:rFonts w:ascii="Century Gothic" w:hAnsi="Century Gothic"/>
          <w:vertAlign w:val="superscript"/>
        </w:rPr>
        <w:t xml:space="preserve"> </w:t>
      </w:r>
      <w:r>
        <w:rPr>
          <w:rFonts w:ascii="Century Gothic" w:hAnsi="Century Gothic"/>
          <w:sz w:val="16"/>
        </w:rPr>
        <w:t>Acuerdo número 04/01/18 por el que se establece el Programa de Educación Inicial: Un Buen Comienzo.</w:t>
      </w:r>
    </w:p>
  </w:footnote>
  <w:footnote w:id="5">
    <w:p w14:paraId="608D2536" w14:textId="77777777" w:rsidR="00C96858" w:rsidRDefault="00C96858" w:rsidP="00034DA4">
      <w:pPr>
        <w:pStyle w:val="Textonotapie"/>
        <w:jc w:val="left"/>
      </w:pPr>
      <w:r>
        <w:rPr>
          <w:rStyle w:val="Refdenotaalpie"/>
        </w:rPr>
        <w:footnoteRef/>
      </w:r>
      <w:r>
        <w:t xml:space="preserve"> </w:t>
      </w:r>
      <w:r>
        <w:rPr>
          <w:rFonts w:ascii="Century Gothic" w:hAnsi="Century Gothic"/>
          <w:sz w:val="16"/>
          <w:szCs w:val="16"/>
        </w:rPr>
        <w:t>Guía para la Elaboración de la Matriz de Indicadores para Resultados.</w:t>
      </w:r>
    </w:p>
  </w:footnote>
  <w:footnote w:id="6">
    <w:p w14:paraId="21D97E8E" w14:textId="77777777" w:rsidR="00C96858" w:rsidRDefault="00C96858" w:rsidP="00B863EA">
      <w:pPr>
        <w:pStyle w:val="Textonotapie"/>
        <w:jc w:val="left"/>
      </w:pPr>
      <w:r>
        <w:rPr>
          <w:rStyle w:val="Refdenotaalpie"/>
        </w:rPr>
        <w:footnoteRef/>
      </w:r>
      <w:r>
        <w:t xml:space="preserve"> </w:t>
      </w:r>
      <w:r>
        <w:rPr>
          <w:rFonts w:ascii="Century Gothic" w:hAnsi="Century Gothic"/>
          <w:sz w:val="16"/>
          <w:szCs w:val="16"/>
        </w:rPr>
        <w:t>Idem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3F648" w14:textId="77777777" w:rsidR="00C96858" w:rsidRDefault="00C96858">
    <w:pPr>
      <w:pStyle w:val="Encabezado"/>
      <w:jc w:val="right"/>
      <w:rPr>
        <w:color w:val="4F81BD" w:themeColor="accent1"/>
      </w:rPr>
    </w:pPr>
    <w:r>
      <w:rPr>
        <w:noProof/>
        <w:lang w:eastAsia="es-MX"/>
      </w:rPr>
      <w:drawing>
        <wp:anchor distT="0" distB="0" distL="114300" distR="114300" simplePos="0" relativeHeight="251657728" behindDoc="1" locked="0" layoutInCell="1" allowOverlap="1" wp14:anchorId="1AEDB3C4" wp14:editId="2C161389">
          <wp:simplePos x="0" y="0"/>
          <wp:positionH relativeFrom="column">
            <wp:posOffset>5137785</wp:posOffset>
          </wp:positionH>
          <wp:positionV relativeFrom="paragraph">
            <wp:posOffset>-213360</wp:posOffset>
          </wp:positionV>
          <wp:extent cx="1200150" cy="619760"/>
          <wp:effectExtent l="0" t="0" r="0" b="8890"/>
          <wp:wrapTight wrapText="bothSides">
            <wp:wrapPolygon edited="0">
              <wp:start x="9943" y="0"/>
              <wp:lineTo x="0" y="2656"/>
              <wp:lineTo x="0" y="6639"/>
              <wp:lineTo x="686" y="18590"/>
              <wp:lineTo x="3086" y="21246"/>
              <wp:lineTo x="9943" y="21246"/>
              <wp:lineTo x="12000" y="21246"/>
              <wp:lineTo x="21257" y="19254"/>
              <wp:lineTo x="21257" y="2656"/>
              <wp:lineTo x="12000" y="0"/>
              <wp:lineTo x="9943" y="0"/>
            </wp:wrapPolygon>
          </wp:wrapTight>
          <wp:docPr id="20" name="Picture 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logo1"/>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619760"/>
                  </a:xfrm>
                  <a:prstGeom prst="rect">
                    <a:avLst/>
                  </a:prstGeom>
                  <a:noFill/>
                  <a:ln w="9525">
                    <a:noFill/>
                    <a:miter lim="800000"/>
                    <a:headEnd/>
                    <a:tailEnd/>
                  </a:ln>
                </pic:spPr>
              </pic:pic>
            </a:graphicData>
          </a:graphic>
        </wp:anchor>
      </w:drawing>
    </w:r>
    <w:r>
      <w:rPr>
        <w:noProof/>
        <w:lang w:eastAsia="es-MX"/>
      </w:rPr>
      <mc:AlternateContent>
        <mc:Choice Requires="wps">
          <w:drawing>
            <wp:anchor distT="0" distB="0" distL="114298" distR="114298" simplePos="0" relativeHeight="251660800" behindDoc="0" locked="0" layoutInCell="1" allowOverlap="1" wp14:anchorId="65F8447C" wp14:editId="00684176">
              <wp:simplePos x="0" y="0"/>
              <wp:positionH relativeFrom="column">
                <wp:posOffset>337000</wp:posOffset>
              </wp:positionH>
              <wp:positionV relativeFrom="paragraph">
                <wp:posOffset>-104935</wp:posOffset>
              </wp:positionV>
              <wp:extent cx="3659" cy="456940"/>
              <wp:effectExtent l="25400" t="25400" r="47625" b="26035"/>
              <wp:wrapNone/>
              <wp:docPr id="17" name="1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59" cy="456940"/>
                      </a:xfrm>
                      <a:prstGeom prst="line">
                        <a:avLst/>
                      </a:prstGeom>
                      <a:ln w="603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81B3A6E" id="17 Conector recto" o:spid="_x0000_s1026" style="position:absolute;z-index:25166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6.55pt,-8.25pt" to="26.8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" strokecolor="#bfbfbf [2412]" strokeweight="4.75pt">
              <o:lock v:ext="edit" shapetype="f"/>
            </v:line>
          </w:pict>
        </mc:Fallback>
      </mc:AlternateContent>
    </w:r>
    <w:r>
      <w:rPr>
        <w:noProof/>
        <w:color w:val="4F81BD" w:themeColor="accent1"/>
        <w:sz w:val="200"/>
        <w:szCs w:val="200"/>
        <w:lang w:eastAsia="es-MX"/>
      </w:rPr>
      <mc:AlternateContent>
        <mc:Choice Requires="wps">
          <w:drawing>
            <wp:anchor distT="0" distB="0" distL="114300" distR="114300" simplePos="0" relativeHeight="251659776" behindDoc="0" locked="0" layoutInCell="1" allowOverlap="1" wp14:anchorId="3AA3FB5F" wp14:editId="3FEF4B7F">
              <wp:simplePos x="0" y="0"/>
              <wp:positionH relativeFrom="column">
                <wp:posOffset>348615</wp:posOffset>
              </wp:positionH>
              <wp:positionV relativeFrom="paragraph">
                <wp:posOffset>-220345</wp:posOffset>
              </wp:positionV>
              <wp:extent cx="1238250" cy="800735"/>
              <wp:effectExtent l="0" t="0" r="6350" b="12065"/>
              <wp:wrapNone/>
              <wp:docPr id="16" name="1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800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76F68" w14:textId="77777777" w:rsidR="00C96858" w:rsidRPr="00C67D5B" w:rsidRDefault="00C96858" w:rsidP="00B46F01">
                          <w:pPr>
                            <w:rPr>
                              <w:rFonts w:ascii="Candara" w:hAnsi="Candara"/>
                              <w:b/>
                              <w:color w:val="0E4E7A"/>
                              <w:sz w:val="24"/>
                            </w:rPr>
                          </w:pPr>
                          <w:r w:rsidRPr="00C67D5B">
                            <w:rPr>
                              <w:rFonts w:ascii="Candara" w:hAnsi="Candara"/>
                              <w:b/>
                              <w:color w:val="0E4E7A"/>
                              <w:sz w:val="24"/>
                            </w:rPr>
                            <w:t xml:space="preserve">Evaluación de Consistencia y Resultados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3FB5F" id="_x0000_t202" coordsize="21600,21600" o:spt="202" path="m,l,21600r21600,l21600,xe">
              <v:stroke joinstyle="miter"/>
              <v:path gradientshapeok="t" o:connecttype="rect"/>
            </v:shapetype>
            <v:shape id="16 Cuadro de texto" o:spid="_x0000_s1046" type="#_x0000_t202" style="position:absolute;left:0;text-align:left;margin-left:27.45pt;margin-top:-17.35pt;width:97.5pt;height:63.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" fillcolor="white [3201]" stroked="f" strokeweight=".5pt">
              <v:path arrowok="t"/>
              <v:textbox>
                <w:txbxContent>
                  <w:p w14:paraId="32C76F68" w14:textId="77777777" w:rsidR="00C96858" w:rsidRPr="00C67D5B" w:rsidRDefault="00C96858" w:rsidP="00B46F01">
                    <w:pPr>
                      <w:rPr>
                        <w:rFonts w:ascii="Candara" w:hAnsi="Candara"/>
                        <w:b/>
                        <w:color w:val="0E4E7A"/>
                        <w:sz w:val="24"/>
                      </w:rPr>
                    </w:pPr>
                    <w:r w:rsidRPr="00C67D5B">
                      <w:rPr>
                        <w:rFonts w:ascii="Candara" w:hAnsi="Candara"/>
                        <w:b/>
                        <w:color w:val="0E4E7A"/>
                        <w:sz w:val="24"/>
                      </w:rPr>
                      <w:t xml:space="preserve">Evaluación de Consistencia y Resultados </w:t>
                    </w:r>
                  </w:p>
                </w:txbxContent>
              </v:textbox>
            </v:shape>
          </w:pict>
        </mc:Fallback>
      </mc:AlternateContent>
    </w:r>
    <w:r>
      <w:rPr>
        <w:noProof/>
        <w:lang w:eastAsia="es-MX"/>
      </w:rPr>
      <w:drawing>
        <wp:anchor distT="0" distB="0" distL="114300" distR="114300" simplePos="0" relativeHeight="251658752" behindDoc="1" locked="0" layoutInCell="1" allowOverlap="1" wp14:anchorId="5A302326" wp14:editId="03C144BF">
          <wp:simplePos x="0" y="0"/>
          <wp:positionH relativeFrom="column">
            <wp:posOffset>-686435</wp:posOffset>
          </wp:positionH>
          <wp:positionV relativeFrom="paragraph">
            <wp:posOffset>-105410</wp:posOffset>
          </wp:positionV>
          <wp:extent cx="1057275" cy="467995"/>
          <wp:effectExtent l="0" t="0" r="9525" b="8255"/>
          <wp:wrapTight wrapText="bothSides">
            <wp:wrapPolygon edited="0">
              <wp:start x="0" y="0"/>
              <wp:lineTo x="0" y="21102"/>
              <wp:lineTo x="21405" y="21102"/>
              <wp:lineTo x="21405"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BEBA8EAE-BF5A-486C-A8C5-ECC9F3942E4B}">
                        <a14:imgProps xmlns:a14="http://schemas.microsoft.com/office/drawing/2010/main">
                          <a14:imgLayer r:embed="rId3">
                            <a14:imgEffect>
                              <a14:backgroundRemoval t="17839" b="61589" l="8492" r="86457">
                                <a14:foregroundMark x1="22767" y1="26432" x2="22108" y2="30339"/>
                                <a14:foregroundMark x1="27160" y1="26172" x2="27086" y2="32292"/>
                                <a14:foregroundMark x1="53587" y1="43099" x2="53587" y2="43099"/>
                                <a14:foregroundMark x1="86457" y1="61589" x2="86457" y2="61589"/>
                                <a14:foregroundMark x1="86457" y1="61589" x2="86457" y2="61589"/>
                              </a14:backgroundRemoval>
                            </a14:imgEffect>
                          </a14:imgLayer>
                        </a14:imgProps>
                      </a:ext>
                      <a:ext uri="{28A0092B-C50C-407E-A947-70E740481C1C}">
                        <a14:useLocalDpi xmlns:a14="http://schemas.microsoft.com/office/drawing/2010/main" val="0"/>
                      </a:ext>
                    </a:extLst>
                  </a:blip>
                  <a:srcRect l="15623" t="23679" r="68753" b="63992"/>
                  <a:stretch/>
                </pic:blipFill>
                <pic:spPr bwMode="auto">
                  <a:xfrm>
                    <a:off x="0" y="0"/>
                    <a:ext cx="1057275" cy="467995"/>
                  </a:xfrm>
                  <a:prstGeom prst="rect">
                    <a:avLst/>
                  </a:prstGeom>
                  <a:ln>
                    <a:noFill/>
                  </a:ln>
                  <a:extLst>
                    <a:ext uri="{53640926-AAD7-44D8-BBD7-CCE9431645EC}">
                      <a14:shadowObscured xmlns:a14="http://schemas.microsoft.com/office/drawing/2010/main"/>
                    </a:ext>
                  </a:extLst>
                </pic:spPr>
              </pic:pic>
            </a:graphicData>
          </a:graphic>
        </wp:anchor>
      </w:drawing>
    </w:r>
  </w:p>
  <w:p w14:paraId="260BEAEB" w14:textId="77777777" w:rsidR="00C96858" w:rsidRDefault="00C96858" w:rsidP="00665CBB">
    <w:pPr>
      <w:pStyle w:val="Encabezado"/>
      <w:jc w:val="center"/>
    </w:pPr>
  </w:p>
  <w:p w14:paraId="32400D24" w14:textId="77777777" w:rsidR="00C96858" w:rsidRDefault="00C96858">
    <w:pPr>
      <w:pStyle w:val="Encabezado"/>
    </w:pPr>
  </w:p>
  <w:p w14:paraId="5E44FAC3" w14:textId="77777777" w:rsidR="00C96858" w:rsidRDefault="00C96858" w:rsidP="00DC7731">
    <w:pPr>
      <w:pStyle w:val="Encabezado"/>
      <w:tabs>
        <w:tab w:val="clear" w:pos="4419"/>
        <w:tab w:val="clear" w:pos="8838"/>
        <w:tab w:val="left" w:pos="1365"/>
      </w:tabs>
    </w:pPr>
    <w:r>
      <w:tab/>
    </w:r>
  </w:p>
  <w:p w14:paraId="1754FF22" w14:textId="77777777" w:rsidR="00C96858" w:rsidRDefault="00C968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387DF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BD14565_"/>
      </v:shape>
    </w:pict>
  </w:numPicBullet>
  <w:abstractNum w:abstractNumId="0">
    <w:nsid w:val="0163583F"/>
    <w:multiLevelType w:val="hybridMultilevel"/>
    <w:tmpl w:val="6AD27D82"/>
    <w:lvl w:ilvl="0" w:tplc="59044D0C">
      <w:start w:val="1"/>
      <w:numFmt w:val="bullet"/>
      <w:lvlText w:val=""/>
      <w:lvlPicBulletId w:val="0"/>
      <w:lvlJc w:val="left"/>
      <w:pPr>
        <w:tabs>
          <w:tab w:val="num" w:pos="2204"/>
        </w:tabs>
        <w:ind w:left="2204" w:hanging="360"/>
      </w:pPr>
      <w:rPr>
        <w:rFonts w:ascii="Symbol" w:hAnsi="Symbol" w:hint="default"/>
      </w:rPr>
    </w:lvl>
    <w:lvl w:ilvl="1" w:tplc="4D34122E" w:tentative="1">
      <w:start w:val="1"/>
      <w:numFmt w:val="bullet"/>
      <w:lvlText w:val=""/>
      <w:lvlPicBulletId w:val="0"/>
      <w:lvlJc w:val="left"/>
      <w:pPr>
        <w:tabs>
          <w:tab w:val="num" w:pos="2924"/>
        </w:tabs>
        <w:ind w:left="2924" w:hanging="360"/>
      </w:pPr>
      <w:rPr>
        <w:rFonts w:ascii="Symbol" w:hAnsi="Symbol" w:hint="default"/>
      </w:rPr>
    </w:lvl>
    <w:lvl w:ilvl="2" w:tplc="C99CFA04" w:tentative="1">
      <w:start w:val="1"/>
      <w:numFmt w:val="bullet"/>
      <w:lvlText w:val=""/>
      <w:lvlPicBulletId w:val="0"/>
      <w:lvlJc w:val="left"/>
      <w:pPr>
        <w:tabs>
          <w:tab w:val="num" w:pos="3644"/>
        </w:tabs>
        <w:ind w:left="3644" w:hanging="360"/>
      </w:pPr>
      <w:rPr>
        <w:rFonts w:ascii="Symbol" w:hAnsi="Symbol" w:hint="default"/>
      </w:rPr>
    </w:lvl>
    <w:lvl w:ilvl="3" w:tplc="05A85EAC" w:tentative="1">
      <w:start w:val="1"/>
      <w:numFmt w:val="bullet"/>
      <w:lvlText w:val=""/>
      <w:lvlPicBulletId w:val="0"/>
      <w:lvlJc w:val="left"/>
      <w:pPr>
        <w:tabs>
          <w:tab w:val="num" w:pos="4364"/>
        </w:tabs>
        <w:ind w:left="4364" w:hanging="360"/>
      </w:pPr>
      <w:rPr>
        <w:rFonts w:ascii="Symbol" w:hAnsi="Symbol" w:hint="default"/>
      </w:rPr>
    </w:lvl>
    <w:lvl w:ilvl="4" w:tplc="4744912C" w:tentative="1">
      <w:start w:val="1"/>
      <w:numFmt w:val="bullet"/>
      <w:lvlText w:val=""/>
      <w:lvlPicBulletId w:val="0"/>
      <w:lvlJc w:val="left"/>
      <w:pPr>
        <w:tabs>
          <w:tab w:val="num" w:pos="5084"/>
        </w:tabs>
        <w:ind w:left="5084" w:hanging="360"/>
      </w:pPr>
      <w:rPr>
        <w:rFonts w:ascii="Symbol" w:hAnsi="Symbol" w:hint="default"/>
      </w:rPr>
    </w:lvl>
    <w:lvl w:ilvl="5" w:tplc="D21AC9B2" w:tentative="1">
      <w:start w:val="1"/>
      <w:numFmt w:val="bullet"/>
      <w:lvlText w:val=""/>
      <w:lvlPicBulletId w:val="0"/>
      <w:lvlJc w:val="left"/>
      <w:pPr>
        <w:tabs>
          <w:tab w:val="num" w:pos="5804"/>
        </w:tabs>
        <w:ind w:left="5804" w:hanging="360"/>
      </w:pPr>
      <w:rPr>
        <w:rFonts w:ascii="Symbol" w:hAnsi="Symbol" w:hint="default"/>
      </w:rPr>
    </w:lvl>
    <w:lvl w:ilvl="6" w:tplc="45AC3AF4" w:tentative="1">
      <w:start w:val="1"/>
      <w:numFmt w:val="bullet"/>
      <w:lvlText w:val=""/>
      <w:lvlPicBulletId w:val="0"/>
      <w:lvlJc w:val="left"/>
      <w:pPr>
        <w:tabs>
          <w:tab w:val="num" w:pos="6524"/>
        </w:tabs>
        <w:ind w:left="6524" w:hanging="360"/>
      </w:pPr>
      <w:rPr>
        <w:rFonts w:ascii="Symbol" w:hAnsi="Symbol" w:hint="default"/>
      </w:rPr>
    </w:lvl>
    <w:lvl w:ilvl="7" w:tplc="1C24F67E" w:tentative="1">
      <w:start w:val="1"/>
      <w:numFmt w:val="bullet"/>
      <w:lvlText w:val=""/>
      <w:lvlPicBulletId w:val="0"/>
      <w:lvlJc w:val="left"/>
      <w:pPr>
        <w:tabs>
          <w:tab w:val="num" w:pos="7244"/>
        </w:tabs>
        <w:ind w:left="7244" w:hanging="360"/>
      </w:pPr>
      <w:rPr>
        <w:rFonts w:ascii="Symbol" w:hAnsi="Symbol" w:hint="default"/>
      </w:rPr>
    </w:lvl>
    <w:lvl w:ilvl="8" w:tplc="06A09FBC" w:tentative="1">
      <w:start w:val="1"/>
      <w:numFmt w:val="bullet"/>
      <w:lvlText w:val=""/>
      <w:lvlPicBulletId w:val="0"/>
      <w:lvlJc w:val="left"/>
      <w:pPr>
        <w:tabs>
          <w:tab w:val="num" w:pos="7964"/>
        </w:tabs>
        <w:ind w:left="7964" w:hanging="360"/>
      </w:pPr>
      <w:rPr>
        <w:rFonts w:ascii="Symbol" w:hAnsi="Symbol" w:hint="default"/>
      </w:rPr>
    </w:lvl>
  </w:abstractNum>
  <w:abstractNum w:abstractNumId="1">
    <w:nsid w:val="03DF2C4D"/>
    <w:multiLevelType w:val="hybridMultilevel"/>
    <w:tmpl w:val="8B887E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C664A81"/>
    <w:multiLevelType w:val="multilevel"/>
    <w:tmpl w:val="05864B7A"/>
    <w:lvl w:ilvl="0">
      <w:start w:val="8"/>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1EA61DB"/>
    <w:multiLevelType w:val="hybridMultilevel"/>
    <w:tmpl w:val="BF8876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ABA7DAB"/>
    <w:multiLevelType w:val="hybridMultilevel"/>
    <w:tmpl w:val="CB0865B6"/>
    <w:lvl w:ilvl="0" w:tplc="59082494">
      <w:start w:val="1"/>
      <w:numFmt w:val="bullet"/>
      <w:lvlText w:val="►"/>
      <w:lvlJc w:val="left"/>
      <w:pPr>
        <w:ind w:left="720" w:hanging="360"/>
      </w:pPr>
      <w:rPr>
        <w:rFonts w:ascii="Arial" w:hAnsi="Arial" w:hint="default"/>
        <w:color w:val="0E4E7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6E13B3"/>
    <w:multiLevelType w:val="hybridMultilevel"/>
    <w:tmpl w:val="20D62A54"/>
    <w:lvl w:ilvl="0" w:tplc="6106829E">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6A09D8"/>
    <w:multiLevelType w:val="hybridMultilevel"/>
    <w:tmpl w:val="B5040608"/>
    <w:lvl w:ilvl="0" w:tplc="E9643828">
      <w:start w:val="16"/>
      <w:numFmt w:val="upperLetter"/>
      <w:lvlText w:val="%1."/>
      <w:lvlJc w:val="left"/>
      <w:pPr>
        <w:ind w:left="1145" w:hanging="360"/>
      </w:pPr>
      <w:rPr>
        <w:rFonts w:eastAsia="Times New Roman" w:cs="Calibri" w:hint="default"/>
        <w:color w:val="000000"/>
        <w:sz w:val="20"/>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7">
    <w:nsid w:val="25031917"/>
    <w:multiLevelType w:val="multilevel"/>
    <w:tmpl w:val="8A4E3F9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84D583C"/>
    <w:multiLevelType w:val="hybridMultilevel"/>
    <w:tmpl w:val="798EB026"/>
    <w:lvl w:ilvl="0" w:tplc="1FC8957E">
      <w:start w:val="1"/>
      <w:numFmt w:val="bullet"/>
      <w:lvlText w:val="•"/>
      <w:lvlJc w:val="left"/>
      <w:pPr>
        <w:tabs>
          <w:tab w:val="num" w:pos="720"/>
        </w:tabs>
        <w:ind w:left="720" w:hanging="360"/>
      </w:pPr>
      <w:rPr>
        <w:rFonts w:ascii="Times New Roman" w:hAnsi="Times New Roman" w:hint="default"/>
      </w:rPr>
    </w:lvl>
    <w:lvl w:ilvl="1" w:tplc="6AE44F1A" w:tentative="1">
      <w:start w:val="1"/>
      <w:numFmt w:val="bullet"/>
      <w:lvlText w:val="•"/>
      <w:lvlJc w:val="left"/>
      <w:pPr>
        <w:tabs>
          <w:tab w:val="num" w:pos="1440"/>
        </w:tabs>
        <w:ind w:left="1440" w:hanging="360"/>
      </w:pPr>
      <w:rPr>
        <w:rFonts w:ascii="Times New Roman" w:hAnsi="Times New Roman" w:hint="default"/>
      </w:rPr>
    </w:lvl>
    <w:lvl w:ilvl="2" w:tplc="23806424" w:tentative="1">
      <w:start w:val="1"/>
      <w:numFmt w:val="bullet"/>
      <w:lvlText w:val="•"/>
      <w:lvlJc w:val="left"/>
      <w:pPr>
        <w:tabs>
          <w:tab w:val="num" w:pos="2160"/>
        </w:tabs>
        <w:ind w:left="2160" w:hanging="360"/>
      </w:pPr>
      <w:rPr>
        <w:rFonts w:ascii="Times New Roman" w:hAnsi="Times New Roman" w:hint="default"/>
      </w:rPr>
    </w:lvl>
    <w:lvl w:ilvl="3" w:tplc="3C808770" w:tentative="1">
      <w:start w:val="1"/>
      <w:numFmt w:val="bullet"/>
      <w:lvlText w:val="•"/>
      <w:lvlJc w:val="left"/>
      <w:pPr>
        <w:tabs>
          <w:tab w:val="num" w:pos="2880"/>
        </w:tabs>
        <w:ind w:left="2880" w:hanging="360"/>
      </w:pPr>
      <w:rPr>
        <w:rFonts w:ascii="Times New Roman" w:hAnsi="Times New Roman" w:hint="default"/>
      </w:rPr>
    </w:lvl>
    <w:lvl w:ilvl="4" w:tplc="42146B7C" w:tentative="1">
      <w:start w:val="1"/>
      <w:numFmt w:val="bullet"/>
      <w:lvlText w:val="•"/>
      <w:lvlJc w:val="left"/>
      <w:pPr>
        <w:tabs>
          <w:tab w:val="num" w:pos="3600"/>
        </w:tabs>
        <w:ind w:left="3600" w:hanging="360"/>
      </w:pPr>
      <w:rPr>
        <w:rFonts w:ascii="Times New Roman" w:hAnsi="Times New Roman" w:hint="default"/>
      </w:rPr>
    </w:lvl>
    <w:lvl w:ilvl="5" w:tplc="CDC206D6" w:tentative="1">
      <w:start w:val="1"/>
      <w:numFmt w:val="bullet"/>
      <w:lvlText w:val="•"/>
      <w:lvlJc w:val="left"/>
      <w:pPr>
        <w:tabs>
          <w:tab w:val="num" w:pos="4320"/>
        </w:tabs>
        <w:ind w:left="4320" w:hanging="360"/>
      </w:pPr>
      <w:rPr>
        <w:rFonts w:ascii="Times New Roman" w:hAnsi="Times New Roman" w:hint="default"/>
      </w:rPr>
    </w:lvl>
    <w:lvl w:ilvl="6" w:tplc="ACF0E6A8" w:tentative="1">
      <w:start w:val="1"/>
      <w:numFmt w:val="bullet"/>
      <w:lvlText w:val="•"/>
      <w:lvlJc w:val="left"/>
      <w:pPr>
        <w:tabs>
          <w:tab w:val="num" w:pos="5040"/>
        </w:tabs>
        <w:ind w:left="5040" w:hanging="360"/>
      </w:pPr>
      <w:rPr>
        <w:rFonts w:ascii="Times New Roman" w:hAnsi="Times New Roman" w:hint="default"/>
      </w:rPr>
    </w:lvl>
    <w:lvl w:ilvl="7" w:tplc="3EE0642A" w:tentative="1">
      <w:start w:val="1"/>
      <w:numFmt w:val="bullet"/>
      <w:lvlText w:val="•"/>
      <w:lvlJc w:val="left"/>
      <w:pPr>
        <w:tabs>
          <w:tab w:val="num" w:pos="5760"/>
        </w:tabs>
        <w:ind w:left="5760" w:hanging="360"/>
      </w:pPr>
      <w:rPr>
        <w:rFonts w:ascii="Times New Roman" w:hAnsi="Times New Roman" w:hint="default"/>
      </w:rPr>
    </w:lvl>
    <w:lvl w:ilvl="8" w:tplc="20082722" w:tentative="1">
      <w:start w:val="1"/>
      <w:numFmt w:val="bullet"/>
      <w:lvlText w:val="•"/>
      <w:lvlJc w:val="left"/>
      <w:pPr>
        <w:tabs>
          <w:tab w:val="num" w:pos="6480"/>
        </w:tabs>
        <w:ind w:left="6480" w:hanging="360"/>
      </w:pPr>
      <w:rPr>
        <w:rFonts w:ascii="Times New Roman" w:hAnsi="Times New Roman" w:hint="default"/>
      </w:rPr>
    </w:lvl>
  </w:abstractNum>
  <w:abstractNum w:abstractNumId="9">
    <w:nsid w:val="295D1443"/>
    <w:multiLevelType w:val="hybridMultilevel"/>
    <w:tmpl w:val="254635DA"/>
    <w:lvl w:ilvl="0" w:tplc="59082494">
      <w:start w:val="1"/>
      <w:numFmt w:val="bullet"/>
      <w:lvlText w:val="►"/>
      <w:lvlJc w:val="left"/>
      <w:pPr>
        <w:ind w:left="720" w:hanging="360"/>
      </w:pPr>
      <w:rPr>
        <w:rFonts w:ascii="Arial" w:hAnsi="Arial" w:hint="default"/>
        <w:color w:val="0E4E7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27A3C82"/>
    <w:multiLevelType w:val="hybridMultilevel"/>
    <w:tmpl w:val="20D62A54"/>
    <w:lvl w:ilvl="0" w:tplc="6106829E">
      <w:start w:val="1"/>
      <w:numFmt w:val="lowerLetter"/>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5F75BB"/>
    <w:multiLevelType w:val="hybridMultilevel"/>
    <w:tmpl w:val="5AE806A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53437B9"/>
    <w:multiLevelType w:val="hybridMultilevel"/>
    <w:tmpl w:val="F6248A3A"/>
    <w:lvl w:ilvl="0" w:tplc="4956FB92">
      <w:start w:val="1"/>
      <w:numFmt w:val="bullet"/>
      <w:lvlText w:val=""/>
      <w:lvlPicBulletId w:val="0"/>
      <w:lvlJc w:val="left"/>
      <w:pPr>
        <w:tabs>
          <w:tab w:val="num" w:pos="720"/>
        </w:tabs>
        <w:ind w:left="720" w:hanging="360"/>
      </w:pPr>
      <w:rPr>
        <w:rFonts w:ascii="Symbol" w:hAnsi="Symbol" w:hint="default"/>
      </w:rPr>
    </w:lvl>
    <w:lvl w:ilvl="1" w:tplc="D92053B6" w:tentative="1">
      <w:start w:val="1"/>
      <w:numFmt w:val="bullet"/>
      <w:lvlText w:val=""/>
      <w:lvlPicBulletId w:val="0"/>
      <w:lvlJc w:val="left"/>
      <w:pPr>
        <w:tabs>
          <w:tab w:val="num" w:pos="1440"/>
        </w:tabs>
        <w:ind w:left="1440" w:hanging="360"/>
      </w:pPr>
      <w:rPr>
        <w:rFonts w:ascii="Symbol" w:hAnsi="Symbol" w:hint="default"/>
      </w:rPr>
    </w:lvl>
    <w:lvl w:ilvl="2" w:tplc="D70C7B5E" w:tentative="1">
      <w:start w:val="1"/>
      <w:numFmt w:val="bullet"/>
      <w:lvlText w:val=""/>
      <w:lvlPicBulletId w:val="0"/>
      <w:lvlJc w:val="left"/>
      <w:pPr>
        <w:tabs>
          <w:tab w:val="num" w:pos="2160"/>
        </w:tabs>
        <w:ind w:left="2160" w:hanging="360"/>
      </w:pPr>
      <w:rPr>
        <w:rFonts w:ascii="Symbol" w:hAnsi="Symbol" w:hint="default"/>
      </w:rPr>
    </w:lvl>
    <w:lvl w:ilvl="3" w:tplc="47C49DE4" w:tentative="1">
      <w:start w:val="1"/>
      <w:numFmt w:val="bullet"/>
      <w:lvlText w:val=""/>
      <w:lvlPicBulletId w:val="0"/>
      <w:lvlJc w:val="left"/>
      <w:pPr>
        <w:tabs>
          <w:tab w:val="num" w:pos="2880"/>
        </w:tabs>
        <w:ind w:left="2880" w:hanging="360"/>
      </w:pPr>
      <w:rPr>
        <w:rFonts w:ascii="Symbol" w:hAnsi="Symbol" w:hint="default"/>
      </w:rPr>
    </w:lvl>
    <w:lvl w:ilvl="4" w:tplc="CFE64DD0" w:tentative="1">
      <w:start w:val="1"/>
      <w:numFmt w:val="bullet"/>
      <w:lvlText w:val=""/>
      <w:lvlPicBulletId w:val="0"/>
      <w:lvlJc w:val="left"/>
      <w:pPr>
        <w:tabs>
          <w:tab w:val="num" w:pos="3600"/>
        </w:tabs>
        <w:ind w:left="3600" w:hanging="360"/>
      </w:pPr>
      <w:rPr>
        <w:rFonts w:ascii="Symbol" w:hAnsi="Symbol" w:hint="default"/>
      </w:rPr>
    </w:lvl>
    <w:lvl w:ilvl="5" w:tplc="91A00EB4" w:tentative="1">
      <w:start w:val="1"/>
      <w:numFmt w:val="bullet"/>
      <w:lvlText w:val=""/>
      <w:lvlPicBulletId w:val="0"/>
      <w:lvlJc w:val="left"/>
      <w:pPr>
        <w:tabs>
          <w:tab w:val="num" w:pos="4320"/>
        </w:tabs>
        <w:ind w:left="4320" w:hanging="360"/>
      </w:pPr>
      <w:rPr>
        <w:rFonts w:ascii="Symbol" w:hAnsi="Symbol" w:hint="default"/>
      </w:rPr>
    </w:lvl>
    <w:lvl w:ilvl="6" w:tplc="4EE8B3EE" w:tentative="1">
      <w:start w:val="1"/>
      <w:numFmt w:val="bullet"/>
      <w:lvlText w:val=""/>
      <w:lvlPicBulletId w:val="0"/>
      <w:lvlJc w:val="left"/>
      <w:pPr>
        <w:tabs>
          <w:tab w:val="num" w:pos="5040"/>
        </w:tabs>
        <w:ind w:left="5040" w:hanging="360"/>
      </w:pPr>
      <w:rPr>
        <w:rFonts w:ascii="Symbol" w:hAnsi="Symbol" w:hint="default"/>
      </w:rPr>
    </w:lvl>
    <w:lvl w:ilvl="7" w:tplc="4B382EE2" w:tentative="1">
      <w:start w:val="1"/>
      <w:numFmt w:val="bullet"/>
      <w:lvlText w:val=""/>
      <w:lvlPicBulletId w:val="0"/>
      <w:lvlJc w:val="left"/>
      <w:pPr>
        <w:tabs>
          <w:tab w:val="num" w:pos="5760"/>
        </w:tabs>
        <w:ind w:left="5760" w:hanging="360"/>
      </w:pPr>
      <w:rPr>
        <w:rFonts w:ascii="Symbol" w:hAnsi="Symbol" w:hint="default"/>
      </w:rPr>
    </w:lvl>
    <w:lvl w:ilvl="8" w:tplc="E878F24C"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7D47ADD"/>
    <w:multiLevelType w:val="hybridMultilevel"/>
    <w:tmpl w:val="7E5AE5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6D1B55"/>
    <w:multiLevelType w:val="hybridMultilevel"/>
    <w:tmpl w:val="7E1C9E80"/>
    <w:lvl w:ilvl="0" w:tplc="699E6766">
      <w:start w:val="1"/>
      <w:numFmt w:val="bullet"/>
      <w:lvlText w:val=""/>
      <w:lvlPicBulletId w:val="0"/>
      <w:lvlJc w:val="left"/>
      <w:pPr>
        <w:ind w:left="2148" w:hanging="360"/>
      </w:pPr>
      <w:rPr>
        <w:rFonts w:ascii="Symbol" w:hAnsi="Symbol" w:hint="default"/>
        <w:color w:val="auto"/>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15">
    <w:nsid w:val="3C7048F5"/>
    <w:multiLevelType w:val="hybridMultilevel"/>
    <w:tmpl w:val="377298C6"/>
    <w:lvl w:ilvl="0" w:tplc="699E6766">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nsid w:val="3E51692C"/>
    <w:multiLevelType w:val="hybridMultilevel"/>
    <w:tmpl w:val="1E668260"/>
    <w:lvl w:ilvl="0" w:tplc="3898AA0A">
      <w:start w:val="1"/>
      <w:numFmt w:val="bullet"/>
      <w:lvlText w:val=""/>
      <w:lvlPicBulletId w:val="0"/>
      <w:lvlJc w:val="left"/>
      <w:pPr>
        <w:tabs>
          <w:tab w:val="num" w:pos="720"/>
        </w:tabs>
        <w:ind w:left="720" w:hanging="360"/>
      </w:pPr>
      <w:rPr>
        <w:rFonts w:ascii="Symbol" w:hAnsi="Symbol" w:hint="default"/>
      </w:rPr>
    </w:lvl>
    <w:lvl w:ilvl="1" w:tplc="DC4CF1AC" w:tentative="1">
      <w:start w:val="1"/>
      <w:numFmt w:val="bullet"/>
      <w:lvlText w:val=""/>
      <w:lvlPicBulletId w:val="0"/>
      <w:lvlJc w:val="left"/>
      <w:pPr>
        <w:tabs>
          <w:tab w:val="num" w:pos="1440"/>
        </w:tabs>
        <w:ind w:left="1440" w:hanging="360"/>
      </w:pPr>
      <w:rPr>
        <w:rFonts w:ascii="Symbol" w:hAnsi="Symbol" w:hint="default"/>
      </w:rPr>
    </w:lvl>
    <w:lvl w:ilvl="2" w:tplc="004CDFC6" w:tentative="1">
      <w:start w:val="1"/>
      <w:numFmt w:val="bullet"/>
      <w:lvlText w:val=""/>
      <w:lvlPicBulletId w:val="0"/>
      <w:lvlJc w:val="left"/>
      <w:pPr>
        <w:tabs>
          <w:tab w:val="num" w:pos="2160"/>
        </w:tabs>
        <w:ind w:left="2160" w:hanging="360"/>
      </w:pPr>
      <w:rPr>
        <w:rFonts w:ascii="Symbol" w:hAnsi="Symbol" w:hint="default"/>
      </w:rPr>
    </w:lvl>
    <w:lvl w:ilvl="3" w:tplc="5B08B030" w:tentative="1">
      <w:start w:val="1"/>
      <w:numFmt w:val="bullet"/>
      <w:lvlText w:val=""/>
      <w:lvlPicBulletId w:val="0"/>
      <w:lvlJc w:val="left"/>
      <w:pPr>
        <w:tabs>
          <w:tab w:val="num" w:pos="2880"/>
        </w:tabs>
        <w:ind w:left="2880" w:hanging="360"/>
      </w:pPr>
      <w:rPr>
        <w:rFonts w:ascii="Symbol" w:hAnsi="Symbol" w:hint="default"/>
      </w:rPr>
    </w:lvl>
    <w:lvl w:ilvl="4" w:tplc="ABB01BA6" w:tentative="1">
      <w:start w:val="1"/>
      <w:numFmt w:val="bullet"/>
      <w:lvlText w:val=""/>
      <w:lvlPicBulletId w:val="0"/>
      <w:lvlJc w:val="left"/>
      <w:pPr>
        <w:tabs>
          <w:tab w:val="num" w:pos="3600"/>
        </w:tabs>
        <w:ind w:left="3600" w:hanging="360"/>
      </w:pPr>
      <w:rPr>
        <w:rFonts w:ascii="Symbol" w:hAnsi="Symbol" w:hint="default"/>
      </w:rPr>
    </w:lvl>
    <w:lvl w:ilvl="5" w:tplc="0A8AB0CE" w:tentative="1">
      <w:start w:val="1"/>
      <w:numFmt w:val="bullet"/>
      <w:lvlText w:val=""/>
      <w:lvlPicBulletId w:val="0"/>
      <w:lvlJc w:val="left"/>
      <w:pPr>
        <w:tabs>
          <w:tab w:val="num" w:pos="4320"/>
        </w:tabs>
        <w:ind w:left="4320" w:hanging="360"/>
      </w:pPr>
      <w:rPr>
        <w:rFonts w:ascii="Symbol" w:hAnsi="Symbol" w:hint="default"/>
      </w:rPr>
    </w:lvl>
    <w:lvl w:ilvl="6" w:tplc="818E8990" w:tentative="1">
      <w:start w:val="1"/>
      <w:numFmt w:val="bullet"/>
      <w:lvlText w:val=""/>
      <w:lvlPicBulletId w:val="0"/>
      <w:lvlJc w:val="left"/>
      <w:pPr>
        <w:tabs>
          <w:tab w:val="num" w:pos="5040"/>
        </w:tabs>
        <w:ind w:left="5040" w:hanging="360"/>
      </w:pPr>
      <w:rPr>
        <w:rFonts w:ascii="Symbol" w:hAnsi="Symbol" w:hint="default"/>
      </w:rPr>
    </w:lvl>
    <w:lvl w:ilvl="7" w:tplc="BC103F1A" w:tentative="1">
      <w:start w:val="1"/>
      <w:numFmt w:val="bullet"/>
      <w:lvlText w:val=""/>
      <w:lvlPicBulletId w:val="0"/>
      <w:lvlJc w:val="left"/>
      <w:pPr>
        <w:tabs>
          <w:tab w:val="num" w:pos="5760"/>
        </w:tabs>
        <w:ind w:left="5760" w:hanging="360"/>
      </w:pPr>
      <w:rPr>
        <w:rFonts w:ascii="Symbol" w:hAnsi="Symbol" w:hint="default"/>
      </w:rPr>
    </w:lvl>
    <w:lvl w:ilvl="8" w:tplc="3544D002"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E8C446F"/>
    <w:multiLevelType w:val="hybridMultilevel"/>
    <w:tmpl w:val="452AD9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FB11E82"/>
    <w:multiLevelType w:val="hybridMultilevel"/>
    <w:tmpl w:val="563CA1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41051167"/>
    <w:multiLevelType w:val="hybridMultilevel"/>
    <w:tmpl w:val="BD5045DE"/>
    <w:lvl w:ilvl="0" w:tplc="B096DC72">
      <w:start w:val="1"/>
      <w:numFmt w:val="decimal"/>
      <w:lvlText w:val="%1."/>
      <w:lvlJc w:val="left"/>
      <w:pPr>
        <w:ind w:left="1145" w:hanging="360"/>
      </w:pPr>
      <w:rPr>
        <w:rFonts w:hint="default"/>
      </w:rPr>
    </w:lvl>
    <w:lvl w:ilvl="1" w:tplc="080A0019" w:tentative="1">
      <w:start w:val="1"/>
      <w:numFmt w:val="lowerLetter"/>
      <w:lvlText w:val="%2."/>
      <w:lvlJc w:val="left"/>
      <w:pPr>
        <w:ind w:left="1865" w:hanging="360"/>
      </w:pPr>
    </w:lvl>
    <w:lvl w:ilvl="2" w:tplc="080A001B" w:tentative="1">
      <w:start w:val="1"/>
      <w:numFmt w:val="lowerRoman"/>
      <w:lvlText w:val="%3."/>
      <w:lvlJc w:val="right"/>
      <w:pPr>
        <w:ind w:left="2585" w:hanging="180"/>
      </w:pPr>
    </w:lvl>
    <w:lvl w:ilvl="3" w:tplc="080A000F" w:tentative="1">
      <w:start w:val="1"/>
      <w:numFmt w:val="decimal"/>
      <w:lvlText w:val="%4."/>
      <w:lvlJc w:val="left"/>
      <w:pPr>
        <w:ind w:left="3305" w:hanging="360"/>
      </w:pPr>
    </w:lvl>
    <w:lvl w:ilvl="4" w:tplc="080A0019" w:tentative="1">
      <w:start w:val="1"/>
      <w:numFmt w:val="lowerLetter"/>
      <w:lvlText w:val="%5."/>
      <w:lvlJc w:val="left"/>
      <w:pPr>
        <w:ind w:left="4025" w:hanging="360"/>
      </w:pPr>
    </w:lvl>
    <w:lvl w:ilvl="5" w:tplc="080A001B" w:tentative="1">
      <w:start w:val="1"/>
      <w:numFmt w:val="lowerRoman"/>
      <w:lvlText w:val="%6."/>
      <w:lvlJc w:val="right"/>
      <w:pPr>
        <w:ind w:left="4745" w:hanging="180"/>
      </w:pPr>
    </w:lvl>
    <w:lvl w:ilvl="6" w:tplc="080A000F" w:tentative="1">
      <w:start w:val="1"/>
      <w:numFmt w:val="decimal"/>
      <w:lvlText w:val="%7."/>
      <w:lvlJc w:val="left"/>
      <w:pPr>
        <w:ind w:left="5465" w:hanging="360"/>
      </w:pPr>
    </w:lvl>
    <w:lvl w:ilvl="7" w:tplc="080A0019" w:tentative="1">
      <w:start w:val="1"/>
      <w:numFmt w:val="lowerLetter"/>
      <w:lvlText w:val="%8."/>
      <w:lvlJc w:val="left"/>
      <w:pPr>
        <w:ind w:left="6185" w:hanging="360"/>
      </w:pPr>
    </w:lvl>
    <w:lvl w:ilvl="8" w:tplc="080A001B" w:tentative="1">
      <w:start w:val="1"/>
      <w:numFmt w:val="lowerRoman"/>
      <w:lvlText w:val="%9."/>
      <w:lvlJc w:val="right"/>
      <w:pPr>
        <w:ind w:left="6905" w:hanging="180"/>
      </w:pPr>
    </w:lvl>
  </w:abstractNum>
  <w:abstractNum w:abstractNumId="20">
    <w:nsid w:val="41D66B35"/>
    <w:multiLevelType w:val="hybridMultilevel"/>
    <w:tmpl w:val="29B4375E"/>
    <w:lvl w:ilvl="0" w:tplc="080A0001">
      <w:start w:val="1"/>
      <w:numFmt w:val="bullet"/>
      <w:lvlText w:val=""/>
      <w:lvlJc w:val="left"/>
      <w:pPr>
        <w:ind w:left="833" w:hanging="360"/>
      </w:pPr>
      <w:rPr>
        <w:rFonts w:ascii="Symbol" w:hAnsi="Symbol" w:hint="default"/>
      </w:rPr>
    </w:lvl>
    <w:lvl w:ilvl="1" w:tplc="080A0003" w:tentative="1">
      <w:start w:val="1"/>
      <w:numFmt w:val="bullet"/>
      <w:lvlText w:val="o"/>
      <w:lvlJc w:val="left"/>
      <w:pPr>
        <w:ind w:left="1553" w:hanging="360"/>
      </w:pPr>
      <w:rPr>
        <w:rFonts w:ascii="Courier New" w:hAnsi="Courier New" w:cs="Courier New" w:hint="default"/>
      </w:rPr>
    </w:lvl>
    <w:lvl w:ilvl="2" w:tplc="080A0005" w:tentative="1">
      <w:start w:val="1"/>
      <w:numFmt w:val="bullet"/>
      <w:lvlText w:val=""/>
      <w:lvlJc w:val="left"/>
      <w:pPr>
        <w:ind w:left="2273" w:hanging="360"/>
      </w:pPr>
      <w:rPr>
        <w:rFonts w:ascii="Wingdings" w:hAnsi="Wingdings" w:hint="default"/>
      </w:rPr>
    </w:lvl>
    <w:lvl w:ilvl="3" w:tplc="080A0001" w:tentative="1">
      <w:start w:val="1"/>
      <w:numFmt w:val="bullet"/>
      <w:lvlText w:val=""/>
      <w:lvlJc w:val="left"/>
      <w:pPr>
        <w:ind w:left="2993" w:hanging="360"/>
      </w:pPr>
      <w:rPr>
        <w:rFonts w:ascii="Symbol" w:hAnsi="Symbol" w:hint="default"/>
      </w:rPr>
    </w:lvl>
    <w:lvl w:ilvl="4" w:tplc="080A0003" w:tentative="1">
      <w:start w:val="1"/>
      <w:numFmt w:val="bullet"/>
      <w:lvlText w:val="o"/>
      <w:lvlJc w:val="left"/>
      <w:pPr>
        <w:ind w:left="3713" w:hanging="360"/>
      </w:pPr>
      <w:rPr>
        <w:rFonts w:ascii="Courier New" w:hAnsi="Courier New" w:cs="Courier New" w:hint="default"/>
      </w:rPr>
    </w:lvl>
    <w:lvl w:ilvl="5" w:tplc="080A0005" w:tentative="1">
      <w:start w:val="1"/>
      <w:numFmt w:val="bullet"/>
      <w:lvlText w:val=""/>
      <w:lvlJc w:val="left"/>
      <w:pPr>
        <w:ind w:left="4433" w:hanging="360"/>
      </w:pPr>
      <w:rPr>
        <w:rFonts w:ascii="Wingdings" w:hAnsi="Wingdings" w:hint="default"/>
      </w:rPr>
    </w:lvl>
    <w:lvl w:ilvl="6" w:tplc="080A0001" w:tentative="1">
      <w:start w:val="1"/>
      <w:numFmt w:val="bullet"/>
      <w:lvlText w:val=""/>
      <w:lvlJc w:val="left"/>
      <w:pPr>
        <w:ind w:left="5153" w:hanging="360"/>
      </w:pPr>
      <w:rPr>
        <w:rFonts w:ascii="Symbol" w:hAnsi="Symbol" w:hint="default"/>
      </w:rPr>
    </w:lvl>
    <w:lvl w:ilvl="7" w:tplc="080A0003" w:tentative="1">
      <w:start w:val="1"/>
      <w:numFmt w:val="bullet"/>
      <w:lvlText w:val="o"/>
      <w:lvlJc w:val="left"/>
      <w:pPr>
        <w:ind w:left="5873" w:hanging="360"/>
      </w:pPr>
      <w:rPr>
        <w:rFonts w:ascii="Courier New" w:hAnsi="Courier New" w:cs="Courier New" w:hint="default"/>
      </w:rPr>
    </w:lvl>
    <w:lvl w:ilvl="8" w:tplc="080A0005" w:tentative="1">
      <w:start w:val="1"/>
      <w:numFmt w:val="bullet"/>
      <w:lvlText w:val=""/>
      <w:lvlJc w:val="left"/>
      <w:pPr>
        <w:ind w:left="6593" w:hanging="360"/>
      </w:pPr>
      <w:rPr>
        <w:rFonts w:ascii="Wingdings" w:hAnsi="Wingdings" w:hint="default"/>
      </w:rPr>
    </w:lvl>
  </w:abstractNum>
  <w:abstractNum w:abstractNumId="21">
    <w:nsid w:val="435144B4"/>
    <w:multiLevelType w:val="hybridMultilevel"/>
    <w:tmpl w:val="F3F6D542"/>
    <w:lvl w:ilvl="0" w:tplc="C05AB2F4">
      <w:start w:val="1"/>
      <w:numFmt w:val="bullet"/>
      <w:lvlText w:val="•"/>
      <w:lvlJc w:val="left"/>
      <w:pPr>
        <w:tabs>
          <w:tab w:val="num" w:pos="720"/>
        </w:tabs>
        <w:ind w:left="720" w:hanging="360"/>
      </w:pPr>
      <w:rPr>
        <w:rFonts w:ascii="Arial" w:hAnsi="Arial" w:hint="default"/>
      </w:rPr>
    </w:lvl>
    <w:lvl w:ilvl="1" w:tplc="E546570E" w:tentative="1">
      <w:start w:val="1"/>
      <w:numFmt w:val="bullet"/>
      <w:lvlText w:val="•"/>
      <w:lvlJc w:val="left"/>
      <w:pPr>
        <w:tabs>
          <w:tab w:val="num" w:pos="1440"/>
        </w:tabs>
        <w:ind w:left="1440" w:hanging="360"/>
      </w:pPr>
      <w:rPr>
        <w:rFonts w:ascii="Arial" w:hAnsi="Arial" w:hint="default"/>
      </w:rPr>
    </w:lvl>
    <w:lvl w:ilvl="2" w:tplc="177C4150" w:tentative="1">
      <w:start w:val="1"/>
      <w:numFmt w:val="bullet"/>
      <w:lvlText w:val="•"/>
      <w:lvlJc w:val="left"/>
      <w:pPr>
        <w:tabs>
          <w:tab w:val="num" w:pos="2160"/>
        </w:tabs>
        <w:ind w:left="2160" w:hanging="360"/>
      </w:pPr>
      <w:rPr>
        <w:rFonts w:ascii="Arial" w:hAnsi="Arial" w:hint="default"/>
      </w:rPr>
    </w:lvl>
    <w:lvl w:ilvl="3" w:tplc="04662EC4" w:tentative="1">
      <w:start w:val="1"/>
      <w:numFmt w:val="bullet"/>
      <w:lvlText w:val="•"/>
      <w:lvlJc w:val="left"/>
      <w:pPr>
        <w:tabs>
          <w:tab w:val="num" w:pos="2880"/>
        </w:tabs>
        <w:ind w:left="2880" w:hanging="360"/>
      </w:pPr>
      <w:rPr>
        <w:rFonts w:ascii="Arial" w:hAnsi="Arial" w:hint="default"/>
      </w:rPr>
    </w:lvl>
    <w:lvl w:ilvl="4" w:tplc="9956F27A" w:tentative="1">
      <w:start w:val="1"/>
      <w:numFmt w:val="bullet"/>
      <w:lvlText w:val="•"/>
      <w:lvlJc w:val="left"/>
      <w:pPr>
        <w:tabs>
          <w:tab w:val="num" w:pos="3600"/>
        </w:tabs>
        <w:ind w:left="3600" w:hanging="360"/>
      </w:pPr>
      <w:rPr>
        <w:rFonts w:ascii="Arial" w:hAnsi="Arial" w:hint="default"/>
      </w:rPr>
    </w:lvl>
    <w:lvl w:ilvl="5" w:tplc="D6064CC0" w:tentative="1">
      <w:start w:val="1"/>
      <w:numFmt w:val="bullet"/>
      <w:lvlText w:val="•"/>
      <w:lvlJc w:val="left"/>
      <w:pPr>
        <w:tabs>
          <w:tab w:val="num" w:pos="4320"/>
        </w:tabs>
        <w:ind w:left="4320" w:hanging="360"/>
      </w:pPr>
      <w:rPr>
        <w:rFonts w:ascii="Arial" w:hAnsi="Arial" w:hint="default"/>
      </w:rPr>
    </w:lvl>
    <w:lvl w:ilvl="6" w:tplc="B86A44C8" w:tentative="1">
      <w:start w:val="1"/>
      <w:numFmt w:val="bullet"/>
      <w:lvlText w:val="•"/>
      <w:lvlJc w:val="left"/>
      <w:pPr>
        <w:tabs>
          <w:tab w:val="num" w:pos="5040"/>
        </w:tabs>
        <w:ind w:left="5040" w:hanging="360"/>
      </w:pPr>
      <w:rPr>
        <w:rFonts w:ascii="Arial" w:hAnsi="Arial" w:hint="default"/>
      </w:rPr>
    </w:lvl>
    <w:lvl w:ilvl="7" w:tplc="1DE43942" w:tentative="1">
      <w:start w:val="1"/>
      <w:numFmt w:val="bullet"/>
      <w:lvlText w:val="•"/>
      <w:lvlJc w:val="left"/>
      <w:pPr>
        <w:tabs>
          <w:tab w:val="num" w:pos="5760"/>
        </w:tabs>
        <w:ind w:left="5760" w:hanging="360"/>
      </w:pPr>
      <w:rPr>
        <w:rFonts w:ascii="Arial" w:hAnsi="Arial" w:hint="default"/>
      </w:rPr>
    </w:lvl>
    <w:lvl w:ilvl="8" w:tplc="F6F23E64" w:tentative="1">
      <w:start w:val="1"/>
      <w:numFmt w:val="bullet"/>
      <w:lvlText w:val="•"/>
      <w:lvlJc w:val="left"/>
      <w:pPr>
        <w:tabs>
          <w:tab w:val="num" w:pos="6480"/>
        </w:tabs>
        <w:ind w:left="6480" w:hanging="360"/>
      </w:pPr>
      <w:rPr>
        <w:rFonts w:ascii="Arial" w:hAnsi="Arial" w:hint="default"/>
      </w:rPr>
    </w:lvl>
  </w:abstractNum>
  <w:abstractNum w:abstractNumId="22">
    <w:nsid w:val="48552678"/>
    <w:multiLevelType w:val="hybridMultilevel"/>
    <w:tmpl w:val="0C1CE604"/>
    <w:lvl w:ilvl="0" w:tplc="080A0001">
      <w:start w:val="1"/>
      <w:numFmt w:val="bullet"/>
      <w:lvlText w:val=""/>
      <w:lvlJc w:val="left"/>
      <w:pPr>
        <w:ind w:left="833" w:hanging="360"/>
      </w:pPr>
      <w:rPr>
        <w:rFonts w:ascii="Symbol" w:hAnsi="Symbol" w:hint="default"/>
      </w:rPr>
    </w:lvl>
    <w:lvl w:ilvl="1" w:tplc="080A0003" w:tentative="1">
      <w:start w:val="1"/>
      <w:numFmt w:val="bullet"/>
      <w:lvlText w:val="o"/>
      <w:lvlJc w:val="left"/>
      <w:pPr>
        <w:ind w:left="1553" w:hanging="360"/>
      </w:pPr>
      <w:rPr>
        <w:rFonts w:ascii="Courier New" w:hAnsi="Courier New" w:cs="Courier New" w:hint="default"/>
      </w:rPr>
    </w:lvl>
    <w:lvl w:ilvl="2" w:tplc="080A0005" w:tentative="1">
      <w:start w:val="1"/>
      <w:numFmt w:val="bullet"/>
      <w:lvlText w:val=""/>
      <w:lvlJc w:val="left"/>
      <w:pPr>
        <w:ind w:left="2273" w:hanging="360"/>
      </w:pPr>
      <w:rPr>
        <w:rFonts w:ascii="Wingdings" w:hAnsi="Wingdings" w:hint="default"/>
      </w:rPr>
    </w:lvl>
    <w:lvl w:ilvl="3" w:tplc="080A0001" w:tentative="1">
      <w:start w:val="1"/>
      <w:numFmt w:val="bullet"/>
      <w:lvlText w:val=""/>
      <w:lvlJc w:val="left"/>
      <w:pPr>
        <w:ind w:left="2993" w:hanging="360"/>
      </w:pPr>
      <w:rPr>
        <w:rFonts w:ascii="Symbol" w:hAnsi="Symbol" w:hint="default"/>
      </w:rPr>
    </w:lvl>
    <w:lvl w:ilvl="4" w:tplc="080A0003" w:tentative="1">
      <w:start w:val="1"/>
      <w:numFmt w:val="bullet"/>
      <w:lvlText w:val="o"/>
      <w:lvlJc w:val="left"/>
      <w:pPr>
        <w:ind w:left="3713" w:hanging="360"/>
      </w:pPr>
      <w:rPr>
        <w:rFonts w:ascii="Courier New" w:hAnsi="Courier New" w:cs="Courier New" w:hint="default"/>
      </w:rPr>
    </w:lvl>
    <w:lvl w:ilvl="5" w:tplc="080A0005" w:tentative="1">
      <w:start w:val="1"/>
      <w:numFmt w:val="bullet"/>
      <w:lvlText w:val=""/>
      <w:lvlJc w:val="left"/>
      <w:pPr>
        <w:ind w:left="4433" w:hanging="360"/>
      </w:pPr>
      <w:rPr>
        <w:rFonts w:ascii="Wingdings" w:hAnsi="Wingdings" w:hint="default"/>
      </w:rPr>
    </w:lvl>
    <w:lvl w:ilvl="6" w:tplc="080A0001" w:tentative="1">
      <w:start w:val="1"/>
      <w:numFmt w:val="bullet"/>
      <w:lvlText w:val=""/>
      <w:lvlJc w:val="left"/>
      <w:pPr>
        <w:ind w:left="5153" w:hanging="360"/>
      </w:pPr>
      <w:rPr>
        <w:rFonts w:ascii="Symbol" w:hAnsi="Symbol" w:hint="default"/>
      </w:rPr>
    </w:lvl>
    <w:lvl w:ilvl="7" w:tplc="080A0003" w:tentative="1">
      <w:start w:val="1"/>
      <w:numFmt w:val="bullet"/>
      <w:lvlText w:val="o"/>
      <w:lvlJc w:val="left"/>
      <w:pPr>
        <w:ind w:left="5873" w:hanging="360"/>
      </w:pPr>
      <w:rPr>
        <w:rFonts w:ascii="Courier New" w:hAnsi="Courier New" w:cs="Courier New" w:hint="default"/>
      </w:rPr>
    </w:lvl>
    <w:lvl w:ilvl="8" w:tplc="080A0005" w:tentative="1">
      <w:start w:val="1"/>
      <w:numFmt w:val="bullet"/>
      <w:lvlText w:val=""/>
      <w:lvlJc w:val="left"/>
      <w:pPr>
        <w:ind w:left="6593" w:hanging="360"/>
      </w:pPr>
      <w:rPr>
        <w:rFonts w:ascii="Wingdings" w:hAnsi="Wingdings" w:hint="default"/>
      </w:rPr>
    </w:lvl>
  </w:abstractNum>
  <w:abstractNum w:abstractNumId="23">
    <w:nsid w:val="538965D4"/>
    <w:multiLevelType w:val="hybridMultilevel"/>
    <w:tmpl w:val="72E8B3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4341ACD"/>
    <w:multiLevelType w:val="hybridMultilevel"/>
    <w:tmpl w:val="B254C1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5A937A65"/>
    <w:multiLevelType w:val="hybridMultilevel"/>
    <w:tmpl w:val="8E38A5C2"/>
    <w:lvl w:ilvl="0" w:tplc="699E6766">
      <w:start w:val="1"/>
      <w:numFmt w:val="bullet"/>
      <w:lvlText w:val=""/>
      <w:lvlPicBulletId w:val="0"/>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5AB34A47"/>
    <w:multiLevelType w:val="hybridMultilevel"/>
    <w:tmpl w:val="9F54D8CA"/>
    <w:lvl w:ilvl="0" w:tplc="080A0001">
      <w:start w:val="1"/>
      <w:numFmt w:val="bullet"/>
      <w:lvlText w:val=""/>
      <w:lvlJc w:val="left"/>
      <w:pPr>
        <w:ind w:left="833" w:hanging="360"/>
      </w:pPr>
      <w:rPr>
        <w:rFonts w:ascii="Symbol" w:hAnsi="Symbol" w:hint="default"/>
      </w:rPr>
    </w:lvl>
    <w:lvl w:ilvl="1" w:tplc="080A0003" w:tentative="1">
      <w:start w:val="1"/>
      <w:numFmt w:val="bullet"/>
      <w:lvlText w:val="o"/>
      <w:lvlJc w:val="left"/>
      <w:pPr>
        <w:ind w:left="1553" w:hanging="360"/>
      </w:pPr>
      <w:rPr>
        <w:rFonts w:ascii="Courier New" w:hAnsi="Courier New" w:cs="Courier New" w:hint="default"/>
      </w:rPr>
    </w:lvl>
    <w:lvl w:ilvl="2" w:tplc="080A0005" w:tentative="1">
      <w:start w:val="1"/>
      <w:numFmt w:val="bullet"/>
      <w:lvlText w:val=""/>
      <w:lvlJc w:val="left"/>
      <w:pPr>
        <w:ind w:left="2273" w:hanging="360"/>
      </w:pPr>
      <w:rPr>
        <w:rFonts w:ascii="Wingdings" w:hAnsi="Wingdings" w:hint="default"/>
      </w:rPr>
    </w:lvl>
    <w:lvl w:ilvl="3" w:tplc="080A0001" w:tentative="1">
      <w:start w:val="1"/>
      <w:numFmt w:val="bullet"/>
      <w:lvlText w:val=""/>
      <w:lvlJc w:val="left"/>
      <w:pPr>
        <w:ind w:left="2993" w:hanging="360"/>
      </w:pPr>
      <w:rPr>
        <w:rFonts w:ascii="Symbol" w:hAnsi="Symbol" w:hint="default"/>
      </w:rPr>
    </w:lvl>
    <w:lvl w:ilvl="4" w:tplc="080A0003" w:tentative="1">
      <w:start w:val="1"/>
      <w:numFmt w:val="bullet"/>
      <w:lvlText w:val="o"/>
      <w:lvlJc w:val="left"/>
      <w:pPr>
        <w:ind w:left="3713" w:hanging="360"/>
      </w:pPr>
      <w:rPr>
        <w:rFonts w:ascii="Courier New" w:hAnsi="Courier New" w:cs="Courier New" w:hint="default"/>
      </w:rPr>
    </w:lvl>
    <w:lvl w:ilvl="5" w:tplc="080A0005" w:tentative="1">
      <w:start w:val="1"/>
      <w:numFmt w:val="bullet"/>
      <w:lvlText w:val=""/>
      <w:lvlJc w:val="left"/>
      <w:pPr>
        <w:ind w:left="4433" w:hanging="360"/>
      </w:pPr>
      <w:rPr>
        <w:rFonts w:ascii="Wingdings" w:hAnsi="Wingdings" w:hint="default"/>
      </w:rPr>
    </w:lvl>
    <w:lvl w:ilvl="6" w:tplc="080A0001" w:tentative="1">
      <w:start w:val="1"/>
      <w:numFmt w:val="bullet"/>
      <w:lvlText w:val=""/>
      <w:lvlJc w:val="left"/>
      <w:pPr>
        <w:ind w:left="5153" w:hanging="360"/>
      </w:pPr>
      <w:rPr>
        <w:rFonts w:ascii="Symbol" w:hAnsi="Symbol" w:hint="default"/>
      </w:rPr>
    </w:lvl>
    <w:lvl w:ilvl="7" w:tplc="080A0003" w:tentative="1">
      <w:start w:val="1"/>
      <w:numFmt w:val="bullet"/>
      <w:lvlText w:val="o"/>
      <w:lvlJc w:val="left"/>
      <w:pPr>
        <w:ind w:left="5873" w:hanging="360"/>
      </w:pPr>
      <w:rPr>
        <w:rFonts w:ascii="Courier New" w:hAnsi="Courier New" w:cs="Courier New" w:hint="default"/>
      </w:rPr>
    </w:lvl>
    <w:lvl w:ilvl="8" w:tplc="080A0005" w:tentative="1">
      <w:start w:val="1"/>
      <w:numFmt w:val="bullet"/>
      <w:lvlText w:val=""/>
      <w:lvlJc w:val="left"/>
      <w:pPr>
        <w:ind w:left="6593" w:hanging="360"/>
      </w:pPr>
      <w:rPr>
        <w:rFonts w:ascii="Wingdings" w:hAnsi="Wingdings" w:hint="default"/>
      </w:rPr>
    </w:lvl>
  </w:abstractNum>
  <w:abstractNum w:abstractNumId="27">
    <w:nsid w:val="63627AC6"/>
    <w:multiLevelType w:val="hybridMultilevel"/>
    <w:tmpl w:val="B4DE6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660483C"/>
    <w:multiLevelType w:val="hybridMultilevel"/>
    <w:tmpl w:val="F048ABA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695365BF"/>
    <w:multiLevelType w:val="hybridMultilevel"/>
    <w:tmpl w:val="3F60CC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DFF2B07"/>
    <w:multiLevelType w:val="hybridMultilevel"/>
    <w:tmpl w:val="A8A0B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E4061BE"/>
    <w:multiLevelType w:val="hybridMultilevel"/>
    <w:tmpl w:val="275AEF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1656D6C"/>
    <w:multiLevelType w:val="hybridMultilevel"/>
    <w:tmpl w:val="27764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41511DB"/>
    <w:multiLevelType w:val="hybridMultilevel"/>
    <w:tmpl w:val="3F540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5463DA6"/>
    <w:multiLevelType w:val="hybridMultilevel"/>
    <w:tmpl w:val="764A92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nsid w:val="780D4FE8"/>
    <w:multiLevelType w:val="hybridMultilevel"/>
    <w:tmpl w:val="936C1236"/>
    <w:lvl w:ilvl="0" w:tplc="DFCC2B68">
      <w:start w:val="1"/>
      <w:numFmt w:val="bullet"/>
      <w:lvlText w:val="•"/>
      <w:lvlJc w:val="left"/>
      <w:pPr>
        <w:tabs>
          <w:tab w:val="num" w:pos="720"/>
        </w:tabs>
        <w:ind w:left="720" w:hanging="360"/>
      </w:pPr>
      <w:rPr>
        <w:rFonts w:ascii="Times New Roman" w:hAnsi="Times New Roman" w:hint="default"/>
      </w:rPr>
    </w:lvl>
    <w:lvl w:ilvl="1" w:tplc="B91AC74A" w:tentative="1">
      <w:start w:val="1"/>
      <w:numFmt w:val="bullet"/>
      <w:lvlText w:val="•"/>
      <w:lvlJc w:val="left"/>
      <w:pPr>
        <w:tabs>
          <w:tab w:val="num" w:pos="1440"/>
        </w:tabs>
        <w:ind w:left="1440" w:hanging="360"/>
      </w:pPr>
      <w:rPr>
        <w:rFonts w:ascii="Times New Roman" w:hAnsi="Times New Roman" w:hint="default"/>
      </w:rPr>
    </w:lvl>
    <w:lvl w:ilvl="2" w:tplc="F9E8EC96" w:tentative="1">
      <w:start w:val="1"/>
      <w:numFmt w:val="bullet"/>
      <w:lvlText w:val="•"/>
      <w:lvlJc w:val="left"/>
      <w:pPr>
        <w:tabs>
          <w:tab w:val="num" w:pos="2160"/>
        </w:tabs>
        <w:ind w:left="2160" w:hanging="360"/>
      </w:pPr>
      <w:rPr>
        <w:rFonts w:ascii="Times New Roman" w:hAnsi="Times New Roman" w:hint="default"/>
      </w:rPr>
    </w:lvl>
    <w:lvl w:ilvl="3" w:tplc="FFF4F958" w:tentative="1">
      <w:start w:val="1"/>
      <w:numFmt w:val="bullet"/>
      <w:lvlText w:val="•"/>
      <w:lvlJc w:val="left"/>
      <w:pPr>
        <w:tabs>
          <w:tab w:val="num" w:pos="2880"/>
        </w:tabs>
        <w:ind w:left="2880" w:hanging="360"/>
      </w:pPr>
      <w:rPr>
        <w:rFonts w:ascii="Times New Roman" w:hAnsi="Times New Roman" w:hint="default"/>
      </w:rPr>
    </w:lvl>
    <w:lvl w:ilvl="4" w:tplc="33FCD47E" w:tentative="1">
      <w:start w:val="1"/>
      <w:numFmt w:val="bullet"/>
      <w:lvlText w:val="•"/>
      <w:lvlJc w:val="left"/>
      <w:pPr>
        <w:tabs>
          <w:tab w:val="num" w:pos="3600"/>
        </w:tabs>
        <w:ind w:left="3600" w:hanging="360"/>
      </w:pPr>
      <w:rPr>
        <w:rFonts w:ascii="Times New Roman" w:hAnsi="Times New Roman" w:hint="default"/>
      </w:rPr>
    </w:lvl>
    <w:lvl w:ilvl="5" w:tplc="9C50461A" w:tentative="1">
      <w:start w:val="1"/>
      <w:numFmt w:val="bullet"/>
      <w:lvlText w:val="•"/>
      <w:lvlJc w:val="left"/>
      <w:pPr>
        <w:tabs>
          <w:tab w:val="num" w:pos="4320"/>
        </w:tabs>
        <w:ind w:left="4320" w:hanging="360"/>
      </w:pPr>
      <w:rPr>
        <w:rFonts w:ascii="Times New Roman" w:hAnsi="Times New Roman" w:hint="default"/>
      </w:rPr>
    </w:lvl>
    <w:lvl w:ilvl="6" w:tplc="B470E3F2" w:tentative="1">
      <w:start w:val="1"/>
      <w:numFmt w:val="bullet"/>
      <w:lvlText w:val="•"/>
      <w:lvlJc w:val="left"/>
      <w:pPr>
        <w:tabs>
          <w:tab w:val="num" w:pos="5040"/>
        </w:tabs>
        <w:ind w:left="5040" w:hanging="360"/>
      </w:pPr>
      <w:rPr>
        <w:rFonts w:ascii="Times New Roman" w:hAnsi="Times New Roman" w:hint="default"/>
      </w:rPr>
    </w:lvl>
    <w:lvl w:ilvl="7" w:tplc="59F8E302" w:tentative="1">
      <w:start w:val="1"/>
      <w:numFmt w:val="bullet"/>
      <w:lvlText w:val="•"/>
      <w:lvlJc w:val="left"/>
      <w:pPr>
        <w:tabs>
          <w:tab w:val="num" w:pos="5760"/>
        </w:tabs>
        <w:ind w:left="5760" w:hanging="360"/>
      </w:pPr>
      <w:rPr>
        <w:rFonts w:ascii="Times New Roman" w:hAnsi="Times New Roman" w:hint="default"/>
      </w:rPr>
    </w:lvl>
    <w:lvl w:ilvl="8" w:tplc="7B38B9E0"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8A11154"/>
    <w:multiLevelType w:val="hybridMultilevel"/>
    <w:tmpl w:val="CB7013EA"/>
    <w:lvl w:ilvl="0" w:tplc="71763334">
      <w:start w:val="1"/>
      <w:numFmt w:val="bullet"/>
      <w:lvlText w:val=""/>
      <w:lvlPicBulletId w:val="0"/>
      <w:lvlJc w:val="left"/>
      <w:pPr>
        <w:tabs>
          <w:tab w:val="num" w:pos="720"/>
        </w:tabs>
        <w:ind w:left="720" w:hanging="360"/>
      </w:pPr>
      <w:rPr>
        <w:rFonts w:ascii="Symbol" w:hAnsi="Symbol" w:hint="default"/>
      </w:rPr>
    </w:lvl>
    <w:lvl w:ilvl="1" w:tplc="B53A144A" w:tentative="1">
      <w:start w:val="1"/>
      <w:numFmt w:val="bullet"/>
      <w:lvlText w:val=""/>
      <w:lvlPicBulletId w:val="0"/>
      <w:lvlJc w:val="left"/>
      <w:pPr>
        <w:tabs>
          <w:tab w:val="num" w:pos="1440"/>
        </w:tabs>
        <w:ind w:left="1440" w:hanging="360"/>
      </w:pPr>
      <w:rPr>
        <w:rFonts w:ascii="Symbol" w:hAnsi="Symbol" w:hint="default"/>
      </w:rPr>
    </w:lvl>
    <w:lvl w:ilvl="2" w:tplc="C436D136" w:tentative="1">
      <w:start w:val="1"/>
      <w:numFmt w:val="bullet"/>
      <w:lvlText w:val=""/>
      <w:lvlPicBulletId w:val="0"/>
      <w:lvlJc w:val="left"/>
      <w:pPr>
        <w:tabs>
          <w:tab w:val="num" w:pos="2160"/>
        </w:tabs>
        <w:ind w:left="2160" w:hanging="360"/>
      </w:pPr>
      <w:rPr>
        <w:rFonts w:ascii="Symbol" w:hAnsi="Symbol" w:hint="default"/>
      </w:rPr>
    </w:lvl>
    <w:lvl w:ilvl="3" w:tplc="9890457E" w:tentative="1">
      <w:start w:val="1"/>
      <w:numFmt w:val="bullet"/>
      <w:lvlText w:val=""/>
      <w:lvlPicBulletId w:val="0"/>
      <w:lvlJc w:val="left"/>
      <w:pPr>
        <w:tabs>
          <w:tab w:val="num" w:pos="2880"/>
        </w:tabs>
        <w:ind w:left="2880" w:hanging="360"/>
      </w:pPr>
      <w:rPr>
        <w:rFonts w:ascii="Symbol" w:hAnsi="Symbol" w:hint="default"/>
      </w:rPr>
    </w:lvl>
    <w:lvl w:ilvl="4" w:tplc="719CD9EA" w:tentative="1">
      <w:start w:val="1"/>
      <w:numFmt w:val="bullet"/>
      <w:lvlText w:val=""/>
      <w:lvlPicBulletId w:val="0"/>
      <w:lvlJc w:val="left"/>
      <w:pPr>
        <w:tabs>
          <w:tab w:val="num" w:pos="3600"/>
        </w:tabs>
        <w:ind w:left="3600" w:hanging="360"/>
      </w:pPr>
      <w:rPr>
        <w:rFonts w:ascii="Symbol" w:hAnsi="Symbol" w:hint="default"/>
      </w:rPr>
    </w:lvl>
    <w:lvl w:ilvl="5" w:tplc="99087362" w:tentative="1">
      <w:start w:val="1"/>
      <w:numFmt w:val="bullet"/>
      <w:lvlText w:val=""/>
      <w:lvlPicBulletId w:val="0"/>
      <w:lvlJc w:val="left"/>
      <w:pPr>
        <w:tabs>
          <w:tab w:val="num" w:pos="4320"/>
        </w:tabs>
        <w:ind w:left="4320" w:hanging="360"/>
      </w:pPr>
      <w:rPr>
        <w:rFonts w:ascii="Symbol" w:hAnsi="Symbol" w:hint="default"/>
      </w:rPr>
    </w:lvl>
    <w:lvl w:ilvl="6" w:tplc="1104231C" w:tentative="1">
      <w:start w:val="1"/>
      <w:numFmt w:val="bullet"/>
      <w:lvlText w:val=""/>
      <w:lvlPicBulletId w:val="0"/>
      <w:lvlJc w:val="left"/>
      <w:pPr>
        <w:tabs>
          <w:tab w:val="num" w:pos="5040"/>
        </w:tabs>
        <w:ind w:left="5040" w:hanging="360"/>
      </w:pPr>
      <w:rPr>
        <w:rFonts w:ascii="Symbol" w:hAnsi="Symbol" w:hint="default"/>
      </w:rPr>
    </w:lvl>
    <w:lvl w:ilvl="7" w:tplc="72F0F2DE" w:tentative="1">
      <w:start w:val="1"/>
      <w:numFmt w:val="bullet"/>
      <w:lvlText w:val=""/>
      <w:lvlPicBulletId w:val="0"/>
      <w:lvlJc w:val="left"/>
      <w:pPr>
        <w:tabs>
          <w:tab w:val="num" w:pos="5760"/>
        </w:tabs>
        <w:ind w:left="5760" w:hanging="360"/>
      </w:pPr>
      <w:rPr>
        <w:rFonts w:ascii="Symbol" w:hAnsi="Symbol" w:hint="default"/>
      </w:rPr>
    </w:lvl>
    <w:lvl w:ilvl="8" w:tplc="EA86BECE"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7E636277"/>
    <w:multiLevelType w:val="hybridMultilevel"/>
    <w:tmpl w:val="0AF234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7FCA326C"/>
    <w:multiLevelType w:val="hybridMultilevel"/>
    <w:tmpl w:val="9E1C254E"/>
    <w:lvl w:ilvl="0" w:tplc="C166EE68">
      <w:start w:val="1"/>
      <w:numFmt w:val="decimal"/>
      <w:lvlText w:val="%1."/>
      <w:lvlJc w:val="left"/>
      <w:pPr>
        <w:ind w:left="518" w:hanging="360"/>
      </w:pPr>
      <w:rPr>
        <w:rFonts w:hint="default"/>
      </w:rPr>
    </w:lvl>
    <w:lvl w:ilvl="1" w:tplc="080A0019" w:tentative="1">
      <w:start w:val="1"/>
      <w:numFmt w:val="lowerLetter"/>
      <w:lvlText w:val="%2."/>
      <w:lvlJc w:val="left"/>
      <w:pPr>
        <w:ind w:left="1238" w:hanging="360"/>
      </w:pPr>
    </w:lvl>
    <w:lvl w:ilvl="2" w:tplc="080A001B" w:tentative="1">
      <w:start w:val="1"/>
      <w:numFmt w:val="lowerRoman"/>
      <w:lvlText w:val="%3."/>
      <w:lvlJc w:val="right"/>
      <w:pPr>
        <w:ind w:left="1958" w:hanging="180"/>
      </w:pPr>
    </w:lvl>
    <w:lvl w:ilvl="3" w:tplc="080A000F" w:tentative="1">
      <w:start w:val="1"/>
      <w:numFmt w:val="decimal"/>
      <w:lvlText w:val="%4."/>
      <w:lvlJc w:val="left"/>
      <w:pPr>
        <w:ind w:left="2678" w:hanging="360"/>
      </w:pPr>
    </w:lvl>
    <w:lvl w:ilvl="4" w:tplc="080A0019" w:tentative="1">
      <w:start w:val="1"/>
      <w:numFmt w:val="lowerLetter"/>
      <w:lvlText w:val="%5."/>
      <w:lvlJc w:val="left"/>
      <w:pPr>
        <w:ind w:left="3398" w:hanging="360"/>
      </w:pPr>
    </w:lvl>
    <w:lvl w:ilvl="5" w:tplc="080A001B" w:tentative="1">
      <w:start w:val="1"/>
      <w:numFmt w:val="lowerRoman"/>
      <w:lvlText w:val="%6."/>
      <w:lvlJc w:val="right"/>
      <w:pPr>
        <w:ind w:left="4118" w:hanging="180"/>
      </w:pPr>
    </w:lvl>
    <w:lvl w:ilvl="6" w:tplc="080A000F" w:tentative="1">
      <w:start w:val="1"/>
      <w:numFmt w:val="decimal"/>
      <w:lvlText w:val="%7."/>
      <w:lvlJc w:val="left"/>
      <w:pPr>
        <w:ind w:left="4838" w:hanging="360"/>
      </w:pPr>
    </w:lvl>
    <w:lvl w:ilvl="7" w:tplc="080A0019" w:tentative="1">
      <w:start w:val="1"/>
      <w:numFmt w:val="lowerLetter"/>
      <w:lvlText w:val="%8."/>
      <w:lvlJc w:val="left"/>
      <w:pPr>
        <w:ind w:left="5558" w:hanging="360"/>
      </w:pPr>
    </w:lvl>
    <w:lvl w:ilvl="8" w:tplc="080A001B" w:tentative="1">
      <w:start w:val="1"/>
      <w:numFmt w:val="lowerRoman"/>
      <w:lvlText w:val="%9."/>
      <w:lvlJc w:val="right"/>
      <w:pPr>
        <w:ind w:left="6278" w:hanging="180"/>
      </w:pPr>
    </w:lvl>
  </w:abstractNum>
  <w:num w:numId="1">
    <w:abstractNumId w:val="14"/>
  </w:num>
  <w:num w:numId="2">
    <w:abstractNumId w:val="15"/>
  </w:num>
  <w:num w:numId="3">
    <w:abstractNumId w:val="25"/>
  </w:num>
  <w:num w:numId="4">
    <w:abstractNumId w:val="7"/>
  </w:num>
  <w:num w:numId="5">
    <w:abstractNumId w:val="16"/>
  </w:num>
  <w:num w:numId="6">
    <w:abstractNumId w:val="0"/>
  </w:num>
  <w:num w:numId="7">
    <w:abstractNumId w:val="12"/>
  </w:num>
  <w:num w:numId="8">
    <w:abstractNumId w:val="36"/>
  </w:num>
  <w:num w:numId="9">
    <w:abstractNumId w:val="4"/>
  </w:num>
  <w:num w:numId="10">
    <w:abstractNumId w:val="34"/>
  </w:num>
  <w:num w:numId="11">
    <w:abstractNumId w:val="24"/>
  </w:num>
  <w:num w:numId="12">
    <w:abstractNumId w:val="18"/>
  </w:num>
  <w:num w:numId="13">
    <w:abstractNumId w:val="13"/>
  </w:num>
  <w:num w:numId="14">
    <w:abstractNumId w:val="31"/>
  </w:num>
  <w:num w:numId="15">
    <w:abstractNumId w:val="5"/>
  </w:num>
  <w:num w:numId="16">
    <w:abstractNumId w:val="11"/>
  </w:num>
  <w:num w:numId="17">
    <w:abstractNumId w:val="1"/>
  </w:num>
  <w:num w:numId="18">
    <w:abstractNumId w:val="28"/>
  </w:num>
  <w:num w:numId="19">
    <w:abstractNumId w:val="37"/>
  </w:num>
  <w:num w:numId="20">
    <w:abstractNumId w:val="21"/>
  </w:num>
  <w:num w:numId="21">
    <w:abstractNumId w:val="9"/>
  </w:num>
  <w:num w:numId="22">
    <w:abstractNumId w:val="35"/>
  </w:num>
  <w:num w:numId="23">
    <w:abstractNumId w:val="8"/>
  </w:num>
  <w:num w:numId="24">
    <w:abstractNumId w:val="10"/>
  </w:num>
  <w:num w:numId="25">
    <w:abstractNumId w:val="38"/>
  </w:num>
  <w:num w:numId="26">
    <w:abstractNumId w:val="20"/>
  </w:num>
  <w:num w:numId="27">
    <w:abstractNumId w:val="30"/>
  </w:num>
  <w:num w:numId="28">
    <w:abstractNumId w:val="22"/>
  </w:num>
  <w:num w:numId="29">
    <w:abstractNumId w:val="17"/>
  </w:num>
  <w:num w:numId="30">
    <w:abstractNumId w:val="29"/>
  </w:num>
  <w:num w:numId="31">
    <w:abstractNumId w:val="26"/>
  </w:num>
  <w:num w:numId="32">
    <w:abstractNumId w:val="3"/>
  </w:num>
  <w:num w:numId="33">
    <w:abstractNumId w:val="27"/>
  </w:num>
  <w:num w:numId="34">
    <w:abstractNumId w:val="33"/>
  </w:num>
  <w:num w:numId="35">
    <w:abstractNumId w:val="23"/>
  </w:num>
  <w:num w:numId="36">
    <w:abstractNumId w:val="2"/>
  </w:num>
  <w:num w:numId="37">
    <w:abstractNumId w:val="32"/>
  </w:num>
  <w:num w:numId="38">
    <w:abstractNumId w:val="6"/>
  </w:num>
  <w:num w:numId="39">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EB1"/>
    <w:rsid w:val="00001764"/>
    <w:rsid w:val="00001F61"/>
    <w:rsid w:val="00002325"/>
    <w:rsid w:val="000047A4"/>
    <w:rsid w:val="00005275"/>
    <w:rsid w:val="000053C9"/>
    <w:rsid w:val="00006EBA"/>
    <w:rsid w:val="00007793"/>
    <w:rsid w:val="00007BF8"/>
    <w:rsid w:val="000102AD"/>
    <w:rsid w:val="000104A5"/>
    <w:rsid w:val="0001183A"/>
    <w:rsid w:val="00011FF0"/>
    <w:rsid w:val="00015248"/>
    <w:rsid w:val="00015D84"/>
    <w:rsid w:val="000169A0"/>
    <w:rsid w:val="00020C7D"/>
    <w:rsid w:val="00021648"/>
    <w:rsid w:val="00021F28"/>
    <w:rsid w:val="00022161"/>
    <w:rsid w:val="0002399C"/>
    <w:rsid w:val="0002468C"/>
    <w:rsid w:val="00025073"/>
    <w:rsid w:val="00025262"/>
    <w:rsid w:val="000259AE"/>
    <w:rsid w:val="0003171E"/>
    <w:rsid w:val="00031F2E"/>
    <w:rsid w:val="00032356"/>
    <w:rsid w:val="000331F4"/>
    <w:rsid w:val="00034468"/>
    <w:rsid w:val="00034DA4"/>
    <w:rsid w:val="00037397"/>
    <w:rsid w:val="00044175"/>
    <w:rsid w:val="000441B1"/>
    <w:rsid w:val="000455CA"/>
    <w:rsid w:val="00047463"/>
    <w:rsid w:val="00047C57"/>
    <w:rsid w:val="000505FA"/>
    <w:rsid w:val="0005088E"/>
    <w:rsid w:val="000522C3"/>
    <w:rsid w:val="0005257C"/>
    <w:rsid w:val="0005258B"/>
    <w:rsid w:val="00053175"/>
    <w:rsid w:val="00053D1D"/>
    <w:rsid w:val="00054C74"/>
    <w:rsid w:val="000562D1"/>
    <w:rsid w:val="00056606"/>
    <w:rsid w:val="00057226"/>
    <w:rsid w:val="000603A8"/>
    <w:rsid w:val="00060442"/>
    <w:rsid w:val="00060EE9"/>
    <w:rsid w:val="00061E3D"/>
    <w:rsid w:val="00062DA7"/>
    <w:rsid w:val="00063258"/>
    <w:rsid w:val="00063D15"/>
    <w:rsid w:val="00065AEF"/>
    <w:rsid w:val="0006735C"/>
    <w:rsid w:val="00070A4D"/>
    <w:rsid w:val="00072D1B"/>
    <w:rsid w:val="00072DA0"/>
    <w:rsid w:val="00074E6F"/>
    <w:rsid w:val="0008051D"/>
    <w:rsid w:val="000824B6"/>
    <w:rsid w:val="00084141"/>
    <w:rsid w:val="00085FC9"/>
    <w:rsid w:val="00086FD0"/>
    <w:rsid w:val="000873DB"/>
    <w:rsid w:val="00087754"/>
    <w:rsid w:val="000902DA"/>
    <w:rsid w:val="00090A2C"/>
    <w:rsid w:val="0009117B"/>
    <w:rsid w:val="00091C80"/>
    <w:rsid w:val="000938C2"/>
    <w:rsid w:val="000955DB"/>
    <w:rsid w:val="00095D09"/>
    <w:rsid w:val="00097D9E"/>
    <w:rsid w:val="000A25CC"/>
    <w:rsid w:val="000A300C"/>
    <w:rsid w:val="000A396D"/>
    <w:rsid w:val="000A4042"/>
    <w:rsid w:val="000A4987"/>
    <w:rsid w:val="000A60EC"/>
    <w:rsid w:val="000A633E"/>
    <w:rsid w:val="000A6C34"/>
    <w:rsid w:val="000B1DAA"/>
    <w:rsid w:val="000B4141"/>
    <w:rsid w:val="000B4AD1"/>
    <w:rsid w:val="000B4D5F"/>
    <w:rsid w:val="000B5E16"/>
    <w:rsid w:val="000B71A6"/>
    <w:rsid w:val="000C29B3"/>
    <w:rsid w:val="000C38D2"/>
    <w:rsid w:val="000C4048"/>
    <w:rsid w:val="000C40FD"/>
    <w:rsid w:val="000C5764"/>
    <w:rsid w:val="000C68A1"/>
    <w:rsid w:val="000C726E"/>
    <w:rsid w:val="000C767B"/>
    <w:rsid w:val="000C7FB7"/>
    <w:rsid w:val="000D38FA"/>
    <w:rsid w:val="000D4A5B"/>
    <w:rsid w:val="000D75C0"/>
    <w:rsid w:val="000E276E"/>
    <w:rsid w:val="000E2844"/>
    <w:rsid w:val="000E332C"/>
    <w:rsid w:val="000E379F"/>
    <w:rsid w:val="000E5B41"/>
    <w:rsid w:val="000E5EC1"/>
    <w:rsid w:val="000E6638"/>
    <w:rsid w:val="000E7E2C"/>
    <w:rsid w:val="000F0216"/>
    <w:rsid w:val="000F2461"/>
    <w:rsid w:val="000F41E9"/>
    <w:rsid w:val="000F5094"/>
    <w:rsid w:val="000F5C20"/>
    <w:rsid w:val="000F6619"/>
    <w:rsid w:val="00100739"/>
    <w:rsid w:val="00101BFB"/>
    <w:rsid w:val="00101FAC"/>
    <w:rsid w:val="001030FB"/>
    <w:rsid w:val="00104482"/>
    <w:rsid w:val="00110D23"/>
    <w:rsid w:val="001112A1"/>
    <w:rsid w:val="0011452D"/>
    <w:rsid w:val="00115131"/>
    <w:rsid w:val="00116F3F"/>
    <w:rsid w:val="0012244F"/>
    <w:rsid w:val="00122F31"/>
    <w:rsid w:val="00123A6A"/>
    <w:rsid w:val="001243E7"/>
    <w:rsid w:val="001260FA"/>
    <w:rsid w:val="00130514"/>
    <w:rsid w:val="0013310C"/>
    <w:rsid w:val="001336F3"/>
    <w:rsid w:val="00133A40"/>
    <w:rsid w:val="0013488F"/>
    <w:rsid w:val="00135486"/>
    <w:rsid w:val="001357C9"/>
    <w:rsid w:val="001366A2"/>
    <w:rsid w:val="00137A4D"/>
    <w:rsid w:val="00137F5B"/>
    <w:rsid w:val="00140A66"/>
    <w:rsid w:val="00140F9A"/>
    <w:rsid w:val="00142284"/>
    <w:rsid w:val="00146A78"/>
    <w:rsid w:val="00146C5B"/>
    <w:rsid w:val="001506D5"/>
    <w:rsid w:val="00150970"/>
    <w:rsid w:val="00151D55"/>
    <w:rsid w:val="0015345B"/>
    <w:rsid w:val="00155167"/>
    <w:rsid w:val="00156390"/>
    <w:rsid w:val="00157BFF"/>
    <w:rsid w:val="00157DF7"/>
    <w:rsid w:val="001600CB"/>
    <w:rsid w:val="00160F0C"/>
    <w:rsid w:val="00162373"/>
    <w:rsid w:val="00164BAF"/>
    <w:rsid w:val="00164FE4"/>
    <w:rsid w:val="00165C5D"/>
    <w:rsid w:val="001665AA"/>
    <w:rsid w:val="00167290"/>
    <w:rsid w:val="00167F29"/>
    <w:rsid w:val="00167F74"/>
    <w:rsid w:val="00170CF6"/>
    <w:rsid w:val="00170DA4"/>
    <w:rsid w:val="00171ABA"/>
    <w:rsid w:val="00172E52"/>
    <w:rsid w:val="00173AEF"/>
    <w:rsid w:val="001811C4"/>
    <w:rsid w:val="00181D7B"/>
    <w:rsid w:val="00182B7D"/>
    <w:rsid w:val="001848F6"/>
    <w:rsid w:val="00185F24"/>
    <w:rsid w:val="00187129"/>
    <w:rsid w:val="0019319D"/>
    <w:rsid w:val="001936C3"/>
    <w:rsid w:val="001937AD"/>
    <w:rsid w:val="00193EEB"/>
    <w:rsid w:val="001948A0"/>
    <w:rsid w:val="00194BC4"/>
    <w:rsid w:val="0019540E"/>
    <w:rsid w:val="00195CBB"/>
    <w:rsid w:val="00195D74"/>
    <w:rsid w:val="001971A6"/>
    <w:rsid w:val="001A0044"/>
    <w:rsid w:val="001A0421"/>
    <w:rsid w:val="001A089E"/>
    <w:rsid w:val="001A0D5D"/>
    <w:rsid w:val="001A15DE"/>
    <w:rsid w:val="001A2718"/>
    <w:rsid w:val="001A2A00"/>
    <w:rsid w:val="001A2AB7"/>
    <w:rsid w:val="001A3376"/>
    <w:rsid w:val="001A4338"/>
    <w:rsid w:val="001A4B07"/>
    <w:rsid w:val="001A50F1"/>
    <w:rsid w:val="001A583E"/>
    <w:rsid w:val="001A5BC3"/>
    <w:rsid w:val="001B1441"/>
    <w:rsid w:val="001B1D35"/>
    <w:rsid w:val="001B1D8B"/>
    <w:rsid w:val="001B37CD"/>
    <w:rsid w:val="001B3AE1"/>
    <w:rsid w:val="001B63D3"/>
    <w:rsid w:val="001C0895"/>
    <w:rsid w:val="001C09A0"/>
    <w:rsid w:val="001C0D0A"/>
    <w:rsid w:val="001C135C"/>
    <w:rsid w:val="001C1452"/>
    <w:rsid w:val="001C36F5"/>
    <w:rsid w:val="001C3774"/>
    <w:rsid w:val="001C547B"/>
    <w:rsid w:val="001C59E3"/>
    <w:rsid w:val="001C70BD"/>
    <w:rsid w:val="001C7BE7"/>
    <w:rsid w:val="001D05A2"/>
    <w:rsid w:val="001D2883"/>
    <w:rsid w:val="001D35C8"/>
    <w:rsid w:val="001D3C67"/>
    <w:rsid w:val="001D573B"/>
    <w:rsid w:val="001D5F01"/>
    <w:rsid w:val="001D6408"/>
    <w:rsid w:val="001D6B38"/>
    <w:rsid w:val="001D74B0"/>
    <w:rsid w:val="001D76D1"/>
    <w:rsid w:val="001D79BE"/>
    <w:rsid w:val="001E0E52"/>
    <w:rsid w:val="001E2E82"/>
    <w:rsid w:val="001E2EAB"/>
    <w:rsid w:val="001E3E22"/>
    <w:rsid w:val="001F0EBB"/>
    <w:rsid w:val="001F21C5"/>
    <w:rsid w:val="001F23AB"/>
    <w:rsid w:val="001F270D"/>
    <w:rsid w:val="001F6986"/>
    <w:rsid w:val="001F6987"/>
    <w:rsid w:val="001F7A1A"/>
    <w:rsid w:val="002008B7"/>
    <w:rsid w:val="002021A6"/>
    <w:rsid w:val="0020286A"/>
    <w:rsid w:val="0020316C"/>
    <w:rsid w:val="002031A5"/>
    <w:rsid w:val="002031D6"/>
    <w:rsid w:val="00203466"/>
    <w:rsid w:val="002044A3"/>
    <w:rsid w:val="0020525D"/>
    <w:rsid w:val="0020568E"/>
    <w:rsid w:val="002108EB"/>
    <w:rsid w:val="0021118D"/>
    <w:rsid w:val="002112E2"/>
    <w:rsid w:val="00211B26"/>
    <w:rsid w:val="002125D5"/>
    <w:rsid w:val="00212E42"/>
    <w:rsid w:val="00212E4C"/>
    <w:rsid w:val="00213AE4"/>
    <w:rsid w:val="00213C1F"/>
    <w:rsid w:val="00214F37"/>
    <w:rsid w:val="002153D9"/>
    <w:rsid w:val="00215862"/>
    <w:rsid w:val="00216331"/>
    <w:rsid w:val="0021787D"/>
    <w:rsid w:val="00220C12"/>
    <w:rsid w:val="00225210"/>
    <w:rsid w:val="0022525B"/>
    <w:rsid w:val="002252F3"/>
    <w:rsid w:val="002322CE"/>
    <w:rsid w:val="00236179"/>
    <w:rsid w:val="00236DEE"/>
    <w:rsid w:val="0024043D"/>
    <w:rsid w:val="00240A1F"/>
    <w:rsid w:val="0024176E"/>
    <w:rsid w:val="00241BAB"/>
    <w:rsid w:val="0024234B"/>
    <w:rsid w:val="00242C8D"/>
    <w:rsid w:val="00244142"/>
    <w:rsid w:val="00244841"/>
    <w:rsid w:val="00245338"/>
    <w:rsid w:val="00245BB6"/>
    <w:rsid w:val="00247327"/>
    <w:rsid w:val="00256E89"/>
    <w:rsid w:val="00257953"/>
    <w:rsid w:val="00260CFD"/>
    <w:rsid w:val="0026102B"/>
    <w:rsid w:val="00261168"/>
    <w:rsid w:val="00261E9B"/>
    <w:rsid w:val="002623C5"/>
    <w:rsid w:val="002628DD"/>
    <w:rsid w:val="00265146"/>
    <w:rsid w:val="00266854"/>
    <w:rsid w:val="00266C5F"/>
    <w:rsid w:val="00267F40"/>
    <w:rsid w:val="002720AD"/>
    <w:rsid w:val="0027320C"/>
    <w:rsid w:val="002743B7"/>
    <w:rsid w:val="00275A6B"/>
    <w:rsid w:val="00275C46"/>
    <w:rsid w:val="00276953"/>
    <w:rsid w:val="00276B22"/>
    <w:rsid w:val="00277154"/>
    <w:rsid w:val="002778C2"/>
    <w:rsid w:val="00277A2D"/>
    <w:rsid w:val="00282245"/>
    <w:rsid w:val="00282CC0"/>
    <w:rsid w:val="0028320C"/>
    <w:rsid w:val="00283A45"/>
    <w:rsid w:val="002844D0"/>
    <w:rsid w:val="002871EF"/>
    <w:rsid w:val="00290CFC"/>
    <w:rsid w:val="002910EA"/>
    <w:rsid w:val="00291405"/>
    <w:rsid w:val="002917EC"/>
    <w:rsid w:val="00292231"/>
    <w:rsid w:val="00294C32"/>
    <w:rsid w:val="002A327D"/>
    <w:rsid w:val="002A3B09"/>
    <w:rsid w:val="002A463B"/>
    <w:rsid w:val="002A5401"/>
    <w:rsid w:val="002B1AC4"/>
    <w:rsid w:val="002B37BD"/>
    <w:rsid w:val="002B4C5C"/>
    <w:rsid w:val="002B5D6B"/>
    <w:rsid w:val="002C0701"/>
    <w:rsid w:val="002C1BF5"/>
    <w:rsid w:val="002C2E0A"/>
    <w:rsid w:val="002C3087"/>
    <w:rsid w:val="002C4E9A"/>
    <w:rsid w:val="002C5829"/>
    <w:rsid w:val="002C608A"/>
    <w:rsid w:val="002D234C"/>
    <w:rsid w:val="002D434D"/>
    <w:rsid w:val="002D445A"/>
    <w:rsid w:val="002D49F7"/>
    <w:rsid w:val="002D4C50"/>
    <w:rsid w:val="002E073B"/>
    <w:rsid w:val="002E0E31"/>
    <w:rsid w:val="002E153D"/>
    <w:rsid w:val="002E3EE3"/>
    <w:rsid w:val="002E46F9"/>
    <w:rsid w:val="002E4BB9"/>
    <w:rsid w:val="002E4DFE"/>
    <w:rsid w:val="002E5003"/>
    <w:rsid w:val="002E52F5"/>
    <w:rsid w:val="002E5F7C"/>
    <w:rsid w:val="002E640D"/>
    <w:rsid w:val="002E64F0"/>
    <w:rsid w:val="002E69CD"/>
    <w:rsid w:val="002E7E22"/>
    <w:rsid w:val="002F1111"/>
    <w:rsid w:val="002F1457"/>
    <w:rsid w:val="002F14BD"/>
    <w:rsid w:val="002F33F8"/>
    <w:rsid w:val="002F3A44"/>
    <w:rsid w:val="002F4A2B"/>
    <w:rsid w:val="002F718D"/>
    <w:rsid w:val="0030021A"/>
    <w:rsid w:val="00301BE1"/>
    <w:rsid w:val="0030202B"/>
    <w:rsid w:val="003037AF"/>
    <w:rsid w:val="00304D87"/>
    <w:rsid w:val="00304F02"/>
    <w:rsid w:val="00306A66"/>
    <w:rsid w:val="00311421"/>
    <w:rsid w:val="00311C96"/>
    <w:rsid w:val="003129E6"/>
    <w:rsid w:val="00312AEC"/>
    <w:rsid w:val="0031424F"/>
    <w:rsid w:val="003144A1"/>
    <w:rsid w:val="00315604"/>
    <w:rsid w:val="003158A9"/>
    <w:rsid w:val="00320CE5"/>
    <w:rsid w:val="003211E8"/>
    <w:rsid w:val="00324F63"/>
    <w:rsid w:val="00325EAA"/>
    <w:rsid w:val="003260A1"/>
    <w:rsid w:val="00327335"/>
    <w:rsid w:val="00327603"/>
    <w:rsid w:val="00331E6D"/>
    <w:rsid w:val="00334359"/>
    <w:rsid w:val="0033443B"/>
    <w:rsid w:val="00334C00"/>
    <w:rsid w:val="003352DA"/>
    <w:rsid w:val="00335D72"/>
    <w:rsid w:val="003368C5"/>
    <w:rsid w:val="00337491"/>
    <w:rsid w:val="00340951"/>
    <w:rsid w:val="00341046"/>
    <w:rsid w:val="00341407"/>
    <w:rsid w:val="0034162C"/>
    <w:rsid w:val="0034172F"/>
    <w:rsid w:val="00342040"/>
    <w:rsid w:val="003425F1"/>
    <w:rsid w:val="0034266A"/>
    <w:rsid w:val="0034362A"/>
    <w:rsid w:val="00343822"/>
    <w:rsid w:val="00345EF5"/>
    <w:rsid w:val="00350F47"/>
    <w:rsid w:val="00350FC1"/>
    <w:rsid w:val="0035219E"/>
    <w:rsid w:val="00352F0F"/>
    <w:rsid w:val="0035367B"/>
    <w:rsid w:val="00355483"/>
    <w:rsid w:val="00356625"/>
    <w:rsid w:val="003570DB"/>
    <w:rsid w:val="0035724C"/>
    <w:rsid w:val="00361506"/>
    <w:rsid w:val="00362A76"/>
    <w:rsid w:val="003632A4"/>
    <w:rsid w:val="00363E9A"/>
    <w:rsid w:val="00364CA4"/>
    <w:rsid w:val="00366151"/>
    <w:rsid w:val="00366DC0"/>
    <w:rsid w:val="00370251"/>
    <w:rsid w:val="00371A89"/>
    <w:rsid w:val="003720A3"/>
    <w:rsid w:val="00374A45"/>
    <w:rsid w:val="00376A47"/>
    <w:rsid w:val="00377782"/>
    <w:rsid w:val="003777F9"/>
    <w:rsid w:val="00377A17"/>
    <w:rsid w:val="00382BDF"/>
    <w:rsid w:val="003835E7"/>
    <w:rsid w:val="00384A65"/>
    <w:rsid w:val="00384D93"/>
    <w:rsid w:val="00390112"/>
    <w:rsid w:val="003910D2"/>
    <w:rsid w:val="00391AF5"/>
    <w:rsid w:val="00393DCF"/>
    <w:rsid w:val="003942A8"/>
    <w:rsid w:val="003948F4"/>
    <w:rsid w:val="00394D4E"/>
    <w:rsid w:val="00395B22"/>
    <w:rsid w:val="003968E0"/>
    <w:rsid w:val="003A18D6"/>
    <w:rsid w:val="003A2465"/>
    <w:rsid w:val="003A387A"/>
    <w:rsid w:val="003A4119"/>
    <w:rsid w:val="003A52AF"/>
    <w:rsid w:val="003A57C5"/>
    <w:rsid w:val="003A63E2"/>
    <w:rsid w:val="003B0D97"/>
    <w:rsid w:val="003B1B55"/>
    <w:rsid w:val="003B20CE"/>
    <w:rsid w:val="003B24AE"/>
    <w:rsid w:val="003B35A5"/>
    <w:rsid w:val="003B589F"/>
    <w:rsid w:val="003B6DB4"/>
    <w:rsid w:val="003B7E72"/>
    <w:rsid w:val="003C2582"/>
    <w:rsid w:val="003C29CC"/>
    <w:rsid w:val="003C4380"/>
    <w:rsid w:val="003C62DF"/>
    <w:rsid w:val="003C65B1"/>
    <w:rsid w:val="003C6CA3"/>
    <w:rsid w:val="003D0229"/>
    <w:rsid w:val="003D1F0E"/>
    <w:rsid w:val="003D36AD"/>
    <w:rsid w:val="003D5B79"/>
    <w:rsid w:val="003E112D"/>
    <w:rsid w:val="003E1257"/>
    <w:rsid w:val="003E181B"/>
    <w:rsid w:val="003E1E4C"/>
    <w:rsid w:val="003E3452"/>
    <w:rsid w:val="003E37D2"/>
    <w:rsid w:val="003E3CCE"/>
    <w:rsid w:val="003E3D1D"/>
    <w:rsid w:val="003E567A"/>
    <w:rsid w:val="003E5EAB"/>
    <w:rsid w:val="003E6487"/>
    <w:rsid w:val="003F0BE8"/>
    <w:rsid w:val="003F33B5"/>
    <w:rsid w:val="003F38C2"/>
    <w:rsid w:val="003F3B38"/>
    <w:rsid w:val="003F3ED9"/>
    <w:rsid w:val="003F4C28"/>
    <w:rsid w:val="003F5999"/>
    <w:rsid w:val="003F631F"/>
    <w:rsid w:val="003F6389"/>
    <w:rsid w:val="00400402"/>
    <w:rsid w:val="00400916"/>
    <w:rsid w:val="00402545"/>
    <w:rsid w:val="0040275F"/>
    <w:rsid w:val="0040292A"/>
    <w:rsid w:val="004030D7"/>
    <w:rsid w:val="00405B6C"/>
    <w:rsid w:val="00405F31"/>
    <w:rsid w:val="00406254"/>
    <w:rsid w:val="00406876"/>
    <w:rsid w:val="004070C0"/>
    <w:rsid w:val="00410869"/>
    <w:rsid w:val="004108EE"/>
    <w:rsid w:val="00411DFD"/>
    <w:rsid w:val="00412941"/>
    <w:rsid w:val="00413934"/>
    <w:rsid w:val="00414B94"/>
    <w:rsid w:val="00416C34"/>
    <w:rsid w:val="00420FF1"/>
    <w:rsid w:val="0042118A"/>
    <w:rsid w:val="00422572"/>
    <w:rsid w:val="00423B5C"/>
    <w:rsid w:val="00424A5A"/>
    <w:rsid w:val="00425074"/>
    <w:rsid w:val="00425336"/>
    <w:rsid w:val="0043150B"/>
    <w:rsid w:val="00431E7E"/>
    <w:rsid w:val="004324C8"/>
    <w:rsid w:val="004324E1"/>
    <w:rsid w:val="004337F0"/>
    <w:rsid w:val="0043462F"/>
    <w:rsid w:val="00434AB1"/>
    <w:rsid w:val="00434E76"/>
    <w:rsid w:val="0044360E"/>
    <w:rsid w:val="00443BBF"/>
    <w:rsid w:val="00444682"/>
    <w:rsid w:val="00444AB3"/>
    <w:rsid w:val="00445657"/>
    <w:rsid w:val="004456D5"/>
    <w:rsid w:val="00445B11"/>
    <w:rsid w:val="004460D9"/>
    <w:rsid w:val="00446D25"/>
    <w:rsid w:val="00447065"/>
    <w:rsid w:val="00447F1B"/>
    <w:rsid w:val="00450947"/>
    <w:rsid w:val="00450E78"/>
    <w:rsid w:val="004510EE"/>
    <w:rsid w:val="00451FC4"/>
    <w:rsid w:val="00452C9E"/>
    <w:rsid w:val="00453187"/>
    <w:rsid w:val="0045498D"/>
    <w:rsid w:val="00456AE2"/>
    <w:rsid w:val="004617E3"/>
    <w:rsid w:val="0046186D"/>
    <w:rsid w:val="0046252F"/>
    <w:rsid w:val="0046258D"/>
    <w:rsid w:val="00462670"/>
    <w:rsid w:val="00462B9F"/>
    <w:rsid w:val="00463B69"/>
    <w:rsid w:val="00464029"/>
    <w:rsid w:val="0046486D"/>
    <w:rsid w:val="0046734E"/>
    <w:rsid w:val="00472DA8"/>
    <w:rsid w:val="0047427A"/>
    <w:rsid w:val="0047632F"/>
    <w:rsid w:val="004801F0"/>
    <w:rsid w:val="00481230"/>
    <w:rsid w:val="004816B8"/>
    <w:rsid w:val="00481C90"/>
    <w:rsid w:val="00485680"/>
    <w:rsid w:val="004859C7"/>
    <w:rsid w:val="004872DF"/>
    <w:rsid w:val="00487BD6"/>
    <w:rsid w:val="004907AC"/>
    <w:rsid w:val="00491E3E"/>
    <w:rsid w:val="00493AD4"/>
    <w:rsid w:val="00494465"/>
    <w:rsid w:val="00495202"/>
    <w:rsid w:val="00497582"/>
    <w:rsid w:val="0049782E"/>
    <w:rsid w:val="004A0DA0"/>
    <w:rsid w:val="004A179D"/>
    <w:rsid w:val="004A2C96"/>
    <w:rsid w:val="004A4337"/>
    <w:rsid w:val="004A4CD7"/>
    <w:rsid w:val="004A6995"/>
    <w:rsid w:val="004A712A"/>
    <w:rsid w:val="004A71FF"/>
    <w:rsid w:val="004A76CE"/>
    <w:rsid w:val="004A780A"/>
    <w:rsid w:val="004B001C"/>
    <w:rsid w:val="004B11F5"/>
    <w:rsid w:val="004B32F0"/>
    <w:rsid w:val="004B3448"/>
    <w:rsid w:val="004B38F2"/>
    <w:rsid w:val="004B3F52"/>
    <w:rsid w:val="004B5F0F"/>
    <w:rsid w:val="004B70F1"/>
    <w:rsid w:val="004C1270"/>
    <w:rsid w:val="004C41D7"/>
    <w:rsid w:val="004C4F9F"/>
    <w:rsid w:val="004C5EAB"/>
    <w:rsid w:val="004C6990"/>
    <w:rsid w:val="004C6A20"/>
    <w:rsid w:val="004D0D62"/>
    <w:rsid w:val="004D0FDD"/>
    <w:rsid w:val="004D25CA"/>
    <w:rsid w:val="004D566C"/>
    <w:rsid w:val="004D5929"/>
    <w:rsid w:val="004D5FE7"/>
    <w:rsid w:val="004E02CF"/>
    <w:rsid w:val="004E09E8"/>
    <w:rsid w:val="004E0D3E"/>
    <w:rsid w:val="004E17C9"/>
    <w:rsid w:val="004E21AC"/>
    <w:rsid w:val="004E418C"/>
    <w:rsid w:val="004E5407"/>
    <w:rsid w:val="004E5F64"/>
    <w:rsid w:val="004E623D"/>
    <w:rsid w:val="004E66F4"/>
    <w:rsid w:val="004E71B4"/>
    <w:rsid w:val="004E7353"/>
    <w:rsid w:val="004F1521"/>
    <w:rsid w:val="004F1865"/>
    <w:rsid w:val="004F24E8"/>
    <w:rsid w:val="004F2A86"/>
    <w:rsid w:val="004F2FB0"/>
    <w:rsid w:val="004F478E"/>
    <w:rsid w:val="004F49DC"/>
    <w:rsid w:val="004F54D4"/>
    <w:rsid w:val="004F5644"/>
    <w:rsid w:val="004F65B3"/>
    <w:rsid w:val="004F77B2"/>
    <w:rsid w:val="00500733"/>
    <w:rsid w:val="00502CBC"/>
    <w:rsid w:val="005031AE"/>
    <w:rsid w:val="00503608"/>
    <w:rsid w:val="0050631F"/>
    <w:rsid w:val="00510FEF"/>
    <w:rsid w:val="00511300"/>
    <w:rsid w:val="005114B4"/>
    <w:rsid w:val="00511F25"/>
    <w:rsid w:val="00513130"/>
    <w:rsid w:val="00515F4A"/>
    <w:rsid w:val="00516142"/>
    <w:rsid w:val="0052380E"/>
    <w:rsid w:val="0052552C"/>
    <w:rsid w:val="00527306"/>
    <w:rsid w:val="00527910"/>
    <w:rsid w:val="005300C3"/>
    <w:rsid w:val="00530329"/>
    <w:rsid w:val="00530C25"/>
    <w:rsid w:val="00533DD4"/>
    <w:rsid w:val="00534948"/>
    <w:rsid w:val="005373C7"/>
    <w:rsid w:val="00537ACB"/>
    <w:rsid w:val="0054197B"/>
    <w:rsid w:val="00541BB8"/>
    <w:rsid w:val="005433F2"/>
    <w:rsid w:val="00543643"/>
    <w:rsid w:val="0054373E"/>
    <w:rsid w:val="00543FF6"/>
    <w:rsid w:val="005444E2"/>
    <w:rsid w:val="00544E0A"/>
    <w:rsid w:val="00545BA0"/>
    <w:rsid w:val="00546C25"/>
    <w:rsid w:val="005501C0"/>
    <w:rsid w:val="00550E81"/>
    <w:rsid w:val="005511C9"/>
    <w:rsid w:val="00552783"/>
    <w:rsid w:val="00552F8D"/>
    <w:rsid w:val="00554B54"/>
    <w:rsid w:val="00554C09"/>
    <w:rsid w:val="00554C32"/>
    <w:rsid w:val="005555E2"/>
    <w:rsid w:val="00555EF3"/>
    <w:rsid w:val="0055618F"/>
    <w:rsid w:val="005565BA"/>
    <w:rsid w:val="005570AA"/>
    <w:rsid w:val="00563AE2"/>
    <w:rsid w:val="00564197"/>
    <w:rsid w:val="0056704F"/>
    <w:rsid w:val="00567142"/>
    <w:rsid w:val="0056728D"/>
    <w:rsid w:val="00570AC6"/>
    <w:rsid w:val="0057186B"/>
    <w:rsid w:val="00571F0C"/>
    <w:rsid w:val="005731A1"/>
    <w:rsid w:val="00573C3D"/>
    <w:rsid w:val="00574CAE"/>
    <w:rsid w:val="00574DBC"/>
    <w:rsid w:val="005752BD"/>
    <w:rsid w:val="005760A8"/>
    <w:rsid w:val="00576AF0"/>
    <w:rsid w:val="00576DD0"/>
    <w:rsid w:val="00577997"/>
    <w:rsid w:val="00577DE5"/>
    <w:rsid w:val="00580787"/>
    <w:rsid w:val="00581651"/>
    <w:rsid w:val="00581F1B"/>
    <w:rsid w:val="00583511"/>
    <w:rsid w:val="00586A3E"/>
    <w:rsid w:val="00590165"/>
    <w:rsid w:val="00590F7A"/>
    <w:rsid w:val="005913BC"/>
    <w:rsid w:val="0059264C"/>
    <w:rsid w:val="00592A17"/>
    <w:rsid w:val="005949D3"/>
    <w:rsid w:val="00596AA3"/>
    <w:rsid w:val="00597ADE"/>
    <w:rsid w:val="00597AE1"/>
    <w:rsid w:val="005A1B7B"/>
    <w:rsid w:val="005A5A81"/>
    <w:rsid w:val="005A5F1D"/>
    <w:rsid w:val="005A6119"/>
    <w:rsid w:val="005B012D"/>
    <w:rsid w:val="005B17E2"/>
    <w:rsid w:val="005B3578"/>
    <w:rsid w:val="005B3E6E"/>
    <w:rsid w:val="005B4DF8"/>
    <w:rsid w:val="005B51B4"/>
    <w:rsid w:val="005B712E"/>
    <w:rsid w:val="005B774F"/>
    <w:rsid w:val="005C00F6"/>
    <w:rsid w:val="005C0DA1"/>
    <w:rsid w:val="005C1E22"/>
    <w:rsid w:val="005C2139"/>
    <w:rsid w:val="005C37D2"/>
    <w:rsid w:val="005C4F0C"/>
    <w:rsid w:val="005C503F"/>
    <w:rsid w:val="005C5E4D"/>
    <w:rsid w:val="005D1A53"/>
    <w:rsid w:val="005D2936"/>
    <w:rsid w:val="005D3492"/>
    <w:rsid w:val="005D4516"/>
    <w:rsid w:val="005D4A0E"/>
    <w:rsid w:val="005D5143"/>
    <w:rsid w:val="005D660D"/>
    <w:rsid w:val="005E2FCE"/>
    <w:rsid w:val="005E339E"/>
    <w:rsid w:val="005E5433"/>
    <w:rsid w:val="005E69C5"/>
    <w:rsid w:val="005E6FA3"/>
    <w:rsid w:val="005F1B7C"/>
    <w:rsid w:val="005F309C"/>
    <w:rsid w:val="005F310E"/>
    <w:rsid w:val="005F3750"/>
    <w:rsid w:val="005F47C6"/>
    <w:rsid w:val="005F4D89"/>
    <w:rsid w:val="005F4F0F"/>
    <w:rsid w:val="005F50D5"/>
    <w:rsid w:val="005F543E"/>
    <w:rsid w:val="005F5624"/>
    <w:rsid w:val="005F571D"/>
    <w:rsid w:val="005F5730"/>
    <w:rsid w:val="005F587A"/>
    <w:rsid w:val="005F58DA"/>
    <w:rsid w:val="005F695B"/>
    <w:rsid w:val="005F7745"/>
    <w:rsid w:val="005F774D"/>
    <w:rsid w:val="00601579"/>
    <w:rsid w:val="006022E9"/>
    <w:rsid w:val="00602FFE"/>
    <w:rsid w:val="006031A0"/>
    <w:rsid w:val="00604C2B"/>
    <w:rsid w:val="00604C3A"/>
    <w:rsid w:val="006068A1"/>
    <w:rsid w:val="00606C66"/>
    <w:rsid w:val="00607D1D"/>
    <w:rsid w:val="00610D37"/>
    <w:rsid w:val="0061186A"/>
    <w:rsid w:val="00612E80"/>
    <w:rsid w:val="006131C9"/>
    <w:rsid w:val="006134B2"/>
    <w:rsid w:val="00615E69"/>
    <w:rsid w:val="00615F73"/>
    <w:rsid w:val="006207CA"/>
    <w:rsid w:val="00620C33"/>
    <w:rsid w:val="00620E50"/>
    <w:rsid w:val="00621A02"/>
    <w:rsid w:val="00622B2A"/>
    <w:rsid w:val="006242E7"/>
    <w:rsid w:val="006244A2"/>
    <w:rsid w:val="00625593"/>
    <w:rsid w:val="006259F8"/>
    <w:rsid w:val="006310F7"/>
    <w:rsid w:val="00631C32"/>
    <w:rsid w:val="006329DC"/>
    <w:rsid w:val="00633A76"/>
    <w:rsid w:val="00634998"/>
    <w:rsid w:val="0064111A"/>
    <w:rsid w:val="0064409E"/>
    <w:rsid w:val="00651318"/>
    <w:rsid w:val="00653643"/>
    <w:rsid w:val="006540FF"/>
    <w:rsid w:val="00654294"/>
    <w:rsid w:val="006566CB"/>
    <w:rsid w:val="0066020C"/>
    <w:rsid w:val="0066061B"/>
    <w:rsid w:val="00661B6D"/>
    <w:rsid w:val="0066320B"/>
    <w:rsid w:val="00664B72"/>
    <w:rsid w:val="00665CBB"/>
    <w:rsid w:val="00665D3B"/>
    <w:rsid w:val="00667874"/>
    <w:rsid w:val="00670F4C"/>
    <w:rsid w:val="00671048"/>
    <w:rsid w:val="00671536"/>
    <w:rsid w:val="0067385D"/>
    <w:rsid w:val="00674B2E"/>
    <w:rsid w:val="006756AD"/>
    <w:rsid w:val="00677BB7"/>
    <w:rsid w:val="006807F6"/>
    <w:rsid w:val="006809D6"/>
    <w:rsid w:val="00681A52"/>
    <w:rsid w:val="006829F7"/>
    <w:rsid w:val="00683EF9"/>
    <w:rsid w:val="006856AC"/>
    <w:rsid w:val="00685F61"/>
    <w:rsid w:val="006860E0"/>
    <w:rsid w:val="00686354"/>
    <w:rsid w:val="00686D50"/>
    <w:rsid w:val="00687151"/>
    <w:rsid w:val="00687B43"/>
    <w:rsid w:val="00691C81"/>
    <w:rsid w:val="00692D30"/>
    <w:rsid w:val="00692EE8"/>
    <w:rsid w:val="006939A9"/>
    <w:rsid w:val="00694701"/>
    <w:rsid w:val="0069664A"/>
    <w:rsid w:val="0069781C"/>
    <w:rsid w:val="006A0475"/>
    <w:rsid w:val="006A561C"/>
    <w:rsid w:val="006A58C8"/>
    <w:rsid w:val="006A6422"/>
    <w:rsid w:val="006A6658"/>
    <w:rsid w:val="006A7DB8"/>
    <w:rsid w:val="006B0050"/>
    <w:rsid w:val="006B2883"/>
    <w:rsid w:val="006B2DA0"/>
    <w:rsid w:val="006B48D4"/>
    <w:rsid w:val="006B4A38"/>
    <w:rsid w:val="006B4FCF"/>
    <w:rsid w:val="006B641C"/>
    <w:rsid w:val="006C18A1"/>
    <w:rsid w:val="006C1A5C"/>
    <w:rsid w:val="006C2E4D"/>
    <w:rsid w:val="006C342C"/>
    <w:rsid w:val="006C3763"/>
    <w:rsid w:val="006C3B6A"/>
    <w:rsid w:val="006C4B07"/>
    <w:rsid w:val="006C6169"/>
    <w:rsid w:val="006C791C"/>
    <w:rsid w:val="006C7BFD"/>
    <w:rsid w:val="006C7EC8"/>
    <w:rsid w:val="006D060F"/>
    <w:rsid w:val="006D0968"/>
    <w:rsid w:val="006D16EF"/>
    <w:rsid w:val="006D296F"/>
    <w:rsid w:val="006D2E01"/>
    <w:rsid w:val="006D2E86"/>
    <w:rsid w:val="006D51F6"/>
    <w:rsid w:val="006E04DB"/>
    <w:rsid w:val="006E2226"/>
    <w:rsid w:val="006E233D"/>
    <w:rsid w:val="006E42AC"/>
    <w:rsid w:val="006E55B0"/>
    <w:rsid w:val="006E7B4D"/>
    <w:rsid w:val="006F0911"/>
    <w:rsid w:val="006F1213"/>
    <w:rsid w:val="006F1998"/>
    <w:rsid w:val="006F2A96"/>
    <w:rsid w:val="006F4C2B"/>
    <w:rsid w:val="006F6B3B"/>
    <w:rsid w:val="006F789A"/>
    <w:rsid w:val="006F790C"/>
    <w:rsid w:val="006F7E7B"/>
    <w:rsid w:val="0070019F"/>
    <w:rsid w:val="00701430"/>
    <w:rsid w:val="0070269E"/>
    <w:rsid w:val="00704023"/>
    <w:rsid w:val="00704C4A"/>
    <w:rsid w:val="00707BC0"/>
    <w:rsid w:val="00707D4F"/>
    <w:rsid w:val="007105D4"/>
    <w:rsid w:val="00710AAB"/>
    <w:rsid w:val="0071175D"/>
    <w:rsid w:val="00712262"/>
    <w:rsid w:val="007128DA"/>
    <w:rsid w:val="00713897"/>
    <w:rsid w:val="00715E3D"/>
    <w:rsid w:val="0072105C"/>
    <w:rsid w:val="007245EA"/>
    <w:rsid w:val="00725038"/>
    <w:rsid w:val="0072511A"/>
    <w:rsid w:val="00731267"/>
    <w:rsid w:val="0073444E"/>
    <w:rsid w:val="007350DF"/>
    <w:rsid w:val="007364AE"/>
    <w:rsid w:val="00736E41"/>
    <w:rsid w:val="007401E3"/>
    <w:rsid w:val="00741C67"/>
    <w:rsid w:val="00741FD0"/>
    <w:rsid w:val="00743C78"/>
    <w:rsid w:val="007451F0"/>
    <w:rsid w:val="00745740"/>
    <w:rsid w:val="00745E35"/>
    <w:rsid w:val="00746A80"/>
    <w:rsid w:val="007501E6"/>
    <w:rsid w:val="00751D0D"/>
    <w:rsid w:val="0075602A"/>
    <w:rsid w:val="007575B2"/>
    <w:rsid w:val="00760E6E"/>
    <w:rsid w:val="00762628"/>
    <w:rsid w:val="00762F35"/>
    <w:rsid w:val="00764095"/>
    <w:rsid w:val="00764A27"/>
    <w:rsid w:val="00765A06"/>
    <w:rsid w:val="00771BB7"/>
    <w:rsid w:val="00772DF4"/>
    <w:rsid w:val="00773401"/>
    <w:rsid w:val="00773E94"/>
    <w:rsid w:val="00774CB0"/>
    <w:rsid w:val="00775692"/>
    <w:rsid w:val="00776F45"/>
    <w:rsid w:val="007776B7"/>
    <w:rsid w:val="00783BD2"/>
    <w:rsid w:val="00784B26"/>
    <w:rsid w:val="007869AF"/>
    <w:rsid w:val="00787C59"/>
    <w:rsid w:val="0079041E"/>
    <w:rsid w:val="00790641"/>
    <w:rsid w:val="0079149D"/>
    <w:rsid w:val="00792599"/>
    <w:rsid w:val="0079369D"/>
    <w:rsid w:val="00793AB1"/>
    <w:rsid w:val="00794E37"/>
    <w:rsid w:val="00794EC9"/>
    <w:rsid w:val="007951B3"/>
    <w:rsid w:val="00795511"/>
    <w:rsid w:val="00795645"/>
    <w:rsid w:val="00796138"/>
    <w:rsid w:val="00796BA6"/>
    <w:rsid w:val="00797F3A"/>
    <w:rsid w:val="007A02E4"/>
    <w:rsid w:val="007A11B0"/>
    <w:rsid w:val="007A1BAF"/>
    <w:rsid w:val="007A28CC"/>
    <w:rsid w:val="007A30C8"/>
    <w:rsid w:val="007A367E"/>
    <w:rsid w:val="007A37F4"/>
    <w:rsid w:val="007A3A0E"/>
    <w:rsid w:val="007A44DD"/>
    <w:rsid w:val="007A521F"/>
    <w:rsid w:val="007A6B1B"/>
    <w:rsid w:val="007A72F6"/>
    <w:rsid w:val="007B1D3A"/>
    <w:rsid w:val="007B1F67"/>
    <w:rsid w:val="007B5558"/>
    <w:rsid w:val="007B5D3E"/>
    <w:rsid w:val="007B5ED8"/>
    <w:rsid w:val="007C096A"/>
    <w:rsid w:val="007C0B52"/>
    <w:rsid w:val="007C1649"/>
    <w:rsid w:val="007C2022"/>
    <w:rsid w:val="007C27C7"/>
    <w:rsid w:val="007C3025"/>
    <w:rsid w:val="007C3ED5"/>
    <w:rsid w:val="007C4DC3"/>
    <w:rsid w:val="007C5ABC"/>
    <w:rsid w:val="007C5D03"/>
    <w:rsid w:val="007D0DF3"/>
    <w:rsid w:val="007D2D81"/>
    <w:rsid w:val="007D2F5C"/>
    <w:rsid w:val="007D580F"/>
    <w:rsid w:val="007D5CA2"/>
    <w:rsid w:val="007D64D9"/>
    <w:rsid w:val="007D7BF9"/>
    <w:rsid w:val="007E0DBA"/>
    <w:rsid w:val="007E31F0"/>
    <w:rsid w:val="007E331E"/>
    <w:rsid w:val="007E4323"/>
    <w:rsid w:val="007E5A19"/>
    <w:rsid w:val="007E6779"/>
    <w:rsid w:val="007F096B"/>
    <w:rsid w:val="007F0D3B"/>
    <w:rsid w:val="007F0E14"/>
    <w:rsid w:val="007F102C"/>
    <w:rsid w:val="007F2465"/>
    <w:rsid w:val="007F4992"/>
    <w:rsid w:val="007F53CF"/>
    <w:rsid w:val="007F6556"/>
    <w:rsid w:val="007F6615"/>
    <w:rsid w:val="008018D6"/>
    <w:rsid w:val="008021C5"/>
    <w:rsid w:val="008025D4"/>
    <w:rsid w:val="008027E3"/>
    <w:rsid w:val="00802D7C"/>
    <w:rsid w:val="008034E6"/>
    <w:rsid w:val="00803DA5"/>
    <w:rsid w:val="00807738"/>
    <w:rsid w:val="008109A2"/>
    <w:rsid w:val="00811B28"/>
    <w:rsid w:val="00811D3E"/>
    <w:rsid w:val="00812C85"/>
    <w:rsid w:val="0081594F"/>
    <w:rsid w:val="00820859"/>
    <w:rsid w:val="00820DDA"/>
    <w:rsid w:val="00822899"/>
    <w:rsid w:val="00822BC1"/>
    <w:rsid w:val="0082312B"/>
    <w:rsid w:val="0082475F"/>
    <w:rsid w:val="00825175"/>
    <w:rsid w:val="00826138"/>
    <w:rsid w:val="00826B1E"/>
    <w:rsid w:val="00826ED9"/>
    <w:rsid w:val="00832029"/>
    <w:rsid w:val="0083233F"/>
    <w:rsid w:val="008332D4"/>
    <w:rsid w:val="00833340"/>
    <w:rsid w:val="0083468B"/>
    <w:rsid w:val="00835112"/>
    <w:rsid w:val="0083605C"/>
    <w:rsid w:val="00841050"/>
    <w:rsid w:val="00844101"/>
    <w:rsid w:val="00845578"/>
    <w:rsid w:val="00852882"/>
    <w:rsid w:val="0085367F"/>
    <w:rsid w:val="00856332"/>
    <w:rsid w:val="0085633D"/>
    <w:rsid w:val="008576EB"/>
    <w:rsid w:val="00860308"/>
    <w:rsid w:val="00860663"/>
    <w:rsid w:val="00863638"/>
    <w:rsid w:val="008651AE"/>
    <w:rsid w:val="00866A81"/>
    <w:rsid w:val="00866FCE"/>
    <w:rsid w:val="00871965"/>
    <w:rsid w:val="00872CE7"/>
    <w:rsid w:val="008752A8"/>
    <w:rsid w:val="008805E5"/>
    <w:rsid w:val="00881BC3"/>
    <w:rsid w:val="00883083"/>
    <w:rsid w:val="00883093"/>
    <w:rsid w:val="00883DFA"/>
    <w:rsid w:val="00884513"/>
    <w:rsid w:val="0088604C"/>
    <w:rsid w:val="00886BA6"/>
    <w:rsid w:val="00887072"/>
    <w:rsid w:val="00891E61"/>
    <w:rsid w:val="008928F7"/>
    <w:rsid w:val="00892A4F"/>
    <w:rsid w:val="008938A4"/>
    <w:rsid w:val="00893E00"/>
    <w:rsid w:val="008946BE"/>
    <w:rsid w:val="00896031"/>
    <w:rsid w:val="008A4640"/>
    <w:rsid w:val="008A6B87"/>
    <w:rsid w:val="008B0887"/>
    <w:rsid w:val="008B10E1"/>
    <w:rsid w:val="008B18B0"/>
    <w:rsid w:val="008B1D5D"/>
    <w:rsid w:val="008B1FF3"/>
    <w:rsid w:val="008B370B"/>
    <w:rsid w:val="008B3978"/>
    <w:rsid w:val="008B46BE"/>
    <w:rsid w:val="008B4706"/>
    <w:rsid w:val="008B5316"/>
    <w:rsid w:val="008B7EA1"/>
    <w:rsid w:val="008C05BF"/>
    <w:rsid w:val="008C09E8"/>
    <w:rsid w:val="008C1E1F"/>
    <w:rsid w:val="008C2214"/>
    <w:rsid w:val="008C2675"/>
    <w:rsid w:val="008C2DB5"/>
    <w:rsid w:val="008C341F"/>
    <w:rsid w:val="008C36F3"/>
    <w:rsid w:val="008C4EDB"/>
    <w:rsid w:val="008C6388"/>
    <w:rsid w:val="008C6DF1"/>
    <w:rsid w:val="008D144E"/>
    <w:rsid w:val="008D244C"/>
    <w:rsid w:val="008D3521"/>
    <w:rsid w:val="008D38C4"/>
    <w:rsid w:val="008D3BBC"/>
    <w:rsid w:val="008D4FE5"/>
    <w:rsid w:val="008D5829"/>
    <w:rsid w:val="008D59E4"/>
    <w:rsid w:val="008E2A9D"/>
    <w:rsid w:val="008E416A"/>
    <w:rsid w:val="008E43A3"/>
    <w:rsid w:val="008E5EC0"/>
    <w:rsid w:val="008E6701"/>
    <w:rsid w:val="008E7280"/>
    <w:rsid w:val="008F2285"/>
    <w:rsid w:val="008F2D30"/>
    <w:rsid w:val="008F4411"/>
    <w:rsid w:val="008F4B5B"/>
    <w:rsid w:val="008F5C52"/>
    <w:rsid w:val="008F70A7"/>
    <w:rsid w:val="008F715A"/>
    <w:rsid w:val="008F73E8"/>
    <w:rsid w:val="00901395"/>
    <w:rsid w:val="00901611"/>
    <w:rsid w:val="009041DE"/>
    <w:rsid w:val="00906C7A"/>
    <w:rsid w:val="00916B7C"/>
    <w:rsid w:val="0091759C"/>
    <w:rsid w:val="00917B8C"/>
    <w:rsid w:val="00920028"/>
    <w:rsid w:val="00920650"/>
    <w:rsid w:val="00920861"/>
    <w:rsid w:val="0092282E"/>
    <w:rsid w:val="0092482D"/>
    <w:rsid w:val="0092483A"/>
    <w:rsid w:val="009248A2"/>
    <w:rsid w:val="009267D9"/>
    <w:rsid w:val="00931904"/>
    <w:rsid w:val="00931CE5"/>
    <w:rsid w:val="0093239E"/>
    <w:rsid w:val="009330D1"/>
    <w:rsid w:val="00934039"/>
    <w:rsid w:val="00937B8A"/>
    <w:rsid w:val="00937E12"/>
    <w:rsid w:val="00937F07"/>
    <w:rsid w:val="00940A4E"/>
    <w:rsid w:val="009448FA"/>
    <w:rsid w:val="00945A64"/>
    <w:rsid w:val="00945AA7"/>
    <w:rsid w:val="00945FE5"/>
    <w:rsid w:val="00950ADD"/>
    <w:rsid w:val="009544AE"/>
    <w:rsid w:val="00961828"/>
    <w:rsid w:val="00963B54"/>
    <w:rsid w:val="00964311"/>
    <w:rsid w:val="00967605"/>
    <w:rsid w:val="00970C50"/>
    <w:rsid w:val="009714F3"/>
    <w:rsid w:val="009718F0"/>
    <w:rsid w:val="0097278A"/>
    <w:rsid w:val="00975B46"/>
    <w:rsid w:val="00975E89"/>
    <w:rsid w:val="00976012"/>
    <w:rsid w:val="00976C8D"/>
    <w:rsid w:val="00976D4F"/>
    <w:rsid w:val="009804F1"/>
    <w:rsid w:val="00980AC4"/>
    <w:rsid w:val="00982529"/>
    <w:rsid w:val="009831F8"/>
    <w:rsid w:val="00983776"/>
    <w:rsid w:val="009837F8"/>
    <w:rsid w:val="00985302"/>
    <w:rsid w:val="00985D33"/>
    <w:rsid w:val="00986269"/>
    <w:rsid w:val="009917A0"/>
    <w:rsid w:val="00991CA8"/>
    <w:rsid w:val="00992CD3"/>
    <w:rsid w:val="009932D9"/>
    <w:rsid w:val="00994610"/>
    <w:rsid w:val="00994C33"/>
    <w:rsid w:val="0099786A"/>
    <w:rsid w:val="009A011C"/>
    <w:rsid w:val="009A08FF"/>
    <w:rsid w:val="009A125B"/>
    <w:rsid w:val="009A241A"/>
    <w:rsid w:val="009A288E"/>
    <w:rsid w:val="009A2A78"/>
    <w:rsid w:val="009A2FCC"/>
    <w:rsid w:val="009A331E"/>
    <w:rsid w:val="009A5BDE"/>
    <w:rsid w:val="009A6756"/>
    <w:rsid w:val="009A6D6D"/>
    <w:rsid w:val="009A745F"/>
    <w:rsid w:val="009A7788"/>
    <w:rsid w:val="009A7CF3"/>
    <w:rsid w:val="009B0815"/>
    <w:rsid w:val="009B116D"/>
    <w:rsid w:val="009B1A46"/>
    <w:rsid w:val="009B3330"/>
    <w:rsid w:val="009B3A27"/>
    <w:rsid w:val="009B473B"/>
    <w:rsid w:val="009B5175"/>
    <w:rsid w:val="009B7685"/>
    <w:rsid w:val="009C01D8"/>
    <w:rsid w:val="009C041D"/>
    <w:rsid w:val="009C2680"/>
    <w:rsid w:val="009C3734"/>
    <w:rsid w:val="009C5BFC"/>
    <w:rsid w:val="009C6012"/>
    <w:rsid w:val="009C6349"/>
    <w:rsid w:val="009C6C11"/>
    <w:rsid w:val="009D089F"/>
    <w:rsid w:val="009D165F"/>
    <w:rsid w:val="009D197A"/>
    <w:rsid w:val="009D19D8"/>
    <w:rsid w:val="009D24D9"/>
    <w:rsid w:val="009D28D9"/>
    <w:rsid w:val="009D2C53"/>
    <w:rsid w:val="009D3917"/>
    <w:rsid w:val="009D7161"/>
    <w:rsid w:val="009D766B"/>
    <w:rsid w:val="009D78B3"/>
    <w:rsid w:val="009D7BDE"/>
    <w:rsid w:val="009D7F52"/>
    <w:rsid w:val="009E0441"/>
    <w:rsid w:val="009E057B"/>
    <w:rsid w:val="009E18F8"/>
    <w:rsid w:val="009E1934"/>
    <w:rsid w:val="009E1C11"/>
    <w:rsid w:val="009E2364"/>
    <w:rsid w:val="009E6A17"/>
    <w:rsid w:val="009E78B6"/>
    <w:rsid w:val="009E794B"/>
    <w:rsid w:val="009F0272"/>
    <w:rsid w:val="009F1895"/>
    <w:rsid w:val="009F28D3"/>
    <w:rsid w:val="009F3116"/>
    <w:rsid w:val="009F3F74"/>
    <w:rsid w:val="009F5705"/>
    <w:rsid w:val="009F630D"/>
    <w:rsid w:val="00A00244"/>
    <w:rsid w:val="00A00400"/>
    <w:rsid w:val="00A0290F"/>
    <w:rsid w:val="00A02AC8"/>
    <w:rsid w:val="00A03364"/>
    <w:rsid w:val="00A04003"/>
    <w:rsid w:val="00A04842"/>
    <w:rsid w:val="00A0518B"/>
    <w:rsid w:val="00A076D0"/>
    <w:rsid w:val="00A07F19"/>
    <w:rsid w:val="00A1014E"/>
    <w:rsid w:val="00A1405E"/>
    <w:rsid w:val="00A164B4"/>
    <w:rsid w:val="00A1664F"/>
    <w:rsid w:val="00A17173"/>
    <w:rsid w:val="00A218A5"/>
    <w:rsid w:val="00A21B1E"/>
    <w:rsid w:val="00A2482B"/>
    <w:rsid w:val="00A250FF"/>
    <w:rsid w:val="00A2626E"/>
    <w:rsid w:val="00A27213"/>
    <w:rsid w:val="00A27449"/>
    <w:rsid w:val="00A2755E"/>
    <w:rsid w:val="00A27BE1"/>
    <w:rsid w:val="00A30B5D"/>
    <w:rsid w:val="00A31EB4"/>
    <w:rsid w:val="00A32ACC"/>
    <w:rsid w:val="00A33BAE"/>
    <w:rsid w:val="00A33C26"/>
    <w:rsid w:val="00A34FD6"/>
    <w:rsid w:val="00A3560E"/>
    <w:rsid w:val="00A35FF0"/>
    <w:rsid w:val="00A36B10"/>
    <w:rsid w:val="00A37057"/>
    <w:rsid w:val="00A407B3"/>
    <w:rsid w:val="00A4541C"/>
    <w:rsid w:val="00A463EB"/>
    <w:rsid w:val="00A46FFE"/>
    <w:rsid w:val="00A4789A"/>
    <w:rsid w:val="00A47A2F"/>
    <w:rsid w:val="00A5066F"/>
    <w:rsid w:val="00A5207C"/>
    <w:rsid w:val="00A53A43"/>
    <w:rsid w:val="00A5403C"/>
    <w:rsid w:val="00A615C3"/>
    <w:rsid w:val="00A63BE5"/>
    <w:rsid w:val="00A67A64"/>
    <w:rsid w:val="00A7038E"/>
    <w:rsid w:val="00A708C2"/>
    <w:rsid w:val="00A7090A"/>
    <w:rsid w:val="00A71283"/>
    <w:rsid w:val="00A71A2D"/>
    <w:rsid w:val="00A731C6"/>
    <w:rsid w:val="00A73DAC"/>
    <w:rsid w:val="00A76155"/>
    <w:rsid w:val="00A76C2D"/>
    <w:rsid w:val="00A77F9C"/>
    <w:rsid w:val="00A77FD5"/>
    <w:rsid w:val="00A81CF8"/>
    <w:rsid w:val="00A84E15"/>
    <w:rsid w:val="00A86D69"/>
    <w:rsid w:val="00A86F86"/>
    <w:rsid w:val="00A872E7"/>
    <w:rsid w:val="00A87B8A"/>
    <w:rsid w:val="00A90712"/>
    <w:rsid w:val="00A92645"/>
    <w:rsid w:val="00A92CEC"/>
    <w:rsid w:val="00A93F2A"/>
    <w:rsid w:val="00A9572E"/>
    <w:rsid w:val="00A9792D"/>
    <w:rsid w:val="00A97B4D"/>
    <w:rsid w:val="00A97D40"/>
    <w:rsid w:val="00AA0B04"/>
    <w:rsid w:val="00AA0CB1"/>
    <w:rsid w:val="00AA0CFD"/>
    <w:rsid w:val="00AA13B9"/>
    <w:rsid w:val="00AA13D3"/>
    <w:rsid w:val="00AA1968"/>
    <w:rsid w:val="00AA335F"/>
    <w:rsid w:val="00AA4B67"/>
    <w:rsid w:val="00AA4F8C"/>
    <w:rsid w:val="00AA5D24"/>
    <w:rsid w:val="00AA6398"/>
    <w:rsid w:val="00AB14DD"/>
    <w:rsid w:val="00AB3B61"/>
    <w:rsid w:val="00AB4EB0"/>
    <w:rsid w:val="00AB55FD"/>
    <w:rsid w:val="00AB6791"/>
    <w:rsid w:val="00AB7564"/>
    <w:rsid w:val="00AC2F1C"/>
    <w:rsid w:val="00AC6F2C"/>
    <w:rsid w:val="00AD121B"/>
    <w:rsid w:val="00AD17C7"/>
    <w:rsid w:val="00AD40FA"/>
    <w:rsid w:val="00AD497D"/>
    <w:rsid w:val="00AD4DF8"/>
    <w:rsid w:val="00AD5EDA"/>
    <w:rsid w:val="00AD6497"/>
    <w:rsid w:val="00AD7FE3"/>
    <w:rsid w:val="00AE112D"/>
    <w:rsid w:val="00AE152C"/>
    <w:rsid w:val="00AE1B36"/>
    <w:rsid w:val="00AE1DA4"/>
    <w:rsid w:val="00AE251C"/>
    <w:rsid w:val="00AE37D2"/>
    <w:rsid w:val="00AE4D94"/>
    <w:rsid w:val="00AE4FEA"/>
    <w:rsid w:val="00AE7431"/>
    <w:rsid w:val="00AE7C8B"/>
    <w:rsid w:val="00AF0071"/>
    <w:rsid w:val="00AF1744"/>
    <w:rsid w:val="00AF19C5"/>
    <w:rsid w:val="00AF2903"/>
    <w:rsid w:val="00AF3DEA"/>
    <w:rsid w:val="00B00CF2"/>
    <w:rsid w:val="00B013ED"/>
    <w:rsid w:val="00B01501"/>
    <w:rsid w:val="00B05126"/>
    <w:rsid w:val="00B055B2"/>
    <w:rsid w:val="00B061D8"/>
    <w:rsid w:val="00B102BE"/>
    <w:rsid w:val="00B10C93"/>
    <w:rsid w:val="00B146EE"/>
    <w:rsid w:val="00B163C3"/>
    <w:rsid w:val="00B16828"/>
    <w:rsid w:val="00B16AFF"/>
    <w:rsid w:val="00B204B2"/>
    <w:rsid w:val="00B21F3B"/>
    <w:rsid w:val="00B227B6"/>
    <w:rsid w:val="00B24108"/>
    <w:rsid w:val="00B24BB1"/>
    <w:rsid w:val="00B257D1"/>
    <w:rsid w:val="00B302DF"/>
    <w:rsid w:val="00B30EB4"/>
    <w:rsid w:val="00B32D56"/>
    <w:rsid w:val="00B32E25"/>
    <w:rsid w:val="00B34160"/>
    <w:rsid w:val="00B3450A"/>
    <w:rsid w:val="00B347E1"/>
    <w:rsid w:val="00B34ADA"/>
    <w:rsid w:val="00B354FE"/>
    <w:rsid w:val="00B35665"/>
    <w:rsid w:val="00B404F0"/>
    <w:rsid w:val="00B44597"/>
    <w:rsid w:val="00B44F40"/>
    <w:rsid w:val="00B458DF"/>
    <w:rsid w:val="00B45961"/>
    <w:rsid w:val="00B46F01"/>
    <w:rsid w:val="00B478B8"/>
    <w:rsid w:val="00B479AA"/>
    <w:rsid w:val="00B5084C"/>
    <w:rsid w:val="00B51B5D"/>
    <w:rsid w:val="00B53683"/>
    <w:rsid w:val="00B53B1B"/>
    <w:rsid w:val="00B54D10"/>
    <w:rsid w:val="00B62C53"/>
    <w:rsid w:val="00B6398F"/>
    <w:rsid w:val="00B659AA"/>
    <w:rsid w:val="00B66345"/>
    <w:rsid w:val="00B679DA"/>
    <w:rsid w:val="00B71018"/>
    <w:rsid w:val="00B71353"/>
    <w:rsid w:val="00B7290F"/>
    <w:rsid w:val="00B72CBB"/>
    <w:rsid w:val="00B73320"/>
    <w:rsid w:val="00B747E3"/>
    <w:rsid w:val="00B804A8"/>
    <w:rsid w:val="00B80BCB"/>
    <w:rsid w:val="00B82DD3"/>
    <w:rsid w:val="00B85779"/>
    <w:rsid w:val="00B860E6"/>
    <w:rsid w:val="00B86365"/>
    <w:rsid w:val="00B863EA"/>
    <w:rsid w:val="00B87B4E"/>
    <w:rsid w:val="00B91055"/>
    <w:rsid w:val="00B95971"/>
    <w:rsid w:val="00B9664D"/>
    <w:rsid w:val="00BA0804"/>
    <w:rsid w:val="00BA247A"/>
    <w:rsid w:val="00BA3EF9"/>
    <w:rsid w:val="00BA4351"/>
    <w:rsid w:val="00BA4AA4"/>
    <w:rsid w:val="00BB0E26"/>
    <w:rsid w:val="00BB4374"/>
    <w:rsid w:val="00BB58F2"/>
    <w:rsid w:val="00BC1D0B"/>
    <w:rsid w:val="00BC20D8"/>
    <w:rsid w:val="00BC24A1"/>
    <w:rsid w:val="00BC26AB"/>
    <w:rsid w:val="00BC270F"/>
    <w:rsid w:val="00BC2989"/>
    <w:rsid w:val="00BC540A"/>
    <w:rsid w:val="00BC5744"/>
    <w:rsid w:val="00BC5BA3"/>
    <w:rsid w:val="00BC6DD5"/>
    <w:rsid w:val="00BC7972"/>
    <w:rsid w:val="00BD0CF6"/>
    <w:rsid w:val="00BD0F27"/>
    <w:rsid w:val="00BD132B"/>
    <w:rsid w:val="00BD20D6"/>
    <w:rsid w:val="00BD45FC"/>
    <w:rsid w:val="00BD557E"/>
    <w:rsid w:val="00BD7B76"/>
    <w:rsid w:val="00BE0E33"/>
    <w:rsid w:val="00BE2C0A"/>
    <w:rsid w:val="00BE6326"/>
    <w:rsid w:val="00BE6484"/>
    <w:rsid w:val="00BE79D3"/>
    <w:rsid w:val="00BF0289"/>
    <w:rsid w:val="00BF1FB8"/>
    <w:rsid w:val="00BF2D6C"/>
    <w:rsid w:val="00BF327C"/>
    <w:rsid w:val="00BF38D5"/>
    <w:rsid w:val="00BF3C3B"/>
    <w:rsid w:val="00BF45F9"/>
    <w:rsid w:val="00BF7621"/>
    <w:rsid w:val="00BF77E1"/>
    <w:rsid w:val="00BF7E1D"/>
    <w:rsid w:val="00C01B20"/>
    <w:rsid w:val="00C01B86"/>
    <w:rsid w:val="00C02F0A"/>
    <w:rsid w:val="00C03238"/>
    <w:rsid w:val="00C0376E"/>
    <w:rsid w:val="00C0389D"/>
    <w:rsid w:val="00C04379"/>
    <w:rsid w:val="00C050D0"/>
    <w:rsid w:val="00C06419"/>
    <w:rsid w:val="00C06E67"/>
    <w:rsid w:val="00C1055F"/>
    <w:rsid w:val="00C10B50"/>
    <w:rsid w:val="00C10D1D"/>
    <w:rsid w:val="00C10E6C"/>
    <w:rsid w:val="00C11314"/>
    <w:rsid w:val="00C11CF4"/>
    <w:rsid w:val="00C12034"/>
    <w:rsid w:val="00C1434A"/>
    <w:rsid w:val="00C14B8D"/>
    <w:rsid w:val="00C14F56"/>
    <w:rsid w:val="00C15450"/>
    <w:rsid w:val="00C15BEB"/>
    <w:rsid w:val="00C15DFF"/>
    <w:rsid w:val="00C16223"/>
    <w:rsid w:val="00C16EE5"/>
    <w:rsid w:val="00C21AA6"/>
    <w:rsid w:val="00C234A0"/>
    <w:rsid w:val="00C247C1"/>
    <w:rsid w:val="00C249D5"/>
    <w:rsid w:val="00C26720"/>
    <w:rsid w:val="00C273C8"/>
    <w:rsid w:val="00C27701"/>
    <w:rsid w:val="00C302FF"/>
    <w:rsid w:val="00C30E01"/>
    <w:rsid w:val="00C33189"/>
    <w:rsid w:val="00C34779"/>
    <w:rsid w:val="00C357D1"/>
    <w:rsid w:val="00C36005"/>
    <w:rsid w:val="00C361FD"/>
    <w:rsid w:val="00C36554"/>
    <w:rsid w:val="00C37626"/>
    <w:rsid w:val="00C402BB"/>
    <w:rsid w:val="00C411D5"/>
    <w:rsid w:val="00C4213F"/>
    <w:rsid w:val="00C42B26"/>
    <w:rsid w:val="00C43C98"/>
    <w:rsid w:val="00C43F96"/>
    <w:rsid w:val="00C44B92"/>
    <w:rsid w:val="00C45FAD"/>
    <w:rsid w:val="00C4760B"/>
    <w:rsid w:val="00C50890"/>
    <w:rsid w:val="00C50C22"/>
    <w:rsid w:val="00C510F9"/>
    <w:rsid w:val="00C5356A"/>
    <w:rsid w:val="00C54337"/>
    <w:rsid w:val="00C5478C"/>
    <w:rsid w:val="00C55B8E"/>
    <w:rsid w:val="00C568DA"/>
    <w:rsid w:val="00C57BDB"/>
    <w:rsid w:val="00C57D8A"/>
    <w:rsid w:val="00C611B5"/>
    <w:rsid w:val="00C611BC"/>
    <w:rsid w:val="00C614A4"/>
    <w:rsid w:val="00C61572"/>
    <w:rsid w:val="00C61E06"/>
    <w:rsid w:val="00C620AF"/>
    <w:rsid w:val="00C63B38"/>
    <w:rsid w:val="00C640E8"/>
    <w:rsid w:val="00C65257"/>
    <w:rsid w:val="00C65B57"/>
    <w:rsid w:val="00C66F51"/>
    <w:rsid w:val="00C67D5B"/>
    <w:rsid w:val="00C702B3"/>
    <w:rsid w:val="00C70507"/>
    <w:rsid w:val="00C71619"/>
    <w:rsid w:val="00C71D7B"/>
    <w:rsid w:val="00C72CB7"/>
    <w:rsid w:val="00C72FD7"/>
    <w:rsid w:val="00C73E97"/>
    <w:rsid w:val="00C74121"/>
    <w:rsid w:val="00C76EAA"/>
    <w:rsid w:val="00C80503"/>
    <w:rsid w:val="00C809B2"/>
    <w:rsid w:val="00C80C8F"/>
    <w:rsid w:val="00C82CC5"/>
    <w:rsid w:val="00C836F7"/>
    <w:rsid w:val="00C84995"/>
    <w:rsid w:val="00C8516F"/>
    <w:rsid w:val="00C864EE"/>
    <w:rsid w:val="00C8750A"/>
    <w:rsid w:val="00C90656"/>
    <w:rsid w:val="00C91C99"/>
    <w:rsid w:val="00C9458C"/>
    <w:rsid w:val="00C9581C"/>
    <w:rsid w:val="00C9670D"/>
    <w:rsid w:val="00C96858"/>
    <w:rsid w:val="00C97EAE"/>
    <w:rsid w:val="00CA08AD"/>
    <w:rsid w:val="00CA201B"/>
    <w:rsid w:val="00CA2E06"/>
    <w:rsid w:val="00CA5209"/>
    <w:rsid w:val="00CA539A"/>
    <w:rsid w:val="00CA7C1A"/>
    <w:rsid w:val="00CB0DCA"/>
    <w:rsid w:val="00CB0EB2"/>
    <w:rsid w:val="00CB19B9"/>
    <w:rsid w:val="00CB1F36"/>
    <w:rsid w:val="00CB32A7"/>
    <w:rsid w:val="00CB3868"/>
    <w:rsid w:val="00CB3CB6"/>
    <w:rsid w:val="00CB3E14"/>
    <w:rsid w:val="00CB49C8"/>
    <w:rsid w:val="00CB7892"/>
    <w:rsid w:val="00CB79E8"/>
    <w:rsid w:val="00CC015D"/>
    <w:rsid w:val="00CC097A"/>
    <w:rsid w:val="00CC1583"/>
    <w:rsid w:val="00CC15BF"/>
    <w:rsid w:val="00CC2D13"/>
    <w:rsid w:val="00CC4347"/>
    <w:rsid w:val="00CC4C79"/>
    <w:rsid w:val="00CC52E3"/>
    <w:rsid w:val="00CC53BF"/>
    <w:rsid w:val="00CC7821"/>
    <w:rsid w:val="00CC7D03"/>
    <w:rsid w:val="00CD027D"/>
    <w:rsid w:val="00CD0A17"/>
    <w:rsid w:val="00CD110F"/>
    <w:rsid w:val="00CD1F37"/>
    <w:rsid w:val="00CD2528"/>
    <w:rsid w:val="00CD2B4F"/>
    <w:rsid w:val="00CD551B"/>
    <w:rsid w:val="00CD752B"/>
    <w:rsid w:val="00CD79DF"/>
    <w:rsid w:val="00CE1548"/>
    <w:rsid w:val="00CE26C2"/>
    <w:rsid w:val="00CE3A84"/>
    <w:rsid w:val="00CE3C80"/>
    <w:rsid w:val="00CE3F29"/>
    <w:rsid w:val="00CE77A5"/>
    <w:rsid w:val="00CF17EB"/>
    <w:rsid w:val="00CF311D"/>
    <w:rsid w:val="00CF399B"/>
    <w:rsid w:val="00CF5B5D"/>
    <w:rsid w:val="00CF5E79"/>
    <w:rsid w:val="00CF69C4"/>
    <w:rsid w:val="00CF798C"/>
    <w:rsid w:val="00D011BF"/>
    <w:rsid w:val="00D015D4"/>
    <w:rsid w:val="00D019F5"/>
    <w:rsid w:val="00D032A5"/>
    <w:rsid w:val="00D0420F"/>
    <w:rsid w:val="00D0784E"/>
    <w:rsid w:val="00D07D89"/>
    <w:rsid w:val="00D07F2E"/>
    <w:rsid w:val="00D10224"/>
    <w:rsid w:val="00D103A8"/>
    <w:rsid w:val="00D11D0A"/>
    <w:rsid w:val="00D12A61"/>
    <w:rsid w:val="00D13C29"/>
    <w:rsid w:val="00D14F97"/>
    <w:rsid w:val="00D218DE"/>
    <w:rsid w:val="00D220FB"/>
    <w:rsid w:val="00D22440"/>
    <w:rsid w:val="00D26E64"/>
    <w:rsid w:val="00D27F8B"/>
    <w:rsid w:val="00D30A47"/>
    <w:rsid w:val="00D315C3"/>
    <w:rsid w:val="00D3226B"/>
    <w:rsid w:val="00D32DE5"/>
    <w:rsid w:val="00D341D0"/>
    <w:rsid w:val="00D35E4F"/>
    <w:rsid w:val="00D36124"/>
    <w:rsid w:val="00D363BF"/>
    <w:rsid w:val="00D429A7"/>
    <w:rsid w:val="00D42B12"/>
    <w:rsid w:val="00D42B1B"/>
    <w:rsid w:val="00D42C15"/>
    <w:rsid w:val="00D45B78"/>
    <w:rsid w:val="00D5295B"/>
    <w:rsid w:val="00D52A57"/>
    <w:rsid w:val="00D552C2"/>
    <w:rsid w:val="00D5586B"/>
    <w:rsid w:val="00D55E9F"/>
    <w:rsid w:val="00D56A37"/>
    <w:rsid w:val="00D5750C"/>
    <w:rsid w:val="00D606FB"/>
    <w:rsid w:val="00D60D3F"/>
    <w:rsid w:val="00D61F0D"/>
    <w:rsid w:val="00D62300"/>
    <w:rsid w:val="00D628BE"/>
    <w:rsid w:val="00D64A64"/>
    <w:rsid w:val="00D64A88"/>
    <w:rsid w:val="00D6500F"/>
    <w:rsid w:val="00D67AAF"/>
    <w:rsid w:val="00D70FFC"/>
    <w:rsid w:val="00D730E2"/>
    <w:rsid w:val="00D7631A"/>
    <w:rsid w:val="00D76634"/>
    <w:rsid w:val="00D80E79"/>
    <w:rsid w:val="00D828DA"/>
    <w:rsid w:val="00D829C8"/>
    <w:rsid w:val="00D871AB"/>
    <w:rsid w:val="00D9025E"/>
    <w:rsid w:val="00D92BED"/>
    <w:rsid w:val="00D9338D"/>
    <w:rsid w:val="00D9381A"/>
    <w:rsid w:val="00D938C6"/>
    <w:rsid w:val="00D97642"/>
    <w:rsid w:val="00DA1075"/>
    <w:rsid w:val="00DA2353"/>
    <w:rsid w:val="00DA3288"/>
    <w:rsid w:val="00DA43EA"/>
    <w:rsid w:val="00DA49FD"/>
    <w:rsid w:val="00DA5758"/>
    <w:rsid w:val="00DA5BBB"/>
    <w:rsid w:val="00DA6EF8"/>
    <w:rsid w:val="00DB063A"/>
    <w:rsid w:val="00DB1961"/>
    <w:rsid w:val="00DB21A2"/>
    <w:rsid w:val="00DB2B56"/>
    <w:rsid w:val="00DB3DEB"/>
    <w:rsid w:val="00DB56E2"/>
    <w:rsid w:val="00DB5D81"/>
    <w:rsid w:val="00DB601B"/>
    <w:rsid w:val="00DB6039"/>
    <w:rsid w:val="00DB702F"/>
    <w:rsid w:val="00DB7311"/>
    <w:rsid w:val="00DC272A"/>
    <w:rsid w:val="00DC3519"/>
    <w:rsid w:val="00DC3CBA"/>
    <w:rsid w:val="00DC50A3"/>
    <w:rsid w:val="00DC53A8"/>
    <w:rsid w:val="00DC5623"/>
    <w:rsid w:val="00DC5EAC"/>
    <w:rsid w:val="00DC7604"/>
    <w:rsid w:val="00DC76D6"/>
    <w:rsid w:val="00DC7731"/>
    <w:rsid w:val="00DD044D"/>
    <w:rsid w:val="00DD0866"/>
    <w:rsid w:val="00DD131B"/>
    <w:rsid w:val="00DD2833"/>
    <w:rsid w:val="00DD3DF7"/>
    <w:rsid w:val="00DD5B80"/>
    <w:rsid w:val="00DD5F9A"/>
    <w:rsid w:val="00DE0EC8"/>
    <w:rsid w:val="00DE1337"/>
    <w:rsid w:val="00DE302E"/>
    <w:rsid w:val="00DE3E0C"/>
    <w:rsid w:val="00DE3E20"/>
    <w:rsid w:val="00DE4099"/>
    <w:rsid w:val="00DE60A9"/>
    <w:rsid w:val="00DE6541"/>
    <w:rsid w:val="00DF0042"/>
    <w:rsid w:val="00DF04CE"/>
    <w:rsid w:val="00DF1581"/>
    <w:rsid w:val="00DF2216"/>
    <w:rsid w:val="00DF2603"/>
    <w:rsid w:val="00DF2D1B"/>
    <w:rsid w:val="00DF3992"/>
    <w:rsid w:val="00DF478A"/>
    <w:rsid w:val="00DF4E49"/>
    <w:rsid w:val="00DF63C7"/>
    <w:rsid w:val="00E00882"/>
    <w:rsid w:val="00E02135"/>
    <w:rsid w:val="00E03944"/>
    <w:rsid w:val="00E03FA1"/>
    <w:rsid w:val="00E06B8E"/>
    <w:rsid w:val="00E07A81"/>
    <w:rsid w:val="00E12302"/>
    <w:rsid w:val="00E12A4D"/>
    <w:rsid w:val="00E12AE1"/>
    <w:rsid w:val="00E12BBF"/>
    <w:rsid w:val="00E138D4"/>
    <w:rsid w:val="00E13B02"/>
    <w:rsid w:val="00E144CD"/>
    <w:rsid w:val="00E21D71"/>
    <w:rsid w:val="00E23432"/>
    <w:rsid w:val="00E2686E"/>
    <w:rsid w:val="00E275F0"/>
    <w:rsid w:val="00E301E0"/>
    <w:rsid w:val="00E3023C"/>
    <w:rsid w:val="00E3209C"/>
    <w:rsid w:val="00E320A1"/>
    <w:rsid w:val="00E33702"/>
    <w:rsid w:val="00E34668"/>
    <w:rsid w:val="00E40994"/>
    <w:rsid w:val="00E40F7E"/>
    <w:rsid w:val="00E4116C"/>
    <w:rsid w:val="00E43335"/>
    <w:rsid w:val="00E45745"/>
    <w:rsid w:val="00E460F3"/>
    <w:rsid w:val="00E47100"/>
    <w:rsid w:val="00E47A9A"/>
    <w:rsid w:val="00E50889"/>
    <w:rsid w:val="00E51201"/>
    <w:rsid w:val="00E51F4E"/>
    <w:rsid w:val="00E527F9"/>
    <w:rsid w:val="00E528EF"/>
    <w:rsid w:val="00E5460A"/>
    <w:rsid w:val="00E54E0A"/>
    <w:rsid w:val="00E55845"/>
    <w:rsid w:val="00E566B0"/>
    <w:rsid w:val="00E566B8"/>
    <w:rsid w:val="00E56F7E"/>
    <w:rsid w:val="00E61572"/>
    <w:rsid w:val="00E62216"/>
    <w:rsid w:val="00E63930"/>
    <w:rsid w:val="00E646D7"/>
    <w:rsid w:val="00E66454"/>
    <w:rsid w:val="00E67A4B"/>
    <w:rsid w:val="00E73302"/>
    <w:rsid w:val="00E734BD"/>
    <w:rsid w:val="00E74169"/>
    <w:rsid w:val="00E74222"/>
    <w:rsid w:val="00E75235"/>
    <w:rsid w:val="00E76204"/>
    <w:rsid w:val="00E80B39"/>
    <w:rsid w:val="00E81089"/>
    <w:rsid w:val="00E84C37"/>
    <w:rsid w:val="00E853B6"/>
    <w:rsid w:val="00E87746"/>
    <w:rsid w:val="00E90A46"/>
    <w:rsid w:val="00E9155B"/>
    <w:rsid w:val="00E92CBD"/>
    <w:rsid w:val="00E93B10"/>
    <w:rsid w:val="00E94ADD"/>
    <w:rsid w:val="00E953C1"/>
    <w:rsid w:val="00E95E8B"/>
    <w:rsid w:val="00E96571"/>
    <w:rsid w:val="00EA1A46"/>
    <w:rsid w:val="00EA388A"/>
    <w:rsid w:val="00EA4883"/>
    <w:rsid w:val="00EA5D08"/>
    <w:rsid w:val="00EA61F2"/>
    <w:rsid w:val="00EB1318"/>
    <w:rsid w:val="00EB1639"/>
    <w:rsid w:val="00EB2037"/>
    <w:rsid w:val="00EB24AE"/>
    <w:rsid w:val="00EB2B29"/>
    <w:rsid w:val="00EB32E3"/>
    <w:rsid w:val="00EB42F5"/>
    <w:rsid w:val="00EB4AD9"/>
    <w:rsid w:val="00EB4E99"/>
    <w:rsid w:val="00EB6669"/>
    <w:rsid w:val="00EB7941"/>
    <w:rsid w:val="00EB7DC4"/>
    <w:rsid w:val="00EC0A40"/>
    <w:rsid w:val="00EC27F8"/>
    <w:rsid w:val="00EC2A45"/>
    <w:rsid w:val="00EC48AA"/>
    <w:rsid w:val="00EC4A36"/>
    <w:rsid w:val="00EC4B45"/>
    <w:rsid w:val="00EC5F31"/>
    <w:rsid w:val="00EC7428"/>
    <w:rsid w:val="00ED0BB0"/>
    <w:rsid w:val="00ED3F2E"/>
    <w:rsid w:val="00ED42E0"/>
    <w:rsid w:val="00ED71F7"/>
    <w:rsid w:val="00ED768B"/>
    <w:rsid w:val="00EE06F4"/>
    <w:rsid w:val="00EE097B"/>
    <w:rsid w:val="00EE0B7E"/>
    <w:rsid w:val="00EE1317"/>
    <w:rsid w:val="00EE2043"/>
    <w:rsid w:val="00EE2785"/>
    <w:rsid w:val="00EE2B41"/>
    <w:rsid w:val="00EE3515"/>
    <w:rsid w:val="00EE40F2"/>
    <w:rsid w:val="00EE4775"/>
    <w:rsid w:val="00EE53C4"/>
    <w:rsid w:val="00EE5D13"/>
    <w:rsid w:val="00EE6AF5"/>
    <w:rsid w:val="00EF0662"/>
    <w:rsid w:val="00EF15C0"/>
    <w:rsid w:val="00EF18D1"/>
    <w:rsid w:val="00EF234E"/>
    <w:rsid w:val="00EF2C7A"/>
    <w:rsid w:val="00EF351C"/>
    <w:rsid w:val="00EF417C"/>
    <w:rsid w:val="00EF52E0"/>
    <w:rsid w:val="00EF5E94"/>
    <w:rsid w:val="00EF6494"/>
    <w:rsid w:val="00EF7286"/>
    <w:rsid w:val="00F01F66"/>
    <w:rsid w:val="00F026C1"/>
    <w:rsid w:val="00F030CA"/>
    <w:rsid w:val="00F036B7"/>
    <w:rsid w:val="00F03B8C"/>
    <w:rsid w:val="00F04404"/>
    <w:rsid w:val="00F06103"/>
    <w:rsid w:val="00F062C7"/>
    <w:rsid w:val="00F06AAB"/>
    <w:rsid w:val="00F06B72"/>
    <w:rsid w:val="00F07837"/>
    <w:rsid w:val="00F07A6A"/>
    <w:rsid w:val="00F10CA6"/>
    <w:rsid w:val="00F11DE8"/>
    <w:rsid w:val="00F12D46"/>
    <w:rsid w:val="00F14900"/>
    <w:rsid w:val="00F14ABE"/>
    <w:rsid w:val="00F14E71"/>
    <w:rsid w:val="00F15554"/>
    <w:rsid w:val="00F16B34"/>
    <w:rsid w:val="00F16B3C"/>
    <w:rsid w:val="00F1743D"/>
    <w:rsid w:val="00F207AE"/>
    <w:rsid w:val="00F21168"/>
    <w:rsid w:val="00F21659"/>
    <w:rsid w:val="00F22D04"/>
    <w:rsid w:val="00F23409"/>
    <w:rsid w:val="00F24221"/>
    <w:rsid w:val="00F26A5E"/>
    <w:rsid w:val="00F30905"/>
    <w:rsid w:val="00F32461"/>
    <w:rsid w:val="00F32FB1"/>
    <w:rsid w:val="00F33735"/>
    <w:rsid w:val="00F348AC"/>
    <w:rsid w:val="00F35807"/>
    <w:rsid w:val="00F36B4F"/>
    <w:rsid w:val="00F37017"/>
    <w:rsid w:val="00F37EB1"/>
    <w:rsid w:val="00F40047"/>
    <w:rsid w:val="00F40CD0"/>
    <w:rsid w:val="00F427A9"/>
    <w:rsid w:val="00F42BBA"/>
    <w:rsid w:val="00F430D2"/>
    <w:rsid w:val="00F43C0D"/>
    <w:rsid w:val="00F4490C"/>
    <w:rsid w:val="00F44B36"/>
    <w:rsid w:val="00F44E73"/>
    <w:rsid w:val="00F46969"/>
    <w:rsid w:val="00F515D7"/>
    <w:rsid w:val="00F52645"/>
    <w:rsid w:val="00F53422"/>
    <w:rsid w:val="00F53FB7"/>
    <w:rsid w:val="00F5408B"/>
    <w:rsid w:val="00F56822"/>
    <w:rsid w:val="00F6009E"/>
    <w:rsid w:val="00F61C8A"/>
    <w:rsid w:val="00F62002"/>
    <w:rsid w:val="00F62235"/>
    <w:rsid w:val="00F62F86"/>
    <w:rsid w:val="00F63081"/>
    <w:rsid w:val="00F630A0"/>
    <w:rsid w:val="00F64468"/>
    <w:rsid w:val="00F64A23"/>
    <w:rsid w:val="00F6574F"/>
    <w:rsid w:val="00F668D7"/>
    <w:rsid w:val="00F66CAC"/>
    <w:rsid w:val="00F67335"/>
    <w:rsid w:val="00F70809"/>
    <w:rsid w:val="00F70AB3"/>
    <w:rsid w:val="00F71316"/>
    <w:rsid w:val="00F7192B"/>
    <w:rsid w:val="00F7268E"/>
    <w:rsid w:val="00F72E17"/>
    <w:rsid w:val="00F72FCD"/>
    <w:rsid w:val="00F73864"/>
    <w:rsid w:val="00F73909"/>
    <w:rsid w:val="00F73FC3"/>
    <w:rsid w:val="00F77E37"/>
    <w:rsid w:val="00F77F8E"/>
    <w:rsid w:val="00F8061B"/>
    <w:rsid w:val="00F8135C"/>
    <w:rsid w:val="00F823E5"/>
    <w:rsid w:val="00F8605E"/>
    <w:rsid w:val="00F86309"/>
    <w:rsid w:val="00F901B0"/>
    <w:rsid w:val="00F9266D"/>
    <w:rsid w:val="00F93BC7"/>
    <w:rsid w:val="00F96295"/>
    <w:rsid w:val="00F96F01"/>
    <w:rsid w:val="00FA03D7"/>
    <w:rsid w:val="00FA07A1"/>
    <w:rsid w:val="00FA0ECC"/>
    <w:rsid w:val="00FA4ED0"/>
    <w:rsid w:val="00FA565E"/>
    <w:rsid w:val="00FA602D"/>
    <w:rsid w:val="00FA65F9"/>
    <w:rsid w:val="00FB0E97"/>
    <w:rsid w:val="00FB1508"/>
    <w:rsid w:val="00FB185B"/>
    <w:rsid w:val="00FB29E5"/>
    <w:rsid w:val="00FB3167"/>
    <w:rsid w:val="00FB4ECA"/>
    <w:rsid w:val="00FB5102"/>
    <w:rsid w:val="00FB6114"/>
    <w:rsid w:val="00FB7A4A"/>
    <w:rsid w:val="00FB7B05"/>
    <w:rsid w:val="00FC3ABD"/>
    <w:rsid w:val="00FD0662"/>
    <w:rsid w:val="00FD1CCD"/>
    <w:rsid w:val="00FD260D"/>
    <w:rsid w:val="00FD2776"/>
    <w:rsid w:val="00FD3165"/>
    <w:rsid w:val="00FD3CC6"/>
    <w:rsid w:val="00FD489B"/>
    <w:rsid w:val="00FD4A39"/>
    <w:rsid w:val="00FD4FF7"/>
    <w:rsid w:val="00FD64CB"/>
    <w:rsid w:val="00FE15B5"/>
    <w:rsid w:val="00FE3B98"/>
    <w:rsid w:val="00FE3BE3"/>
    <w:rsid w:val="00FE413A"/>
    <w:rsid w:val="00FE4CFA"/>
    <w:rsid w:val="00FE5987"/>
    <w:rsid w:val="00FE6D87"/>
    <w:rsid w:val="00FE717C"/>
    <w:rsid w:val="00FE7599"/>
    <w:rsid w:val="00FF02A3"/>
    <w:rsid w:val="00FF0B06"/>
    <w:rsid w:val="00FF259F"/>
    <w:rsid w:val="00FF2A9D"/>
    <w:rsid w:val="00FF2B01"/>
    <w:rsid w:val="00FF579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0444EFF"/>
  <w15:docId w15:val="{2A428182-048A-4017-91B6-BA2CDFCD1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780A"/>
  </w:style>
  <w:style w:type="paragraph" w:styleId="Ttulo1">
    <w:name w:val="heading 1"/>
    <w:basedOn w:val="Normal"/>
    <w:next w:val="Normal"/>
    <w:link w:val="Ttulo1Car"/>
    <w:uiPriority w:val="9"/>
    <w:qFormat/>
    <w:rsid w:val="006349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3910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A49F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606C6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6F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6F01"/>
  </w:style>
  <w:style w:type="paragraph" w:styleId="Piedepgina">
    <w:name w:val="footer"/>
    <w:basedOn w:val="Normal"/>
    <w:link w:val="PiedepginaCar"/>
    <w:uiPriority w:val="99"/>
    <w:unhideWhenUsed/>
    <w:rsid w:val="00B46F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6F01"/>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C67D5B"/>
    <w:pPr>
      <w:ind w:left="720"/>
      <w:contextualSpacing/>
    </w:pPr>
    <w:rPr>
      <w:rFonts w:ascii="Lucida Sans Unicode" w:eastAsia="Lucida Sans Unicode" w:hAnsi="Lucida Sans Unicode" w:cs="Times New Roman"/>
    </w:rPr>
  </w:style>
  <w:style w:type="paragraph" w:styleId="Textonotapie">
    <w:name w:val="footnote text"/>
    <w:basedOn w:val="Normal"/>
    <w:link w:val="TextonotapieCar"/>
    <w:uiPriority w:val="99"/>
    <w:unhideWhenUsed/>
    <w:rsid w:val="00C67D5B"/>
    <w:pPr>
      <w:spacing w:after="0" w:line="240" w:lineRule="auto"/>
      <w:jc w:val="center"/>
    </w:pPr>
    <w:rPr>
      <w:sz w:val="20"/>
      <w:szCs w:val="20"/>
    </w:rPr>
  </w:style>
  <w:style w:type="character" w:customStyle="1" w:styleId="TextonotapieCar">
    <w:name w:val="Texto nota pie Car"/>
    <w:basedOn w:val="Fuentedeprrafopredeter"/>
    <w:link w:val="Textonotapie"/>
    <w:uiPriority w:val="99"/>
    <w:rsid w:val="00C67D5B"/>
    <w:rPr>
      <w:sz w:val="20"/>
      <w:szCs w:val="20"/>
    </w:rPr>
  </w:style>
  <w:style w:type="character" w:styleId="Refdenotaalpie">
    <w:name w:val="footnote reference"/>
    <w:basedOn w:val="Fuentedeprrafopredeter"/>
    <w:uiPriority w:val="99"/>
    <w:semiHidden/>
    <w:unhideWhenUsed/>
    <w:rsid w:val="00C67D5B"/>
    <w:rPr>
      <w:vertAlign w:val="superscript"/>
    </w:rPr>
  </w:style>
  <w:style w:type="paragraph" w:styleId="Textodeglobo">
    <w:name w:val="Balloon Text"/>
    <w:basedOn w:val="Normal"/>
    <w:link w:val="TextodegloboCar"/>
    <w:uiPriority w:val="99"/>
    <w:semiHidden/>
    <w:unhideWhenUsed/>
    <w:rsid w:val="00C67D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D5B"/>
    <w:rPr>
      <w:rFonts w:ascii="Tahoma" w:hAnsi="Tahoma" w:cs="Tahoma"/>
      <w:sz w:val="16"/>
      <w:szCs w:val="16"/>
    </w:rPr>
  </w:style>
  <w:style w:type="table" w:styleId="Tablaconcuadrcula">
    <w:name w:val="Table Grid"/>
    <w:basedOn w:val="Tablanormal"/>
    <w:uiPriority w:val="59"/>
    <w:rsid w:val="00C91C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43150B"/>
    <w:rPr>
      <w:sz w:val="16"/>
      <w:szCs w:val="16"/>
    </w:rPr>
  </w:style>
  <w:style w:type="paragraph" w:styleId="Textocomentario">
    <w:name w:val="annotation text"/>
    <w:basedOn w:val="Normal"/>
    <w:link w:val="TextocomentarioCar"/>
    <w:uiPriority w:val="99"/>
    <w:semiHidden/>
    <w:unhideWhenUsed/>
    <w:rsid w:val="004315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150B"/>
    <w:rPr>
      <w:sz w:val="20"/>
      <w:szCs w:val="20"/>
    </w:rPr>
  </w:style>
  <w:style w:type="paragraph" w:styleId="Asuntodelcomentario">
    <w:name w:val="annotation subject"/>
    <w:basedOn w:val="Textocomentario"/>
    <w:next w:val="Textocomentario"/>
    <w:link w:val="AsuntodelcomentarioCar"/>
    <w:uiPriority w:val="99"/>
    <w:semiHidden/>
    <w:unhideWhenUsed/>
    <w:rsid w:val="0043150B"/>
    <w:rPr>
      <w:b/>
      <w:bCs/>
    </w:rPr>
  </w:style>
  <w:style w:type="character" w:customStyle="1" w:styleId="AsuntodelcomentarioCar">
    <w:name w:val="Asunto del comentario Car"/>
    <w:basedOn w:val="TextocomentarioCar"/>
    <w:link w:val="Asuntodelcomentario"/>
    <w:uiPriority w:val="99"/>
    <w:semiHidden/>
    <w:rsid w:val="0043150B"/>
    <w:rPr>
      <w:b/>
      <w:bCs/>
      <w:sz w:val="20"/>
      <w:szCs w:val="20"/>
    </w:rPr>
  </w:style>
  <w:style w:type="paragraph" w:styleId="Descripcin">
    <w:name w:val="caption"/>
    <w:basedOn w:val="Normal"/>
    <w:next w:val="Normal"/>
    <w:uiPriority w:val="35"/>
    <w:semiHidden/>
    <w:unhideWhenUsed/>
    <w:qFormat/>
    <w:rsid w:val="001E2E82"/>
    <w:pPr>
      <w:spacing w:line="240" w:lineRule="auto"/>
    </w:pPr>
    <w:rPr>
      <w:b/>
      <w:bCs/>
      <w:color w:val="4F81BD" w:themeColor="accent1"/>
      <w:sz w:val="18"/>
      <w:szCs w:val="18"/>
    </w:rPr>
  </w:style>
  <w:style w:type="table" w:customStyle="1" w:styleId="Cuadrculaclara-nfasis11">
    <w:name w:val="Cuadrícula clara - Énfasis 11"/>
    <w:basedOn w:val="Tablanormal"/>
    <w:uiPriority w:val="62"/>
    <w:rsid w:val="00B061D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Default">
    <w:name w:val="Default"/>
    <w:rsid w:val="00164BAF"/>
    <w:pPr>
      <w:autoSpaceDE w:val="0"/>
      <w:autoSpaceDN w:val="0"/>
      <w:adjustRightInd w:val="0"/>
      <w:spacing w:after="0" w:line="240" w:lineRule="auto"/>
    </w:pPr>
    <w:rPr>
      <w:rFonts w:ascii="Futura Lt" w:eastAsia="Times New Roman" w:hAnsi="Futura Lt" w:cs="Futura Lt"/>
      <w:color w:val="000000"/>
      <w:sz w:val="24"/>
      <w:szCs w:val="24"/>
      <w:lang w:val="es-ES" w:eastAsia="es-ES"/>
    </w:rPr>
  </w:style>
  <w:style w:type="paragraph" w:customStyle="1" w:styleId="Listavistosa-nfasis11">
    <w:name w:val="Lista vistosa - Énfasis 11"/>
    <w:basedOn w:val="Normal"/>
    <w:uiPriority w:val="34"/>
    <w:qFormat/>
    <w:rsid w:val="00164BAF"/>
    <w:pPr>
      <w:overflowPunct w:val="0"/>
      <w:autoSpaceDE w:val="0"/>
      <w:autoSpaceDN w:val="0"/>
      <w:adjustRightInd w:val="0"/>
      <w:spacing w:after="0" w:line="240" w:lineRule="auto"/>
      <w:ind w:left="708"/>
      <w:textAlignment w:val="baseline"/>
    </w:pPr>
    <w:rPr>
      <w:rFonts w:ascii="Times New Roman" w:eastAsia="Times New Roman" w:hAnsi="Times New Roman" w:cs="Times New Roman"/>
      <w:sz w:val="20"/>
      <w:szCs w:val="20"/>
      <w:lang w:eastAsia="es-ES"/>
    </w:rPr>
  </w:style>
  <w:style w:type="character" w:styleId="Nmerodepgina">
    <w:name w:val="page number"/>
    <w:basedOn w:val="Fuentedeprrafopredeter"/>
    <w:uiPriority w:val="99"/>
    <w:unhideWhenUsed/>
    <w:rsid w:val="00164BAF"/>
  </w:style>
  <w:style w:type="character" w:customStyle="1" w:styleId="apple-converted-space">
    <w:name w:val="apple-converted-space"/>
    <w:basedOn w:val="Fuentedeprrafopredeter"/>
    <w:rsid w:val="00164BAF"/>
  </w:style>
  <w:style w:type="character" w:styleId="Textoennegrita">
    <w:name w:val="Strong"/>
    <w:basedOn w:val="Fuentedeprrafopredeter"/>
    <w:uiPriority w:val="22"/>
    <w:qFormat/>
    <w:rsid w:val="00164BAF"/>
    <w:rPr>
      <w:b/>
      <w:bCs/>
    </w:rPr>
  </w:style>
  <w:style w:type="table" w:styleId="Cuadrculamedia1-nfasis1">
    <w:name w:val="Medium Grid 1 Accent 1"/>
    <w:basedOn w:val="Tablanormal"/>
    <w:uiPriority w:val="67"/>
    <w:rsid w:val="00164BA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claro-nfasis1">
    <w:name w:val="Light Shading Accent 1"/>
    <w:basedOn w:val="Tablanormal"/>
    <w:uiPriority w:val="60"/>
    <w:rsid w:val="00164BA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elmarcadordeposicin">
    <w:name w:val="Placeholder Text"/>
    <w:basedOn w:val="Fuentedeprrafopredeter"/>
    <w:uiPriority w:val="99"/>
    <w:semiHidden/>
    <w:rsid w:val="00164BAF"/>
    <w:rPr>
      <w:color w:val="808080"/>
    </w:rPr>
  </w:style>
  <w:style w:type="character" w:styleId="Hipervnculo">
    <w:name w:val="Hyperlink"/>
    <w:basedOn w:val="Fuentedeprrafopredeter"/>
    <w:uiPriority w:val="99"/>
    <w:unhideWhenUsed/>
    <w:rsid w:val="00AB3B61"/>
    <w:rPr>
      <w:color w:val="0000FF" w:themeColor="hyperlink"/>
      <w:u w:val="single"/>
    </w:rPr>
  </w:style>
  <w:style w:type="paragraph" w:customStyle="1" w:styleId="Prrafodelista1">
    <w:name w:val="Párrafo de lista1"/>
    <w:basedOn w:val="Normal"/>
    <w:uiPriority w:val="99"/>
    <w:qFormat/>
    <w:rsid w:val="007B1F67"/>
    <w:pPr>
      <w:overflowPunct w:val="0"/>
      <w:autoSpaceDE w:val="0"/>
      <w:autoSpaceDN w:val="0"/>
      <w:adjustRightInd w:val="0"/>
      <w:ind w:left="720"/>
      <w:contextualSpacing/>
      <w:textAlignment w:val="baseline"/>
    </w:pPr>
    <w:rPr>
      <w:rFonts w:ascii="Calibri" w:eastAsia="Calibri" w:hAnsi="Calibri" w:cs="Times New Roman"/>
    </w:rPr>
  </w:style>
  <w:style w:type="paragraph" w:styleId="Revisin">
    <w:name w:val="Revision"/>
    <w:hidden/>
    <w:uiPriority w:val="99"/>
    <w:semiHidden/>
    <w:rsid w:val="00F01F66"/>
    <w:pPr>
      <w:spacing w:after="0" w:line="240" w:lineRule="auto"/>
    </w:pPr>
  </w:style>
  <w:style w:type="paragraph" w:styleId="NormalWeb">
    <w:name w:val="Normal (Web)"/>
    <w:basedOn w:val="Normal"/>
    <w:uiPriority w:val="99"/>
    <w:unhideWhenUsed/>
    <w:rsid w:val="00EE2785"/>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customStyle="1" w:styleId="Ttulo1Car">
    <w:name w:val="Título 1 Car"/>
    <w:basedOn w:val="Fuentedeprrafopredeter"/>
    <w:link w:val="Ttulo1"/>
    <w:uiPriority w:val="9"/>
    <w:rsid w:val="00634998"/>
    <w:rPr>
      <w:rFonts w:asciiTheme="majorHAnsi" w:eastAsiaTheme="majorEastAsia" w:hAnsiTheme="majorHAnsi" w:cstheme="majorBidi"/>
      <w:color w:val="365F91" w:themeColor="accent1" w:themeShade="BF"/>
      <w:sz w:val="32"/>
      <w:szCs w:val="32"/>
    </w:rPr>
  </w:style>
  <w:style w:type="character" w:styleId="Hipervnculovisitado">
    <w:name w:val="FollowedHyperlink"/>
    <w:basedOn w:val="Fuentedeprrafopredeter"/>
    <w:uiPriority w:val="99"/>
    <w:semiHidden/>
    <w:unhideWhenUsed/>
    <w:rsid w:val="005B3578"/>
    <w:rPr>
      <w:color w:val="800080" w:themeColor="followedHyperlink"/>
      <w:u w:val="single"/>
    </w:rPr>
  </w:style>
  <w:style w:type="numbering" w:customStyle="1" w:styleId="Sinlista1">
    <w:name w:val="Sin lista1"/>
    <w:next w:val="Sinlista"/>
    <w:uiPriority w:val="99"/>
    <w:semiHidden/>
    <w:unhideWhenUsed/>
    <w:rsid w:val="009F28D3"/>
  </w:style>
  <w:style w:type="table" w:customStyle="1" w:styleId="Tablaconcuadrcula1">
    <w:name w:val="Tabla con cuadrícula1"/>
    <w:basedOn w:val="Tablanormal"/>
    <w:next w:val="Tablaconcuadrcula"/>
    <w:uiPriority w:val="59"/>
    <w:rsid w:val="009F28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clara-nfasis111">
    <w:name w:val="Cuadrícula clara - Énfasis 111"/>
    <w:basedOn w:val="Tablanormal"/>
    <w:uiPriority w:val="62"/>
    <w:rsid w:val="009F28D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media1-nfasis11">
    <w:name w:val="Cuadrícula media 1 - Énfasis 11"/>
    <w:basedOn w:val="Tablanormal"/>
    <w:next w:val="Cuadrculamedia1-nfasis1"/>
    <w:uiPriority w:val="67"/>
    <w:rsid w:val="009F28D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Sombreadoclaro-nfasis11">
    <w:name w:val="Sombreado claro - Énfasis 11"/>
    <w:basedOn w:val="Tablanormal"/>
    <w:next w:val="Sombreadoclaro-nfasis1"/>
    <w:uiPriority w:val="60"/>
    <w:rsid w:val="009F28D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lol1">
    <w:name w:val="lol 1"/>
    <w:basedOn w:val="Ttulo1"/>
    <w:uiPriority w:val="99"/>
    <w:qFormat/>
    <w:rsid w:val="00C57D8A"/>
    <w:pPr>
      <w:spacing w:before="480"/>
    </w:pPr>
    <w:rPr>
      <w:rFonts w:ascii="Century Gothic" w:eastAsia="Times New Roman" w:hAnsi="Century Gothic" w:cs="Times New Roman"/>
      <w:b/>
      <w:bCs/>
      <w:color w:val="365F91"/>
      <w:szCs w:val="28"/>
    </w:rPr>
  </w:style>
  <w:style w:type="table" w:customStyle="1" w:styleId="Tablaconcuadrcula2">
    <w:name w:val="Tabla con cuadrícula2"/>
    <w:basedOn w:val="Tablanormal"/>
    <w:next w:val="Tablaconcuadrcula"/>
    <w:uiPriority w:val="39"/>
    <w:rsid w:val="00B32D56"/>
    <w:pPr>
      <w:spacing w:after="0" w:line="240" w:lineRule="auto"/>
      <w:jc w:val="both"/>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462B9F"/>
    <w:pPr>
      <w:spacing w:after="0" w:line="240" w:lineRule="auto"/>
      <w:jc w:val="both"/>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15BEB"/>
    <w:pPr>
      <w:spacing w:before="480"/>
      <w:outlineLvl w:val="9"/>
    </w:pPr>
    <w:rPr>
      <w:b/>
      <w:bCs/>
      <w:sz w:val="28"/>
      <w:szCs w:val="28"/>
      <w:lang w:eastAsia="es-MX"/>
    </w:rPr>
  </w:style>
  <w:style w:type="character" w:customStyle="1" w:styleId="Ttulo2Car">
    <w:name w:val="Título 2 Car"/>
    <w:basedOn w:val="Fuentedeprrafopredeter"/>
    <w:link w:val="Ttulo2"/>
    <w:uiPriority w:val="9"/>
    <w:rsid w:val="003910D2"/>
    <w:rPr>
      <w:rFonts w:asciiTheme="majorHAnsi" w:eastAsiaTheme="majorEastAsia" w:hAnsiTheme="majorHAnsi" w:cstheme="majorBidi"/>
      <w:b/>
      <w:bCs/>
      <w:color w:val="4F81BD" w:themeColor="accent1"/>
      <w:sz w:val="26"/>
      <w:szCs w:val="26"/>
    </w:rPr>
  </w:style>
  <w:style w:type="paragraph" w:styleId="TDC1">
    <w:name w:val="toc 1"/>
    <w:basedOn w:val="Normal"/>
    <w:next w:val="Normal"/>
    <w:autoRedefine/>
    <w:uiPriority w:val="39"/>
    <w:unhideWhenUsed/>
    <w:rsid w:val="00047C57"/>
    <w:pPr>
      <w:tabs>
        <w:tab w:val="left" w:pos="440"/>
        <w:tab w:val="right" w:leader="dot" w:pos="8828"/>
      </w:tabs>
      <w:spacing w:after="100"/>
      <w:ind w:right="-142"/>
    </w:pPr>
    <w:rPr>
      <w:rFonts w:ascii="Century Gothic" w:hAnsi="Century Gothic"/>
      <w:noProof/>
      <w:sz w:val="28"/>
      <w:szCs w:val="28"/>
    </w:rPr>
  </w:style>
  <w:style w:type="paragraph" w:styleId="TDC2">
    <w:name w:val="toc 2"/>
    <w:basedOn w:val="Normal"/>
    <w:next w:val="Normal"/>
    <w:autoRedefine/>
    <w:uiPriority w:val="39"/>
    <w:unhideWhenUsed/>
    <w:rsid w:val="00F36B4F"/>
    <w:pPr>
      <w:tabs>
        <w:tab w:val="right" w:leader="dot" w:pos="8828"/>
      </w:tabs>
      <w:spacing w:after="100"/>
      <w:ind w:left="220" w:hanging="78"/>
    </w:pPr>
  </w:style>
  <w:style w:type="paragraph" w:styleId="Sinespaciado">
    <w:name w:val="No Spacing"/>
    <w:uiPriority w:val="1"/>
    <w:qFormat/>
    <w:rsid w:val="00F8061B"/>
    <w:pPr>
      <w:spacing w:after="0" w:line="240" w:lineRule="auto"/>
    </w:pPr>
  </w:style>
  <w:style w:type="character" w:customStyle="1" w:styleId="Ttulo3Car">
    <w:name w:val="Título 3 Car"/>
    <w:basedOn w:val="Fuentedeprrafopredeter"/>
    <w:link w:val="Ttulo3"/>
    <w:uiPriority w:val="9"/>
    <w:rsid w:val="00DA49F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F36B4F"/>
    <w:pPr>
      <w:tabs>
        <w:tab w:val="right" w:leader="dot" w:pos="8828"/>
      </w:tabs>
      <w:spacing w:after="100"/>
      <w:ind w:left="440" w:hanging="14"/>
    </w:pPr>
  </w:style>
  <w:style w:type="table" w:customStyle="1" w:styleId="Tabladelista3-nfasis11">
    <w:name w:val="Tabla de lista 3 - Énfasis 11"/>
    <w:basedOn w:val="Tablanormal"/>
    <w:uiPriority w:val="48"/>
    <w:rsid w:val="008F2D30"/>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locked/>
    <w:rsid w:val="007128DA"/>
    <w:rPr>
      <w:rFonts w:ascii="Lucida Sans Unicode" w:eastAsia="Lucida Sans Unicode" w:hAnsi="Lucida Sans Unicode" w:cs="Times New Roman"/>
    </w:rPr>
  </w:style>
  <w:style w:type="character" w:customStyle="1" w:styleId="Ttulo4Car">
    <w:name w:val="Título 4 Car"/>
    <w:basedOn w:val="Fuentedeprrafopredeter"/>
    <w:link w:val="Ttulo4"/>
    <w:uiPriority w:val="9"/>
    <w:rsid w:val="00606C66"/>
    <w:rPr>
      <w:rFonts w:asciiTheme="majorHAnsi" w:eastAsiaTheme="majorEastAsia" w:hAnsiTheme="majorHAnsi" w:cstheme="majorBidi"/>
      <w:i/>
      <w:iCs/>
      <w:color w:val="365F91" w:themeColor="accent1" w:themeShade="BF"/>
    </w:rPr>
  </w:style>
  <w:style w:type="paragraph" w:styleId="Bibliografa">
    <w:name w:val="Bibliography"/>
    <w:basedOn w:val="Normal"/>
    <w:next w:val="Normal"/>
    <w:uiPriority w:val="37"/>
    <w:unhideWhenUsed/>
    <w:rsid w:val="00C10E6C"/>
    <w:rPr>
      <w:lang w:val="es-ES_tradnl"/>
    </w:rPr>
  </w:style>
  <w:style w:type="character" w:styleId="nfasis">
    <w:name w:val="Emphasis"/>
    <w:basedOn w:val="Fuentedeprrafopredeter"/>
    <w:uiPriority w:val="20"/>
    <w:qFormat/>
    <w:rsid w:val="00E73302"/>
    <w:rPr>
      <w:i/>
      <w:iCs/>
    </w:rPr>
  </w:style>
  <w:style w:type="paragraph" w:customStyle="1" w:styleId="Estilo">
    <w:name w:val="Estilo"/>
    <w:basedOn w:val="Sinespaciado"/>
    <w:link w:val="EstiloCar"/>
    <w:qFormat/>
    <w:rsid w:val="00A35FF0"/>
    <w:pPr>
      <w:jc w:val="both"/>
    </w:pPr>
    <w:rPr>
      <w:rFonts w:ascii="Arial" w:hAnsi="Arial"/>
      <w:sz w:val="24"/>
    </w:rPr>
  </w:style>
  <w:style w:type="character" w:customStyle="1" w:styleId="EstiloCar">
    <w:name w:val="Estilo Car"/>
    <w:basedOn w:val="Fuentedeprrafopredeter"/>
    <w:link w:val="Estilo"/>
    <w:rsid w:val="00A35FF0"/>
    <w:rPr>
      <w:rFonts w:ascii="Arial" w:hAnsi="Arial"/>
      <w:sz w:val="24"/>
    </w:rPr>
  </w:style>
  <w:style w:type="table" w:customStyle="1" w:styleId="Tablaconcuadrcula4">
    <w:name w:val="Tabla con cuadrícula4"/>
    <w:basedOn w:val="Tablanormal"/>
    <w:next w:val="Tablaconcuadrcula"/>
    <w:uiPriority w:val="59"/>
    <w:rsid w:val="00E008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rsid w:val="00E00882"/>
    <w:pPr>
      <w:snapToGrid w:val="0"/>
      <w:spacing w:after="101" w:line="216" w:lineRule="exact"/>
      <w:ind w:firstLine="288"/>
      <w:jc w:val="both"/>
    </w:pPr>
    <w:rPr>
      <w:rFonts w:ascii="Arial" w:eastAsia="Times New Roman" w:hAnsi="Arial" w:cs="Arial"/>
      <w:sz w:val="18"/>
      <w:szCs w:val="18"/>
      <w:lang w:eastAsia="zh-CN"/>
    </w:rPr>
  </w:style>
  <w:style w:type="paragraph" w:customStyle="1" w:styleId="Titulo1">
    <w:name w:val="Titulo 1"/>
    <w:basedOn w:val="texto"/>
    <w:rsid w:val="00554B54"/>
    <w:pPr>
      <w:pBdr>
        <w:bottom w:val="single" w:sz="12" w:space="1" w:color="auto"/>
      </w:pBdr>
      <w:snapToGrid/>
      <w:spacing w:before="120" w:after="0" w:line="240" w:lineRule="auto"/>
      <w:ind w:firstLine="0"/>
      <w:outlineLvl w:val="0"/>
    </w:pPr>
    <w:rPr>
      <w:rFonts w:ascii="Times New Roman" w:hAnsi="Times New Roman"/>
      <w:b/>
      <w:lang w:eastAsia="es-MX"/>
    </w:rPr>
  </w:style>
  <w:style w:type="table" w:styleId="Sombreadomedio1-nfasis1">
    <w:name w:val="Medium Shading 1 Accent 1"/>
    <w:basedOn w:val="Tablanormal"/>
    <w:uiPriority w:val="63"/>
    <w:rsid w:val="00061E3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92883">
      <w:bodyDiv w:val="1"/>
      <w:marLeft w:val="0"/>
      <w:marRight w:val="0"/>
      <w:marTop w:val="0"/>
      <w:marBottom w:val="0"/>
      <w:divBdr>
        <w:top w:val="none" w:sz="0" w:space="0" w:color="auto"/>
        <w:left w:val="none" w:sz="0" w:space="0" w:color="auto"/>
        <w:bottom w:val="none" w:sz="0" w:space="0" w:color="auto"/>
        <w:right w:val="none" w:sz="0" w:space="0" w:color="auto"/>
      </w:divBdr>
    </w:div>
    <w:div w:id="96827391">
      <w:bodyDiv w:val="1"/>
      <w:marLeft w:val="0"/>
      <w:marRight w:val="0"/>
      <w:marTop w:val="0"/>
      <w:marBottom w:val="0"/>
      <w:divBdr>
        <w:top w:val="none" w:sz="0" w:space="0" w:color="auto"/>
        <w:left w:val="none" w:sz="0" w:space="0" w:color="auto"/>
        <w:bottom w:val="none" w:sz="0" w:space="0" w:color="auto"/>
        <w:right w:val="none" w:sz="0" w:space="0" w:color="auto"/>
      </w:divBdr>
    </w:div>
    <w:div w:id="139462022">
      <w:bodyDiv w:val="1"/>
      <w:marLeft w:val="0"/>
      <w:marRight w:val="0"/>
      <w:marTop w:val="0"/>
      <w:marBottom w:val="0"/>
      <w:divBdr>
        <w:top w:val="none" w:sz="0" w:space="0" w:color="auto"/>
        <w:left w:val="none" w:sz="0" w:space="0" w:color="auto"/>
        <w:bottom w:val="none" w:sz="0" w:space="0" w:color="auto"/>
        <w:right w:val="none" w:sz="0" w:space="0" w:color="auto"/>
      </w:divBdr>
    </w:div>
    <w:div w:id="213011532">
      <w:bodyDiv w:val="1"/>
      <w:marLeft w:val="0"/>
      <w:marRight w:val="0"/>
      <w:marTop w:val="0"/>
      <w:marBottom w:val="0"/>
      <w:divBdr>
        <w:top w:val="none" w:sz="0" w:space="0" w:color="auto"/>
        <w:left w:val="none" w:sz="0" w:space="0" w:color="auto"/>
        <w:bottom w:val="none" w:sz="0" w:space="0" w:color="auto"/>
        <w:right w:val="none" w:sz="0" w:space="0" w:color="auto"/>
      </w:divBdr>
    </w:div>
    <w:div w:id="227348648">
      <w:bodyDiv w:val="1"/>
      <w:marLeft w:val="0"/>
      <w:marRight w:val="0"/>
      <w:marTop w:val="0"/>
      <w:marBottom w:val="0"/>
      <w:divBdr>
        <w:top w:val="none" w:sz="0" w:space="0" w:color="auto"/>
        <w:left w:val="none" w:sz="0" w:space="0" w:color="auto"/>
        <w:bottom w:val="none" w:sz="0" w:space="0" w:color="auto"/>
        <w:right w:val="none" w:sz="0" w:space="0" w:color="auto"/>
      </w:divBdr>
    </w:div>
    <w:div w:id="284653231">
      <w:bodyDiv w:val="1"/>
      <w:marLeft w:val="0"/>
      <w:marRight w:val="0"/>
      <w:marTop w:val="0"/>
      <w:marBottom w:val="0"/>
      <w:divBdr>
        <w:top w:val="none" w:sz="0" w:space="0" w:color="auto"/>
        <w:left w:val="none" w:sz="0" w:space="0" w:color="auto"/>
        <w:bottom w:val="none" w:sz="0" w:space="0" w:color="auto"/>
        <w:right w:val="none" w:sz="0" w:space="0" w:color="auto"/>
      </w:divBdr>
      <w:divsChild>
        <w:div w:id="518785218">
          <w:marLeft w:val="0"/>
          <w:marRight w:val="0"/>
          <w:marTop w:val="0"/>
          <w:marBottom w:val="0"/>
          <w:divBdr>
            <w:top w:val="none" w:sz="0" w:space="0" w:color="auto"/>
            <w:left w:val="none" w:sz="0" w:space="0" w:color="auto"/>
            <w:bottom w:val="none" w:sz="0" w:space="0" w:color="auto"/>
            <w:right w:val="none" w:sz="0" w:space="0" w:color="auto"/>
          </w:divBdr>
          <w:divsChild>
            <w:div w:id="87846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17146">
      <w:bodyDiv w:val="1"/>
      <w:marLeft w:val="0"/>
      <w:marRight w:val="0"/>
      <w:marTop w:val="0"/>
      <w:marBottom w:val="0"/>
      <w:divBdr>
        <w:top w:val="none" w:sz="0" w:space="0" w:color="auto"/>
        <w:left w:val="none" w:sz="0" w:space="0" w:color="auto"/>
        <w:bottom w:val="none" w:sz="0" w:space="0" w:color="auto"/>
        <w:right w:val="none" w:sz="0" w:space="0" w:color="auto"/>
      </w:divBdr>
    </w:div>
    <w:div w:id="305093444">
      <w:bodyDiv w:val="1"/>
      <w:marLeft w:val="0"/>
      <w:marRight w:val="0"/>
      <w:marTop w:val="0"/>
      <w:marBottom w:val="0"/>
      <w:divBdr>
        <w:top w:val="none" w:sz="0" w:space="0" w:color="auto"/>
        <w:left w:val="none" w:sz="0" w:space="0" w:color="auto"/>
        <w:bottom w:val="none" w:sz="0" w:space="0" w:color="auto"/>
        <w:right w:val="none" w:sz="0" w:space="0" w:color="auto"/>
      </w:divBdr>
    </w:div>
    <w:div w:id="341130059">
      <w:bodyDiv w:val="1"/>
      <w:marLeft w:val="0"/>
      <w:marRight w:val="0"/>
      <w:marTop w:val="0"/>
      <w:marBottom w:val="0"/>
      <w:divBdr>
        <w:top w:val="none" w:sz="0" w:space="0" w:color="auto"/>
        <w:left w:val="none" w:sz="0" w:space="0" w:color="auto"/>
        <w:bottom w:val="none" w:sz="0" w:space="0" w:color="auto"/>
        <w:right w:val="none" w:sz="0" w:space="0" w:color="auto"/>
      </w:divBdr>
    </w:div>
    <w:div w:id="358437380">
      <w:bodyDiv w:val="1"/>
      <w:marLeft w:val="0"/>
      <w:marRight w:val="0"/>
      <w:marTop w:val="0"/>
      <w:marBottom w:val="0"/>
      <w:divBdr>
        <w:top w:val="none" w:sz="0" w:space="0" w:color="auto"/>
        <w:left w:val="none" w:sz="0" w:space="0" w:color="auto"/>
        <w:bottom w:val="none" w:sz="0" w:space="0" w:color="auto"/>
        <w:right w:val="none" w:sz="0" w:space="0" w:color="auto"/>
      </w:divBdr>
    </w:div>
    <w:div w:id="364330913">
      <w:bodyDiv w:val="1"/>
      <w:marLeft w:val="0"/>
      <w:marRight w:val="0"/>
      <w:marTop w:val="0"/>
      <w:marBottom w:val="0"/>
      <w:divBdr>
        <w:top w:val="none" w:sz="0" w:space="0" w:color="auto"/>
        <w:left w:val="none" w:sz="0" w:space="0" w:color="auto"/>
        <w:bottom w:val="none" w:sz="0" w:space="0" w:color="auto"/>
        <w:right w:val="none" w:sz="0" w:space="0" w:color="auto"/>
      </w:divBdr>
    </w:div>
    <w:div w:id="402486180">
      <w:bodyDiv w:val="1"/>
      <w:marLeft w:val="0"/>
      <w:marRight w:val="0"/>
      <w:marTop w:val="0"/>
      <w:marBottom w:val="0"/>
      <w:divBdr>
        <w:top w:val="none" w:sz="0" w:space="0" w:color="auto"/>
        <w:left w:val="none" w:sz="0" w:space="0" w:color="auto"/>
        <w:bottom w:val="none" w:sz="0" w:space="0" w:color="auto"/>
        <w:right w:val="none" w:sz="0" w:space="0" w:color="auto"/>
      </w:divBdr>
    </w:div>
    <w:div w:id="411005700">
      <w:bodyDiv w:val="1"/>
      <w:marLeft w:val="0"/>
      <w:marRight w:val="0"/>
      <w:marTop w:val="0"/>
      <w:marBottom w:val="0"/>
      <w:divBdr>
        <w:top w:val="none" w:sz="0" w:space="0" w:color="auto"/>
        <w:left w:val="none" w:sz="0" w:space="0" w:color="auto"/>
        <w:bottom w:val="none" w:sz="0" w:space="0" w:color="auto"/>
        <w:right w:val="none" w:sz="0" w:space="0" w:color="auto"/>
      </w:divBdr>
      <w:divsChild>
        <w:div w:id="770129344">
          <w:marLeft w:val="0"/>
          <w:marRight w:val="0"/>
          <w:marTop w:val="0"/>
          <w:marBottom w:val="0"/>
          <w:divBdr>
            <w:top w:val="none" w:sz="0" w:space="0" w:color="auto"/>
            <w:left w:val="none" w:sz="0" w:space="0" w:color="auto"/>
            <w:bottom w:val="none" w:sz="0" w:space="0" w:color="auto"/>
            <w:right w:val="none" w:sz="0" w:space="0" w:color="auto"/>
          </w:divBdr>
        </w:div>
      </w:divsChild>
    </w:div>
    <w:div w:id="462695534">
      <w:bodyDiv w:val="1"/>
      <w:marLeft w:val="0"/>
      <w:marRight w:val="0"/>
      <w:marTop w:val="0"/>
      <w:marBottom w:val="0"/>
      <w:divBdr>
        <w:top w:val="none" w:sz="0" w:space="0" w:color="auto"/>
        <w:left w:val="none" w:sz="0" w:space="0" w:color="auto"/>
        <w:bottom w:val="none" w:sz="0" w:space="0" w:color="auto"/>
        <w:right w:val="none" w:sz="0" w:space="0" w:color="auto"/>
      </w:divBdr>
    </w:div>
    <w:div w:id="486676256">
      <w:bodyDiv w:val="1"/>
      <w:marLeft w:val="0"/>
      <w:marRight w:val="0"/>
      <w:marTop w:val="0"/>
      <w:marBottom w:val="0"/>
      <w:divBdr>
        <w:top w:val="none" w:sz="0" w:space="0" w:color="auto"/>
        <w:left w:val="none" w:sz="0" w:space="0" w:color="auto"/>
        <w:bottom w:val="none" w:sz="0" w:space="0" w:color="auto"/>
        <w:right w:val="none" w:sz="0" w:space="0" w:color="auto"/>
      </w:divBdr>
    </w:div>
    <w:div w:id="496113387">
      <w:bodyDiv w:val="1"/>
      <w:marLeft w:val="0"/>
      <w:marRight w:val="0"/>
      <w:marTop w:val="0"/>
      <w:marBottom w:val="0"/>
      <w:divBdr>
        <w:top w:val="none" w:sz="0" w:space="0" w:color="auto"/>
        <w:left w:val="none" w:sz="0" w:space="0" w:color="auto"/>
        <w:bottom w:val="none" w:sz="0" w:space="0" w:color="auto"/>
        <w:right w:val="none" w:sz="0" w:space="0" w:color="auto"/>
      </w:divBdr>
    </w:div>
    <w:div w:id="525023867">
      <w:bodyDiv w:val="1"/>
      <w:marLeft w:val="0"/>
      <w:marRight w:val="0"/>
      <w:marTop w:val="0"/>
      <w:marBottom w:val="0"/>
      <w:divBdr>
        <w:top w:val="none" w:sz="0" w:space="0" w:color="auto"/>
        <w:left w:val="none" w:sz="0" w:space="0" w:color="auto"/>
        <w:bottom w:val="none" w:sz="0" w:space="0" w:color="auto"/>
        <w:right w:val="none" w:sz="0" w:space="0" w:color="auto"/>
      </w:divBdr>
    </w:div>
    <w:div w:id="532302427">
      <w:bodyDiv w:val="1"/>
      <w:marLeft w:val="0"/>
      <w:marRight w:val="0"/>
      <w:marTop w:val="0"/>
      <w:marBottom w:val="0"/>
      <w:divBdr>
        <w:top w:val="none" w:sz="0" w:space="0" w:color="auto"/>
        <w:left w:val="none" w:sz="0" w:space="0" w:color="auto"/>
        <w:bottom w:val="none" w:sz="0" w:space="0" w:color="auto"/>
        <w:right w:val="none" w:sz="0" w:space="0" w:color="auto"/>
      </w:divBdr>
    </w:div>
    <w:div w:id="552348679">
      <w:bodyDiv w:val="1"/>
      <w:marLeft w:val="0"/>
      <w:marRight w:val="0"/>
      <w:marTop w:val="0"/>
      <w:marBottom w:val="0"/>
      <w:divBdr>
        <w:top w:val="none" w:sz="0" w:space="0" w:color="auto"/>
        <w:left w:val="none" w:sz="0" w:space="0" w:color="auto"/>
        <w:bottom w:val="none" w:sz="0" w:space="0" w:color="auto"/>
        <w:right w:val="none" w:sz="0" w:space="0" w:color="auto"/>
      </w:divBdr>
    </w:div>
    <w:div w:id="554656486">
      <w:bodyDiv w:val="1"/>
      <w:marLeft w:val="0"/>
      <w:marRight w:val="0"/>
      <w:marTop w:val="0"/>
      <w:marBottom w:val="0"/>
      <w:divBdr>
        <w:top w:val="none" w:sz="0" w:space="0" w:color="auto"/>
        <w:left w:val="none" w:sz="0" w:space="0" w:color="auto"/>
        <w:bottom w:val="none" w:sz="0" w:space="0" w:color="auto"/>
        <w:right w:val="none" w:sz="0" w:space="0" w:color="auto"/>
      </w:divBdr>
    </w:div>
    <w:div w:id="564417787">
      <w:bodyDiv w:val="1"/>
      <w:marLeft w:val="0"/>
      <w:marRight w:val="0"/>
      <w:marTop w:val="0"/>
      <w:marBottom w:val="0"/>
      <w:divBdr>
        <w:top w:val="none" w:sz="0" w:space="0" w:color="auto"/>
        <w:left w:val="none" w:sz="0" w:space="0" w:color="auto"/>
        <w:bottom w:val="none" w:sz="0" w:space="0" w:color="auto"/>
        <w:right w:val="none" w:sz="0" w:space="0" w:color="auto"/>
      </w:divBdr>
    </w:div>
    <w:div w:id="584651417">
      <w:bodyDiv w:val="1"/>
      <w:marLeft w:val="0"/>
      <w:marRight w:val="0"/>
      <w:marTop w:val="0"/>
      <w:marBottom w:val="0"/>
      <w:divBdr>
        <w:top w:val="none" w:sz="0" w:space="0" w:color="auto"/>
        <w:left w:val="none" w:sz="0" w:space="0" w:color="auto"/>
        <w:bottom w:val="none" w:sz="0" w:space="0" w:color="auto"/>
        <w:right w:val="none" w:sz="0" w:space="0" w:color="auto"/>
      </w:divBdr>
    </w:div>
    <w:div w:id="606231102">
      <w:bodyDiv w:val="1"/>
      <w:marLeft w:val="0"/>
      <w:marRight w:val="0"/>
      <w:marTop w:val="0"/>
      <w:marBottom w:val="0"/>
      <w:divBdr>
        <w:top w:val="none" w:sz="0" w:space="0" w:color="auto"/>
        <w:left w:val="none" w:sz="0" w:space="0" w:color="auto"/>
        <w:bottom w:val="none" w:sz="0" w:space="0" w:color="auto"/>
        <w:right w:val="none" w:sz="0" w:space="0" w:color="auto"/>
      </w:divBdr>
      <w:divsChild>
        <w:div w:id="1701708210">
          <w:marLeft w:val="547"/>
          <w:marRight w:val="0"/>
          <w:marTop w:val="0"/>
          <w:marBottom w:val="0"/>
          <w:divBdr>
            <w:top w:val="none" w:sz="0" w:space="0" w:color="auto"/>
            <w:left w:val="none" w:sz="0" w:space="0" w:color="auto"/>
            <w:bottom w:val="none" w:sz="0" w:space="0" w:color="auto"/>
            <w:right w:val="none" w:sz="0" w:space="0" w:color="auto"/>
          </w:divBdr>
        </w:div>
      </w:divsChild>
    </w:div>
    <w:div w:id="609553701">
      <w:bodyDiv w:val="1"/>
      <w:marLeft w:val="0"/>
      <w:marRight w:val="0"/>
      <w:marTop w:val="0"/>
      <w:marBottom w:val="0"/>
      <w:divBdr>
        <w:top w:val="none" w:sz="0" w:space="0" w:color="auto"/>
        <w:left w:val="none" w:sz="0" w:space="0" w:color="auto"/>
        <w:bottom w:val="none" w:sz="0" w:space="0" w:color="auto"/>
        <w:right w:val="none" w:sz="0" w:space="0" w:color="auto"/>
      </w:divBdr>
    </w:div>
    <w:div w:id="637229087">
      <w:bodyDiv w:val="1"/>
      <w:marLeft w:val="0"/>
      <w:marRight w:val="0"/>
      <w:marTop w:val="0"/>
      <w:marBottom w:val="0"/>
      <w:divBdr>
        <w:top w:val="none" w:sz="0" w:space="0" w:color="auto"/>
        <w:left w:val="none" w:sz="0" w:space="0" w:color="auto"/>
        <w:bottom w:val="none" w:sz="0" w:space="0" w:color="auto"/>
        <w:right w:val="none" w:sz="0" w:space="0" w:color="auto"/>
      </w:divBdr>
    </w:div>
    <w:div w:id="665714878">
      <w:bodyDiv w:val="1"/>
      <w:marLeft w:val="0"/>
      <w:marRight w:val="0"/>
      <w:marTop w:val="0"/>
      <w:marBottom w:val="0"/>
      <w:divBdr>
        <w:top w:val="none" w:sz="0" w:space="0" w:color="auto"/>
        <w:left w:val="none" w:sz="0" w:space="0" w:color="auto"/>
        <w:bottom w:val="none" w:sz="0" w:space="0" w:color="auto"/>
        <w:right w:val="none" w:sz="0" w:space="0" w:color="auto"/>
      </w:divBdr>
    </w:div>
    <w:div w:id="673653643">
      <w:bodyDiv w:val="1"/>
      <w:marLeft w:val="0"/>
      <w:marRight w:val="0"/>
      <w:marTop w:val="0"/>
      <w:marBottom w:val="0"/>
      <w:divBdr>
        <w:top w:val="none" w:sz="0" w:space="0" w:color="auto"/>
        <w:left w:val="none" w:sz="0" w:space="0" w:color="auto"/>
        <w:bottom w:val="none" w:sz="0" w:space="0" w:color="auto"/>
        <w:right w:val="none" w:sz="0" w:space="0" w:color="auto"/>
      </w:divBdr>
    </w:div>
    <w:div w:id="714887372">
      <w:bodyDiv w:val="1"/>
      <w:marLeft w:val="0"/>
      <w:marRight w:val="0"/>
      <w:marTop w:val="0"/>
      <w:marBottom w:val="0"/>
      <w:divBdr>
        <w:top w:val="none" w:sz="0" w:space="0" w:color="auto"/>
        <w:left w:val="none" w:sz="0" w:space="0" w:color="auto"/>
        <w:bottom w:val="none" w:sz="0" w:space="0" w:color="auto"/>
        <w:right w:val="none" w:sz="0" w:space="0" w:color="auto"/>
      </w:divBdr>
    </w:div>
    <w:div w:id="734401718">
      <w:bodyDiv w:val="1"/>
      <w:marLeft w:val="0"/>
      <w:marRight w:val="0"/>
      <w:marTop w:val="0"/>
      <w:marBottom w:val="0"/>
      <w:divBdr>
        <w:top w:val="none" w:sz="0" w:space="0" w:color="auto"/>
        <w:left w:val="none" w:sz="0" w:space="0" w:color="auto"/>
        <w:bottom w:val="none" w:sz="0" w:space="0" w:color="auto"/>
        <w:right w:val="none" w:sz="0" w:space="0" w:color="auto"/>
      </w:divBdr>
    </w:div>
    <w:div w:id="788014209">
      <w:bodyDiv w:val="1"/>
      <w:marLeft w:val="0"/>
      <w:marRight w:val="0"/>
      <w:marTop w:val="0"/>
      <w:marBottom w:val="0"/>
      <w:divBdr>
        <w:top w:val="none" w:sz="0" w:space="0" w:color="auto"/>
        <w:left w:val="none" w:sz="0" w:space="0" w:color="auto"/>
        <w:bottom w:val="none" w:sz="0" w:space="0" w:color="auto"/>
        <w:right w:val="none" w:sz="0" w:space="0" w:color="auto"/>
      </w:divBdr>
      <w:divsChild>
        <w:div w:id="527062173">
          <w:marLeft w:val="446"/>
          <w:marRight w:val="0"/>
          <w:marTop w:val="0"/>
          <w:marBottom w:val="0"/>
          <w:divBdr>
            <w:top w:val="none" w:sz="0" w:space="0" w:color="auto"/>
            <w:left w:val="none" w:sz="0" w:space="0" w:color="auto"/>
            <w:bottom w:val="none" w:sz="0" w:space="0" w:color="auto"/>
            <w:right w:val="none" w:sz="0" w:space="0" w:color="auto"/>
          </w:divBdr>
        </w:div>
      </w:divsChild>
    </w:div>
    <w:div w:id="793451724">
      <w:bodyDiv w:val="1"/>
      <w:marLeft w:val="0"/>
      <w:marRight w:val="0"/>
      <w:marTop w:val="0"/>
      <w:marBottom w:val="0"/>
      <w:divBdr>
        <w:top w:val="none" w:sz="0" w:space="0" w:color="auto"/>
        <w:left w:val="none" w:sz="0" w:space="0" w:color="auto"/>
        <w:bottom w:val="none" w:sz="0" w:space="0" w:color="auto"/>
        <w:right w:val="none" w:sz="0" w:space="0" w:color="auto"/>
      </w:divBdr>
      <w:divsChild>
        <w:div w:id="654333153">
          <w:marLeft w:val="0"/>
          <w:marRight w:val="0"/>
          <w:marTop w:val="0"/>
          <w:marBottom w:val="0"/>
          <w:divBdr>
            <w:top w:val="none" w:sz="0" w:space="0" w:color="auto"/>
            <w:left w:val="none" w:sz="0" w:space="0" w:color="auto"/>
            <w:bottom w:val="none" w:sz="0" w:space="0" w:color="auto"/>
            <w:right w:val="none" w:sz="0" w:space="0" w:color="auto"/>
          </w:divBdr>
        </w:div>
      </w:divsChild>
    </w:div>
    <w:div w:id="803351069">
      <w:bodyDiv w:val="1"/>
      <w:marLeft w:val="0"/>
      <w:marRight w:val="0"/>
      <w:marTop w:val="0"/>
      <w:marBottom w:val="0"/>
      <w:divBdr>
        <w:top w:val="none" w:sz="0" w:space="0" w:color="auto"/>
        <w:left w:val="none" w:sz="0" w:space="0" w:color="auto"/>
        <w:bottom w:val="none" w:sz="0" w:space="0" w:color="auto"/>
        <w:right w:val="none" w:sz="0" w:space="0" w:color="auto"/>
      </w:divBdr>
    </w:div>
    <w:div w:id="810249385">
      <w:bodyDiv w:val="1"/>
      <w:marLeft w:val="0"/>
      <w:marRight w:val="0"/>
      <w:marTop w:val="0"/>
      <w:marBottom w:val="0"/>
      <w:divBdr>
        <w:top w:val="none" w:sz="0" w:space="0" w:color="auto"/>
        <w:left w:val="none" w:sz="0" w:space="0" w:color="auto"/>
        <w:bottom w:val="none" w:sz="0" w:space="0" w:color="auto"/>
        <w:right w:val="none" w:sz="0" w:space="0" w:color="auto"/>
      </w:divBdr>
    </w:div>
    <w:div w:id="824317677">
      <w:bodyDiv w:val="1"/>
      <w:marLeft w:val="0"/>
      <w:marRight w:val="0"/>
      <w:marTop w:val="0"/>
      <w:marBottom w:val="0"/>
      <w:divBdr>
        <w:top w:val="none" w:sz="0" w:space="0" w:color="auto"/>
        <w:left w:val="none" w:sz="0" w:space="0" w:color="auto"/>
        <w:bottom w:val="none" w:sz="0" w:space="0" w:color="auto"/>
        <w:right w:val="none" w:sz="0" w:space="0" w:color="auto"/>
      </w:divBdr>
    </w:div>
    <w:div w:id="827482127">
      <w:bodyDiv w:val="1"/>
      <w:marLeft w:val="0"/>
      <w:marRight w:val="0"/>
      <w:marTop w:val="0"/>
      <w:marBottom w:val="0"/>
      <w:divBdr>
        <w:top w:val="none" w:sz="0" w:space="0" w:color="auto"/>
        <w:left w:val="none" w:sz="0" w:space="0" w:color="auto"/>
        <w:bottom w:val="none" w:sz="0" w:space="0" w:color="auto"/>
        <w:right w:val="none" w:sz="0" w:space="0" w:color="auto"/>
      </w:divBdr>
    </w:div>
    <w:div w:id="834732298">
      <w:bodyDiv w:val="1"/>
      <w:marLeft w:val="0"/>
      <w:marRight w:val="0"/>
      <w:marTop w:val="0"/>
      <w:marBottom w:val="0"/>
      <w:divBdr>
        <w:top w:val="none" w:sz="0" w:space="0" w:color="auto"/>
        <w:left w:val="none" w:sz="0" w:space="0" w:color="auto"/>
        <w:bottom w:val="none" w:sz="0" w:space="0" w:color="auto"/>
        <w:right w:val="none" w:sz="0" w:space="0" w:color="auto"/>
      </w:divBdr>
    </w:div>
    <w:div w:id="850530532">
      <w:bodyDiv w:val="1"/>
      <w:marLeft w:val="0"/>
      <w:marRight w:val="0"/>
      <w:marTop w:val="0"/>
      <w:marBottom w:val="0"/>
      <w:divBdr>
        <w:top w:val="none" w:sz="0" w:space="0" w:color="auto"/>
        <w:left w:val="none" w:sz="0" w:space="0" w:color="auto"/>
        <w:bottom w:val="none" w:sz="0" w:space="0" w:color="auto"/>
        <w:right w:val="none" w:sz="0" w:space="0" w:color="auto"/>
      </w:divBdr>
      <w:divsChild>
        <w:div w:id="1192188362">
          <w:marLeft w:val="0"/>
          <w:marRight w:val="0"/>
          <w:marTop w:val="0"/>
          <w:marBottom w:val="0"/>
          <w:divBdr>
            <w:top w:val="none" w:sz="0" w:space="0" w:color="auto"/>
            <w:left w:val="none" w:sz="0" w:space="0" w:color="auto"/>
            <w:bottom w:val="none" w:sz="0" w:space="0" w:color="auto"/>
            <w:right w:val="none" w:sz="0" w:space="0" w:color="auto"/>
          </w:divBdr>
        </w:div>
      </w:divsChild>
    </w:div>
    <w:div w:id="861169526">
      <w:bodyDiv w:val="1"/>
      <w:marLeft w:val="0"/>
      <w:marRight w:val="0"/>
      <w:marTop w:val="0"/>
      <w:marBottom w:val="0"/>
      <w:divBdr>
        <w:top w:val="none" w:sz="0" w:space="0" w:color="auto"/>
        <w:left w:val="none" w:sz="0" w:space="0" w:color="auto"/>
        <w:bottom w:val="none" w:sz="0" w:space="0" w:color="auto"/>
        <w:right w:val="none" w:sz="0" w:space="0" w:color="auto"/>
      </w:divBdr>
    </w:div>
    <w:div w:id="910503127">
      <w:bodyDiv w:val="1"/>
      <w:marLeft w:val="0"/>
      <w:marRight w:val="0"/>
      <w:marTop w:val="0"/>
      <w:marBottom w:val="0"/>
      <w:divBdr>
        <w:top w:val="none" w:sz="0" w:space="0" w:color="auto"/>
        <w:left w:val="none" w:sz="0" w:space="0" w:color="auto"/>
        <w:bottom w:val="none" w:sz="0" w:space="0" w:color="auto"/>
        <w:right w:val="none" w:sz="0" w:space="0" w:color="auto"/>
      </w:divBdr>
    </w:div>
    <w:div w:id="946356036">
      <w:bodyDiv w:val="1"/>
      <w:marLeft w:val="0"/>
      <w:marRight w:val="0"/>
      <w:marTop w:val="0"/>
      <w:marBottom w:val="0"/>
      <w:divBdr>
        <w:top w:val="none" w:sz="0" w:space="0" w:color="auto"/>
        <w:left w:val="none" w:sz="0" w:space="0" w:color="auto"/>
        <w:bottom w:val="none" w:sz="0" w:space="0" w:color="auto"/>
        <w:right w:val="none" w:sz="0" w:space="0" w:color="auto"/>
      </w:divBdr>
    </w:div>
    <w:div w:id="946474072">
      <w:bodyDiv w:val="1"/>
      <w:marLeft w:val="0"/>
      <w:marRight w:val="0"/>
      <w:marTop w:val="0"/>
      <w:marBottom w:val="0"/>
      <w:divBdr>
        <w:top w:val="none" w:sz="0" w:space="0" w:color="auto"/>
        <w:left w:val="none" w:sz="0" w:space="0" w:color="auto"/>
        <w:bottom w:val="none" w:sz="0" w:space="0" w:color="auto"/>
        <w:right w:val="none" w:sz="0" w:space="0" w:color="auto"/>
      </w:divBdr>
    </w:div>
    <w:div w:id="951398545">
      <w:bodyDiv w:val="1"/>
      <w:marLeft w:val="0"/>
      <w:marRight w:val="0"/>
      <w:marTop w:val="0"/>
      <w:marBottom w:val="0"/>
      <w:divBdr>
        <w:top w:val="none" w:sz="0" w:space="0" w:color="auto"/>
        <w:left w:val="none" w:sz="0" w:space="0" w:color="auto"/>
        <w:bottom w:val="none" w:sz="0" w:space="0" w:color="auto"/>
        <w:right w:val="none" w:sz="0" w:space="0" w:color="auto"/>
      </w:divBdr>
    </w:div>
    <w:div w:id="993264818">
      <w:bodyDiv w:val="1"/>
      <w:marLeft w:val="0"/>
      <w:marRight w:val="0"/>
      <w:marTop w:val="0"/>
      <w:marBottom w:val="0"/>
      <w:divBdr>
        <w:top w:val="none" w:sz="0" w:space="0" w:color="auto"/>
        <w:left w:val="none" w:sz="0" w:space="0" w:color="auto"/>
        <w:bottom w:val="none" w:sz="0" w:space="0" w:color="auto"/>
        <w:right w:val="none" w:sz="0" w:space="0" w:color="auto"/>
      </w:divBdr>
    </w:div>
    <w:div w:id="1096025985">
      <w:bodyDiv w:val="1"/>
      <w:marLeft w:val="0"/>
      <w:marRight w:val="0"/>
      <w:marTop w:val="0"/>
      <w:marBottom w:val="0"/>
      <w:divBdr>
        <w:top w:val="none" w:sz="0" w:space="0" w:color="auto"/>
        <w:left w:val="none" w:sz="0" w:space="0" w:color="auto"/>
        <w:bottom w:val="none" w:sz="0" w:space="0" w:color="auto"/>
        <w:right w:val="none" w:sz="0" w:space="0" w:color="auto"/>
      </w:divBdr>
    </w:div>
    <w:div w:id="1139298797">
      <w:bodyDiv w:val="1"/>
      <w:marLeft w:val="0"/>
      <w:marRight w:val="0"/>
      <w:marTop w:val="0"/>
      <w:marBottom w:val="0"/>
      <w:divBdr>
        <w:top w:val="none" w:sz="0" w:space="0" w:color="auto"/>
        <w:left w:val="none" w:sz="0" w:space="0" w:color="auto"/>
        <w:bottom w:val="none" w:sz="0" w:space="0" w:color="auto"/>
        <w:right w:val="none" w:sz="0" w:space="0" w:color="auto"/>
      </w:divBdr>
    </w:div>
    <w:div w:id="1165320186">
      <w:bodyDiv w:val="1"/>
      <w:marLeft w:val="0"/>
      <w:marRight w:val="0"/>
      <w:marTop w:val="0"/>
      <w:marBottom w:val="0"/>
      <w:divBdr>
        <w:top w:val="none" w:sz="0" w:space="0" w:color="auto"/>
        <w:left w:val="none" w:sz="0" w:space="0" w:color="auto"/>
        <w:bottom w:val="none" w:sz="0" w:space="0" w:color="auto"/>
        <w:right w:val="none" w:sz="0" w:space="0" w:color="auto"/>
      </w:divBdr>
    </w:div>
    <w:div w:id="1168638885">
      <w:bodyDiv w:val="1"/>
      <w:marLeft w:val="0"/>
      <w:marRight w:val="0"/>
      <w:marTop w:val="0"/>
      <w:marBottom w:val="0"/>
      <w:divBdr>
        <w:top w:val="none" w:sz="0" w:space="0" w:color="auto"/>
        <w:left w:val="none" w:sz="0" w:space="0" w:color="auto"/>
        <w:bottom w:val="none" w:sz="0" w:space="0" w:color="auto"/>
        <w:right w:val="none" w:sz="0" w:space="0" w:color="auto"/>
      </w:divBdr>
    </w:div>
    <w:div w:id="1177227913">
      <w:bodyDiv w:val="1"/>
      <w:marLeft w:val="0"/>
      <w:marRight w:val="0"/>
      <w:marTop w:val="0"/>
      <w:marBottom w:val="0"/>
      <w:divBdr>
        <w:top w:val="none" w:sz="0" w:space="0" w:color="auto"/>
        <w:left w:val="none" w:sz="0" w:space="0" w:color="auto"/>
        <w:bottom w:val="none" w:sz="0" w:space="0" w:color="auto"/>
        <w:right w:val="none" w:sz="0" w:space="0" w:color="auto"/>
      </w:divBdr>
    </w:div>
    <w:div w:id="1190679291">
      <w:bodyDiv w:val="1"/>
      <w:marLeft w:val="0"/>
      <w:marRight w:val="0"/>
      <w:marTop w:val="0"/>
      <w:marBottom w:val="0"/>
      <w:divBdr>
        <w:top w:val="none" w:sz="0" w:space="0" w:color="auto"/>
        <w:left w:val="none" w:sz="0" w:space="0" w:color="auto"/>
        <w:bottom w:val="none" w:sz="0" w:space="0" w:color="auto"/>
        <w:right w:val="none" w:sz="0" w:space="0" w:color="auto"/>
      </w:divBdr>
    </w:div>
    <w:div w:id="1196621907">
      <w:bodyDiv w:val="1"/>
      <w:marLeft w:val="0"/>
      <w:marRight w:val="0"/>
      <w:marTop w:val="0"/>
      <w:marBottom w:val="0"/>
      <w:divBdr>
        <w:top w:val="none" w:sz="0" w:space="0" w:color="auto"/>
        <w:left w:val="none" w:sz="0" w:space="0" w:color="auto"/>
        <w:bottom w:val="none" w:sz="0" w:space="0" w:color="auto"/>
        <w:right w:val="none" w:sz="0" w:space="0" w:color="auto"/>
      </w:divBdr>
    </w:div>
    <w:div w:id="1250701635">
      <w:bodyDiv w:val="1"/>
      <w:marLeft w:val="0"/>
      <w:marRight w:val="0"/>
      <w:marTop w:val="0"/>
      <w:marBottom w:val="0"/>
      <w:divBdr>
        <w:top w:val="none" w:sz="0" w:space="0" w:color="auto"/>
        <w:left w:val="none" w:sz="0" w:space="0" w:color="auto"/>
        <w:bottom w:val="none" w:sz="0" w:space="0" w:color="auto"/>
        <w:right w:val="none" w:sz="0" w:space="0" w:color="auto"/>
      </w:divBdr>
    </w:div>
    <w:div w:id="1255552988">
      <w:bodyDiv w:val="1"/>
      <w:marLeft w:val="0"/>
      <w:marRight w:val="0"/>
      <w:marTop w:val="0"/>
      <w:marBottom w:val="0"/>
      <w:divBdr>
        <w:top w:val="none" w:sz="0" w:space="0" w:color="auto"/>
        <w:left w:val="none" w:sz="0" w:space="0" w:color="auto"/>
        <w:bottom w:val="none" w:sz="0" w:space="0" w:color="auto"/>
        <w:right w:val="none" w:sz="0" w:space="0" w:color="auto"/>
      </w:divBdr>
    </w:div>
    <w:div w:id="1281689385">
      <w:bodyDiv w:val="1"/>
      <w:marLeft w:val="0"/>
      <w:marRight w:val="0"/>
      <w:marTop w:val="0"/>
      <w:marBottom w:val="0"/>
      <w:divBdr>
        <w:top w:val="none" w:sz="0" w:space="0" w:color="auto"/>
        <w:left w:val="none" w:sz="0" w:space="0" w:color="auto"/>
        <w:bottom w:val="none" w:sz="0" w:space="0" w:color="auto"/>
        <w:right w:val="none" w:sz="0" w:space="0" w:color="auto"/>
      </w:divBdr>
    </w:div>
    <w:div w:id="1304046590">
      <w:bodyDiv w:val="1"/>
      <w:marLeft w:val="0"/>
      <w:marRight w:val="0"/>
      <w:marTop w:val="0"/>
      <w:marBottom w:val="0"/>
      <w:divBdr>
        <w:top w:val="none" w:sz="0" w:space="0" w:color="auto"/>
        <w:left w:val="none" w:sz="0" w:space="0" w:color="auto"/>
        <w:bottom w:val="none" w:sz="0" w:space="0" w:color="auto"/>
        <w:right w:val="none" w:sz="0" w:space="0" w:color="auto"/>
      </w:divBdr>
    </w:div>
    <w:div w:id="1317105581">
      <w:bodyDiv w:val="1"/>
      <w:marLeft w:val="0"/>
      <w:marRight w:val="0"/>
      <w:marTop w:val="0"/>
      <w:marBottom w:val="0"/>
      <w:divBdr>
        <w:top w:val="none" w:sz="0" w:space="0" w:color="auto"/>
        <w:left w:val="none" w:sz="0" w:space="0" w:color="auto"/>
        <w:bottom w:val="none" w:sz="0" w:space="0" w:color="auto"/>
        <w:right w:val="none" w:sz="0" w:space="0" w:color="auto"/>
      </w:divBdr>
    </w:div>
    <w:div w:id="1344556167">
      <w:bodyDiv w:val="1"/>
      <w:marLeft w:val="0"/>
      <w:marRight w:val="0"/>
      <w:marTop w:val="0"/>
      <w:marBottom w:val="0"/>
      <w:divBdr>
        <w:top w:val="none" w:sz="0" w:space="0" w:color="auto"/>
        <w:left w:val="none" w:sz="0" w:space="0" w:color="auto"/>
        <w:bottom w:val="none" w:sz="0" w:space="0" w:color="auto"/>
        <w:right w:val="none" w:sz="0" w:space="0" w:color="auto"/>
      </w:divBdr>
    </w:div>
    <w:div w:id="1353923649">
      <w:bodyDiv w:val="1"/>
      <w:marLeft w:val="0"/>
      <w:marRight w:val="0"/>
      <w:marTop w:val="0"/>
      <w:marBottom w:val="0"/>
      <w:divBdr>
        <w:top w:val="none" w:sz="0" w:space="0" w:color="auto"/>
        <w:left w:val="none" w:sz="0" w:space="0" w:color="auto"/>
        <w:bottom w:val="none" w:sz="0" w:space="0" w:color="auto"/>
        <w:right w:val="none" w:sz="0" w:space="0" w:color="auto"/>
      </w:divBdr>
    </w:div>
    <w:div w:id="1380595022">
      <w:bodyDiv w:val="1"/>
      <w:marLeft w:val="0"/>
      <w:marRight w:val="0"/>
      <w:marTop w:val="0"/>
      <w:marBottom w:val="0"/>
      <w:divBdr>
        <w:top w:val="none" w:sz="0" w:space="0" w:color="auto"/>
        <w:left w:val="none" w:sz="0" w:space="0" w:color="auto"/>
        <w:bottom w:val="none" w:sz="0" w:space="0" w:color="auto"/>
        <w:right w:val="none" w:sz="0" w:space="0" w:color="auto"/>
      </w:divBdr>
    </w:div>
    <w:div w:id="1417828317">
      <w:bodyDiv w:val="1"/>
      <w:marLeft w:val="0"/>
      <w:marRight w:val="0"/>
      <w:marTop w:val="0"/>
      <w:marBottom w:val="0"/>
      <w:divBdr>
        <w:top w:val="none" w:sz="0" w:space="0" w:color="auto"/>
        <w:left w:val="none" w:sz="0" w:space="0" w:color="auto"/>
        <w:bottom w:val="none" w:sz="0" w:space="0" w:color="auto"/>
        <w:right w:val="none" w:sz="0" w:space="0" w:color="auto"/>
      </w:divBdr>
    </w:div>
    <w:div w:id="1418479886">
      <w:bodyDiv w:val="1"/>
      <w:marLeft w:val="0"/>
      <w:marRight w:val="0"/>
      <w:marTop w:val="0"/>
      <w:marBottom w:val="0"/>
      <w:divBdr>
        <w:top w:val="none" w:sz="0" w:space="0" w:color="auto"/>
        <w:left w:val="none" w:sz="0" w:space="0" w:color="auto"/>
        <w:bottom w:val="none" w:sz="0" w:space="0" w:color="auto"/>
        <w:right w:val="none" w:sz="0" w:space="0" w:color="auto"/>
      </w:divBdr>
    </w:div>
    <w:div w:id="1430271150">
      <w:bodyDiv w:val="1"/>
      <w:marLeft w:val="0"/>
      <w:marRight w:val="0"/>
      <w:marTop w:val="0"/>
      <w:marBottom w:val="0"/>
      <w:divBdr>
        <w:top w:val="none" w:sz="0" w:space="0" w:color="auto"/>
        <w:left w:val="none" w:sz="0" w:space="0" w:color="auto"/>
        <w:bottom w:val="none" w:sz="0" w:space="0" w:color="auto"/>
        <w:right w:val="none" w:sz="0" w:space="0" w:color="auto"/>
      </w:divBdr>
    </w:div>
    <w:div w:id="1458135291">
      <w:bodyDiv w:val="1"/>
      <w:marLeft w:val="0"/>
      <w:marRight w:val="0"/>
      <w:marTop w:val="0"/>
      <w:marBottom w:val="0"/>
      <w:divBdr>
        <w:top w:val="none" w:sz="0" w:space="0" w:color="auto"/>
        <w:left w:val="none" w:sz="0" w:space="0" w:color="auto"/>
        <w:bottom w:val="none" w:sz="0" w:space="0" w:color="auto"/>
        <w:right w:val="none" w:sz="0" w:space="0" w:color="auto"/>
      </w:divBdr>
    </w:div>
    <w:div w:id="1459303592">
      <w:bodyDiv w:val="1"/>
      <w:marLeft w:val="0"/>
      <w:marRight w:val="0"/>
      <w:marTop w:val="0"/>
      <w:marBottom w:val="0"/>
      <w:divBdr>
        <w:top w:val="none" w:sz="0" w:space="0" w:color="auto"/>
        <w:left w:val="none" w:sz="0" w:space="0" w:color="auto"/>
        <w:bottom w:val="none" w:sz="0" w:space="0" w:color="auto"/>
        <w:right w:val="none" w:sz="0" w:space="0" w:color="auto"/>
      </w:divBdr>
    </w:div>
    <w:div w:id="1472669350">
      <w:bodyDiv w:val="1"/>
      <w:marLeft w:val="0"/>
      <w:marRight w:val="0"/>
      <w:marTop w:val="0"/>
      <w:marBottom w:val="0"/>
      <w:divBdr>
        <w:top w:val="none" w:sz="0" w:space="0" w:color="auto"/>
        <w:left w:val="none" w:sz="0" w:space="0" w:color="auto"/>
        <w:bottom w:val="none" w:sz="0" w:space="0" w:color="auto"/>
        <w:right w:val="none" w:sz="0" w:space="0" w:color="auto"/>
      </w:divBdr>
    </w:div>
    <w:div w:id="1494223462">
      <w:bodyDiv w:val="1"/>
      <w:marLeft w:val="0"/>
      <w:marRight w:val="0"/>
      <w:marTop w:val="0"/>
      <w:marBottom w:val="0"/>
      <w:divBdr>
        <w:top w:val="none" w:sz="0" w:space="0" w:color="auto"/>
        <w:left w:val="none" w:sz="0" w:space="0" w:color="auto"/>
        <w:bottom w:val="none" w:sz="0" w:space="0" w:color="auto"/>
        <w:right w:val="none" w:sz="0" w:space="0" w:color="auto"/>
      </w:divBdr>
    </w:div>
    <w:div w:id="1494641509">
      <w:bodyDiv w:val="1"/>
      <w:marLeft w:val="0"/>
      <w:marRight w:val="0"/>
      <w:marTop w:val="0"/>
      <w:marBottom w:val="0"/>
      <w:divBdr>
        <w:top w:val="none" w:sz="0" w:space="0" w:color="auto"/>
        <w:left w:val="none" w:sz="0" w:space="0" w:color="auto"/>
        <w:bottom w:val="none" w:sz="0" w:space="0" w:color="auto"/>
        <w:right w:val="none" w:sz="0" w:space="0" w:color="auto"/>
      </w:divBdr>
    </w:div>
    <w:div w:id="1530530549">
      <w:bodyDiv w:val="1"/>
      <w:marLeft w:val="0"/>
      <w:marRight w:val="0"/>
      <w:marTop w:val="0"/>
      <w:marBottom w:val="0"/>
      <w:divBdr>
        <w:top w:val="none" w:sz="0" w:space="0" w:color="auto"/>
        <w:left w:val="none" w:sz="0" w:space="0" w:color="auto"/>
        <w:bottom w:val="none" w:sz="0" w:space="0" w:color="auto"/>
        <w:right w:val="none" w:sz="0" w:space="0" w:color="auto"/>
      </w:divBdr>
    </w:div>
    <w:div w:id="1558739888">
      <w:bodyDiv w:val="1"/>
      <w:marLeft w:val="0"/>
      <w:marRight w:val="0"/>
      <w:marTop w:val="0"/>
      <w:marBottom w:val="0"/>
      <w:divBdr>
        <w:top w:val="none" w:sz="0" w:space="0" w:color="auto"/>
        <w:left w:val="none" w:sz="0" w:space="0" w:color="auto"/>
        <w:bottom w:val="none" w:sz="0" w:space="0" w:color="auto"/>
        <w:right w:val="none" w:sz="0" w:space="0" w:color="auto"/>
      </w:divBdr>
    </w:div>
    <w:div w:id="1563172766">
      <w:bodyDiv w:val="1"/>
      <w:marLeft w:val="0"/>
      <w:marRight w:val="0"/>
      <w:marTop w:val="0"/>
      <w:marBottom w:val="0"/>
      <w:divBdr>
        <w:top w:val="none" w:sz="0" w:space="0" w:color="auto"/>
        <w:left w:val="none" w:sz="0" w:space="0" w:color="auto"/>
        <w:bottom w:val="none" w:sz="0" w:space="0" w:color="auto"/>
        <w:right w:val="none" w:sz="0" w:space="0" w:color="auto"/>
      </w:divBdr>
    </w:div>
    <w:div w:id="1576670106">
      <w:bodyDiv w:val="1"/>
      <w:marLeft w:val="0"/>
      <w:marRight w:val="0"/>
      <w:marTop w:val="0"/>
      <w:marBottom w:val="0"/>
      <w:divBdr>
        <w:top w:val="none" w:sz="0" w:space="0" w:color="auto"/>
        <w:left w:val="none" w:sz="0" w:space="0" w:color="auto"/>
        <w:bottom w:val="none" w:sz="0" w:space="0" w:color="auto"/>
        <w:right w:val="none" w:sz="0" w:space="0" w:color="auto"/>
      </w:divBdr>
    </w:div>
    <w:div w:id="1585527788">
      <w:bodyDiv w:val="1"/>
      <w:marLeft w:val="0"/>
      <w:marRight w:val="0"/>
      <w:marTop w:val="0"/>
      <w:marBottom w:val="0"/>
      <w:divBdr>
        <w:top w:val="none" w:sz="0" w:space="0" w:color="auto"/>
        <w:left w:val="none" w:sz="0" w:space="0" w:color="auto"/>
        <w:bottom w:val="none" w:sz="0" w:space="0" w:color="auto"/>
        <w:right w:val="none" w:sz="0" w:space="0" w:color="auto"/>
      </w:divBdr>
    </w:div>
    <w:div w:id="1588463924">
      <w:bodyDiv w:val="1"/>
      <w:marLeft w:val="0"/>
      <w:marRight w:val="0"/>
      <w:marTop w:val="0"/>
      <w:marBottom w:val="0"/>
      <w:divBdr>
        <w:top w:val="none" w:sz="0" w:space="0" w:color="auto"/>
        <w:left w:val="none" w:sz="0" w:space="0" w:color="auto"/>
        <w:bottom w:val="none" w:sz="0" w:space="0" w:color="auto"/>
        <w:right w:val="none" w:sz="0" w:space="0" w:color="auto"/>
      </w:divBdr>
    </w:div>
    <w:div w:id="1594824623">
      <w:bodyDiv w:val="1"/>
      <w:marLeft w:val="0"/>
      <w:marRight w:val="0"/>
      <w:marTop w:val="0"/>
      <w:marBottom w:val="0"/>
      <w:divBdr>
        <w:top w:val="none" w:sz="0" w:space="0" w:color="auto"/>
        <w:left w:val="none" w:sz="0" w:space="0" w:color="auto"/>
        <w:bottom w:val="none" w:sz="0" w:space="0" w:color="auto"/>
        <w:right w:val="none" w:sz="0" w:space="0" w:color="auto"/>
      </w:divBdr>
    </w:div>
    <w:div w:id="1609922968">
      <w:bodyDiv w:val="1"/>
      <w:marLeft w:val="0"/>
      <w:marRight w:val="0"/>
      <w:marTop w:val="0"/>
      <w:marBottom w:val="0"/>
      <w:divBdr>
        <w:top w:val="none" w:sz="0" w:space="0" w:color="auto"/>
        <w:left w:val="none" w:sz="0" w:space="0" w:color="auto"/>
        <w:bottom w:val="none" w:sz="0" w:space="0" w:color="auto"/>
        <w:right w:val="none" w:sz="0" w:space="0" w:color="auto"/>
      </w:divBdr>
    </w:div>
    <w:div w:id="1621107208">
      <w:bodyDiv w:val="1"/>
      <w:marLeft w:val="0"/>
      <w:marRight w:val="0"/>
      <w:marTop w:val="0"/>
      <w:marBottom w:val="0"/>
      <w:divBdr>
        <w:top w:val="none" w:sz="0" w:space="0" w:color="auto"/>
        <w:left w:val="none" w:sz="0" w:space="0" w:color="auto"/>
        <w:bottom w:val="none" w:sz="0" w:space="0" w:color="auto"/>
        <w:right w:val="none" w:sz="0" w:space="0" w:color="auto"/>
      </w:divBdr>
    </w:div>
    <w:div w:id="1645114436">
      <w:bodyDiv w:val="1"/>
      <w:marLeft w:val="0"/>
      <w:marRight w:val="0"/>
      <w:marTop w:val="0"/>
      <w:marBottom w:val="0"/>
      <w:divBdr>
        <w:top w:val="none" w:sz="0" w:space="0" w:color="auto"/>
        <w:left w:val="none" w:sz="0" w:space="0" w:color="auto"/>
        <w:bottom w:val="none" w:sz="0" w:space="0" w:color="auto"/>
        <w:right w:val="none" w:sz="0" w:space="0" w:color="auto"/>
      </w:divBdr>
    </w:div>
    <w:div w:id="1653749815">
      <w:bodyDiv w:val="1"/>
      <w:marLeft w:val="0"/>
      <w:marRight w:val="0"/>
      <w:marTop w:val="0"/>
      <w:marBottom w:val="0"/>
      <w:divBdr>
        <w:top w:val="none" w:sz="0" w:space="0" w:color="auto"/>
        <w:left w:val="none" w:sz="0" w:space="0" w:color="auto"/>
        <w:bottom w:val="none" w:sz="0" w:space="0" w:color="auto"/>
        <w:right w:val="none" w:sz="0" w:space="0" w:color="auto"/>
      </w:divBdr>
    </w:div>
    <w:div w:id="1657799398">
      <w:bodyDiv w:val="1"/>
      <w:marLeft w:val="0"/>
      <w:marRight w:val="0"/>
      <w:marTop w:val="0"/>
      <w:marBottom w:val="0"/>
      <w:divBdr>
        <w:top w:val="none" w:sz="0" w:space="0" w:color="auto"/>
        <w:left w:val="none" w:sz="0" w:space="0" w:color="auto"/>
        <w:bottom w:val="none" w:sz="0" w:space="0" w:color="auto"/>
        <w:right w:val="none" w:sz="0" w:space="0" w:color="auto"/>
      </w:divBdr>
    </w:div>
    <w:div w:id="1688479168">
      <w:bodyDiv w:val="1"/>
      <w:marLeft w:val="0"/>
      <w:marRight w:val="0"/>
      <w:marTop w:val="0"/>
      <w:marBottom w:val="0"/>
      <w:divBdr>
        <w:top w:val="none" w:sz="0" w:space="0" w:color="auto"/>
        <w:left w:val="none" w:sz="0" w:space="0" w:color="auto"/>
        <w:bottom w:val="none" w:sz="0" w:space="0" w:color="auto"/>
        <w:right w:val="none" w:sz="0" w:space="0" w:color="auto"/>
      </w:divBdr>
    </w:div>
    <w:div w:id="1689090929">
      <w:bodyDiv w:val="1"/>
      <w:marLeft w:val="0"/>
      <w:marRight w:val="0"/>
      <w:marTop w:val="0"/>
      <w:marBottom w:val="0"/>
      <w:divBdr>
        <w:top w:val="none" w:sz="0" w:space="0" w:color="auto"/>
        <w:left w:val="none" w:sz="0" w:space="0" w:color="auto"/>
        <w:bottom w:val="none" w:sz="0" w:space="0" w:color="auto"/>
        <w:right w:val="none" w:sz="0" w:space="0" w:color="auto"/>
      </w:divBdr>
      <w:divsChild>
        <w:div w:id="342047864">
          <w:marLeft w:val="547"/>
          <w:marRight w:val="0"/>
          <w:marTop w:val="0"/>
          <w:marBottom w:val="240"/>
          <w:divBdr>
            <w:top w:val="none" w:sz="0" w:space="0" w:color="auto"/>
            <w:left w:val="none" w:sz="0" w:space="0" w:color="auto"/>
            <w:bottom w:val="none" w:sz="0" w:space="0" w:color="auto"/>
            <w:right w:val="none" w:sz="0" w:space="0" w:color="auto"/>
          </w:divBdr>
        </w:div>
      </w:divsChild>
    </w:div>
    <w:div w:id="1689872264">
      <w:bodyDiv w:val="1"/>
      <w:marLeft w:val="0"/>
      <w:marRight w:val="0"/>
      <w:marTop w:val="0"/>
      <w:marBottom w:val="0"/>
      <w:divBdr>
        <w:top w:val="none" w:sz="0" w:space="0" w:color="auto"/>
        <w:left w:val="none" w:sz="0" w:space="0" w:color="auto"/>
        <w:bottom w:val="none" w:sz="0" w:space="0" w:color="auto"/>
        <w:right w:val="none" w:sz="0" w:space="0" w:color="auto"/>
      </w:divBdr>
    </w:div>
    <w:div w:id="1696998161">
      <w:bodyDiv w:val="1"/>
      <w:marLeft w:val="0"/>
      <w:marRight w:val="0"/>
      <w:marTop w:val="0"/>
      <w:marBottom w:val="0"/>
      <w:divBdr>
        <w:top w:val="none" w:sz="0" w:space="0" w:color="auto"/>
        <w:left w:val="none" w:sz="0" w:space="0" w:color="auto"/>
        <w:bottom w:val="none" w:sz="0" w:space="0" w:color="auto"/>
        <w:right w:val="none" w:sz="0" w:space="0" w:color="auto"/>
      </w:divBdr>
    </w:div>
    <w:div w:id="1718583134">
      <w:bodyDiv w:val="1"/>
      <w:marLeft w:val="0"/>
      <w:marRight w:val="0"/>
      <w:marTop w:val="0"/>
      <w:marBottom w:val="0"/>
      <w:divBdr>
        <w:top w:val="none" w:sz="0" w:space="0" w:color="auto"/>
        <w:left w:val="none" w:sz="0" w:space="0" w:color="auto"/>
        <w:bottom w:val="none" w:sz="0" w:space="0" w:color="auto"/>
        <w:right w:val="none" w:sz="0" w:space="0" w:color="auto"/>
      </w:divBdr>
    </w:div>
    <w:div w:id="1741713201">
      <w:bodyDiv w:val="1"/>
      <w:marLeft w:val="0"/>
      <w:marRight w:val="0"/>
      <w:marTop w:val="0"/>
      <w:marBottom w:val="0"/>
      <w:divBdr>
        <w:top w:val="none" w:sz="0" w:space="0" w:color="auto"/>
        <w:left w:val="none" w:sz="0" w:space="0" w:color="auto"/>
        <w:bottom w:val="none" w:sz="0" w:space="0" w:color="auto"/>
        <w:right w:val="none" w:sz="0" w:space="0" w:color="auto"/>
      </w:divBdr>
    </w:div>
    <w:div w:id="1786120427">
      <w:bodyDiv w:val="1"/>
      <w:marLeft w:val="0"/>
      <w:marRight w:val="0"/>
      <w:marTop w:val="0"/>
      <w:marBottom w:val="0"/>
      <w:divBdr>
        <w:top w:val="none" w:sz="0" w:space="0" w:color="auto"/>
        <w:left w:val="none" w:sz="0" w:space="0" w:color="auto"/>
        <w:bottom w:val="none" w:sz="0" w:space="0" w:color="auto"/>
        <w:right w:val="none" w:sz="0" w:space="0" w:color="auto"/>
      </w:divBdr>
    </w:div>
    <w:div w:id="1786272554">
      <w:bodyDiv w:val="1"/>
      <w:marLeft w:val="0"/>
      <w:marRight w:val="0"/>
      <w:marTop w:val="0"/>
      <w:marBottom w:val="0"/>
      <w:divBdr>
        <w:top w:val="none" w:sz="0" w:space="0" w:color="auto"/>
        <w:left w:val="none" w:sz="0" w:space="0" w:color="auto"/>
        <w:bottom w:val="none" w:sz="0" w:space="0" w:color="auto"/>
        <w:right w:val="none" w:sz="0" w:space="0" w:color="auto"/>
      </w:divBdr>
    </w:div>
    <w:div w:id="1839886568">
      <w:bodyDiv w:val="1"/>
      <w:marLeft w:val="0"/>
      <w:marRight w:val="0"/>
      <w:marTop w:val="0"/>
      <w:marBottom w:val="0"/>
      <w:divBdr>
        <w:top w:val="none" w:sz="0" w:space="0" w:color="auto"/>
        <w:left w:val="none" w:sz="0" w:space="0" w:color="auto"/>
        <w:bottom w:val="none" w:sz="0" w:space="0" w:color="auto"/>
        <w:right w:val="none" w:sz="0" w:space="0" w:color="auto"/>
      </w:divBdr>
    </w:div>
    <w:div w:id="1841579146">
      <w:bodyDiv w:val="1"/>
      <w:marLeft w:val="0"/>
      <w:marRight w:val="0"/>
      <w:marTop w:val="0"/>
      <w:marBottom w:val="0"/>
      <w:divBdr>
        <w:top w:val="none" w:sz="0" w:space="0" w:color="auto"/>
        <w:left w:val="none" w:sz="0" w:space="0" w:color="auto"/>
        <w:bottom w:val="none" w:sz="0" w:space="0" w:color="auto"/>
        <w:right w:val="none" w:sz="0" w:space="0" w:color="auto"/>
      </w:divBdr>
    </w:div>
    <w:div w:id="1849129726">
      <w:bodyDiv w:val="1"/>
      <w:marLeft w:val="0"/>
      <w:marRight w:val="0"/>
      <w:marTop w:val="0"/>
      <w:marBottom w:val="0"/>
      <w:divBdr>
        <w:top w:val="none" w:sz="0" w:space="0" w:color="auto"/>
        <w:left w:val="none" w:sz="0" w:space="0" w:color="auto"/>
        <w:bottom w:val="none" w:sz="0" w:space="0" w:color="auto"/>
        <w:right w:val="none" w:sz="0" w:space="0" w:color="auto"/>
      </w:divBdr>
    </w:div>
    <w:div w:id="1920946216">
      <w:bodyDiv w:val="1"/>
      <w:marLeft w:val="0"/>
      <w:marRight w:val="0"/>
      <w:marTop w:val="0"/>
      <w:marBottom w:val="0"/>
      <w:divBdr>
        <w:top w:val="none" w:sz="0" w:space="0" w:color="auto"/>
        <w:left w:val="none" w:sz="0" w:space="0" w:color="auto"/>
        <w:bottom w:val="none" w:sz="0" w:space="0" w:color="auto"/>
        <w:right w:val="none" w:sz="0" w:space="0" w:color="auto"/>
      </w:divBdr>
    </w:div>
    <w:div w:id="1929340164">
      <w:bodyDiv w:val="1"/>
      <w:marLeft w:val="0"/>
      <w:marRight w:val="0"/>
      <w:marTop w:val="0"/>
      <w:marBottom w:val="0"/>
      <w:divBdr>
        <w:top w:val="none" w:sz="0" w:space="0" w:color="auto"/>
        <w:left w:val="none" w:sz="0" w:space="0" w:color="auto"/>
        <w:bottom w:val="none" w:sz="0" w:space="0" w:color="auto"/>
        <w:right w:val="none" w:sz="0" w:space="0" w:color="auto"/>
      </w:divBdr>
    </w:div>
    <w:div w:id="1930188109">
      <w:bodyDiv w:val="1"/>
      <w:marLeft w:val="0"/>
      <w:marRight w:val="0"/>
      <w:marTop w:val="0"/>
      <w:marBottom w:val="0"/>
      <w:divBdr>
        <w:top w:val="none" w:sz="0" w:space="0" w:color="auto"/>
        <w:left w:val="none" w:sz="0" w:space="0" w:color="auto"/>
        <w:bottom w:val="none" w:sz="0" w:space="0" w:color="auto"/>
        <w:right w:val="none" w:sz="0" w:space="0" w:color="auto"/>
      </w:divBdr>
    </w:div>
    <w:div w:id="1930692251">
      <w:bodyDiv w:val="1"/>
      <w:marLeft w:val="0"/>
      <w:marRight w:val="0"/>
      <w:marTop w:val="0"/>
      <w:marBottom w:val="0"/>
      <w:divBdr>
        <w:top w:val="none" w:sz="0" w:space="0" w:color="auto"/>
        <w:left w:val="none" w:sz="0" w:space="0" w:color="auto"/>
        <w:bottom w:val="none" w:sz="0" w:space="0" w:color="auto"/>
        <w:right w:val="none" w:sz="0" w:space="0" w:color="auto"/>
      </w:divBdr>
    </w:div>
    <w:div w:id="1967195192">
      <w:bodyDiv w:val="1"/>
      <w:marLeft w:val="0"/>
      <w:marRight w:val="0"/>
      <w:marTop w:val="0"/>
      <w:marBottom w:val="0"/>
      <w:divBdr>
        <w:top w:val="none" w:sz="0" w:space="0" w:color="auto"/>
        <w:left w:val="none" w:sz="0" w:space="0" w:color="auto"/>
        <w:bottom w:val="none" w:sz="0" w:space="0" w:color="auto"/>
        <w:right w:val="none" w:sz="0" w:space="0" w:color="auto"/>
      </w:divBdr>
    </w:div>
    <w:div w:id="1983382511">
      <w:bodyDiv w:val="1"/>
      <w:marLeft w:val="0"/>
      <w:marRight w:val="0"/>
      <w:marTop w:val="0"/>
      <w:marBottom w:val="0"/>
      <w:divBdr>
        <w:top w:val="none" w:sz="0" w:space="0" w:color="auto"/>
        <w:left w:val="none" w:sz="0" w:space="0" w:color="auto"/>
        <w:bottom w:val="none" w:sz="0" w:space="0" w:color="auto"/>
        <w:right w:val="none" w:sz="0" w:space="0" w:color="auto"/>
      </w:divBdr>
    </w:div>
    <w:div w:id="1999843461">
      <w:bodyDiv w:val="1"/>
      <w:marLeft w:val="0"/>
      <w:marRight w:val="0"/>
      <w:marTop w:val="0"/>
      <w:marBottom w:val="0"/>
      <w:divBdr>
        <w:top w:val="none" w:sz="0" w:space="0" w:color="auto"/>
        <w:left w:val="none" w:sz="0" w:space="0" w:color="auto"/>
        <w:bottom w:val="none" w:sz="0" w:space="0" w:color="auto"/>
        <w:right w:val="none" w:sz="0" w:space="0" w:color="auto"/>
      </w:divBdr>
    </w:div>
    <w:div w:id="2005861562">
      <w:bodyDiv w:val="1"/>
      <w:marLeft w:val="0"/>
      <w:marRight w:val="0"/>
      <w:marTop w:val="0"/>
      <w:marBottom w:val="0"/>
      <w:divBdr>
        <w:top w:val="none" w:sz="0" w:space="0" w:color="auto"/>
        <w:left w:val="none" w:sz="0" w:space="0" w:color="auto"/>
        <w:bottom w:val="none" w:sz="0" w:space="0" w:color="auto"/>
        <w:right w:val="none" w:sz="0" w:space="0" w:color="auto"/>
      </w:divBdr>
    </w:div>
    <w:div w:id="2016491494">
      <w:bodyDiv w:val="1"/>
      <w:marLeft w:val="0"/>
      <w:marRight w:val="0"/>
      <w:marTop w:val="0"/>
      <w:marBottom w:val="0"/>
      <w:divBdr>
        <w:top w:val="none" w:sz="0" w:space="0" w:color="auto"/>
        <w:left w:val="none" w:sz="0" w:space="0" w:color="auto"/>
        <w:bottom w:val="none" w:sz="0" w:space="0" w:color="auto"/>
        <w:right w:val="none" w:sz="0" w:space="0" w:color="auto"/>
      </w:divBdr>
    </w:div>
    <w:div w:id="2018193939">
      <w:bodyDiv w:val="1"/>
      <w:marLeft w:val="0"/>
      <w:marRight w:val="0"/>
      <w:marTop w:val="0"/>
      <w:marBottom w:val="0"/>
      <w:divBdr>
        <w:top w:val="none" w:sz="0" w:space="0" w:color="auto"/>
        <w:left w:val="none" w:sz="0" w:space="0" w:color="auto"/>
        <w:bottom w:val="none" w:sz="0" w:space="0" w:color="auto"/>
        <w:right w:val="none" w:sz="0" w:space="0" w:color="auto"/>
      </w:divBdr>
    </w:div>
    <w:div w:id="2020572615">
      <w:bodyDiv w:val="1"/>
      <w:marLeft w:val="0"/>
      <w:marRight w:val="0"/>
      <w:marTop w:val="0"/>
      <w:marBottom w:val="0"/>
      <w:divBdr>
        <w:top w:val="none" w:sz="0" w:space="0" w:color="auto"/>
        <w:left w:val="none" w:sz="0" w:space="0" w:color="auto"/>
        <w:bottom w:val="none" w:sz="0" w:space="0" w:color="auto"/>
        <w:right w:val="none" w:sz="0" w:space="0" w:color="auto"/>
      </w:divBdr>
    </w:div>
    <w:div w:id="2023775032">
      <w:bodyDiv w:val="1"/>
      <w:marLeft w:val="0"/>
      <w:marRight w:val="0"/>
      <w:marTop w:val="0"/>
      <w:marBottom w:val="0"/>
      <w:divBdr>
        <w:top w:val="none" w:sz="0" w:space="0" w:color="auto"/>
        <w:left w:val="none" w:sz="0" w:space="0" w:color="auto"/>
        <w:bottom w:val="none" w:sz="0" w:space="0" w:color="auto"/>
        <w:right w:val="none" w:sz="0" w:space="0" w:color="auto"/>
      </w:divBdr>
    </w:div>
    <w:div w:id="2069567262">
      <w:bodyDiv w:val="1"/>
      <w:marLeft w:val="0"/>
      <w:marRight w:val="0"/>
      <w:marTop w:val="0"/>
      <w:marBottom w:val="0"/>
      <w:divBdr>
        <w:top w:val="none" w:sz="0" w:space="0" w:color="auto"/>
        <w:left w:val="none" w:sz="0" w:space="0" w:color="auto"/>
        <w:bottom w:val="none" w:sz="0" w:space="0" w:color="auto"/>
        <w:right w:val="none" w:sz="0" w:space="0" w:color="auto"/>
      </w:divBdr>
    </w:div>
    <w:div w:id="2118677519">
      <w:bodyDiv w:val="1"/>
      <w:marLeft w:val="0"/>
      <w:marRight w:val="0"/>
      <w:marTop w:val="0"/>
      <w:marBottom w:val="0"/>
      <w:divBdr>
        <w:top w:val="none" w:sz="0" w:space="0" w:color="auto"/>
        <w:left w:val="none" w:sz="0" w:space="0" w:color="auto"/>
        <w:bottom w:val="none" w:sz="0" w:space="0" w:color="auto"/>
        <w:right w:val="none" w:sz="0" w:space="0" w:color="auto"/>
      </w:divBdr>
    </w:div>
    <w:div w:id="2123723061">
      <w:bodyDiv w:val="1"/>
      <w:marLeft w:val="0"/>
      <w:marRight w:val="0"/>
      <w:marTop w:val="0"/>
      <w:marBottom w:val="0"/>
      <w:divBdr>
        <w:top w:val="none" w:sz="0" w:space="0" w:color="auto"/>
        <w:left w:val="none" w:sz="0" w:space="0" w:color="auto"/>
        <w:bottom w:val="none" w:sz="0" w:space="0" w:color="auto"/>
        <w:right w:val="none" w:sz="0" w:space="0" w:color="auto"/>
      </w:divBdr>
      <w:divsChild>
        <w:div w:id="1932079491">
          <w:marLeft w:val="547"/>
          <w:marRight w:val="0"/>
          <w:marTop w:val="0"/>
          <w:marBottom w:val="0"/>
          <w:divBdr>
            <w:top w:val="none" w:sz="0" w:space="0" w:color="auto"/>
            <w:left w:val="none" w:sz="0" w:space="0" w:color="auto"/>
            <w:bottom w:val="none" w:sz="0" w:space="0" w:color="auto"/>
            <w:right w:val="none" w:sz="0" w:space="0" w:color="auto"/>
          </w:divBdr>
        </w:div>
      </w:divsChild>
    </w:div>
    <w:div w:id="2137215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4.png"/><Relationship Id="rId39" Type="http://schemas.openxmlformats.org/officeDocument/2006/relationships/hyperlink" Target="file:///C:/Users/redre/Desktop/LEYEDUC.pdf" TargetMode="Externa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hyperlink" Target="http://www.colima-estado.gob.mx/docs/plan_estatal_2016_2021.pdf" TargetMode="External"/><Relationship Id="rId42" Type="http://schemas.openxmlformats.org/officeDocument/2006/relationships/hyperlink" Target="file:///F:/Evaluacion%202018/Reglamento%20interiror%20SEP.pdf"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hyperlink" Target="http://www.secolima.gob.mx/" TargetMode="External"/><Relationship Id="rId38" Type="http://schemas.openxmlformats.org/officeDocument/2006/relationships/hyperlink" Target="file:///C:/Users/redre/Desktop/LEYEDUC.pdf_inicial%20(1).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7.png"/><Relationship Id="rId41" Type="http://schemas.openxmlformats.org/officeDocument/2006/relationships/hyperlink" Target="file:///C:/Users/redre/Desktop/ECR/EICDMX.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8.emf"/><Relationship Id="rId37" Type="http://schemas.openxmlformats.org/officeDocument/2006/relationships/hyperlink" Target="file:///C:/Users/redre/Desktop/Cumplimos%20con%20la%20norma.pdf" TargetMode="External"/><Relationship Id="rId40" Type="http://schemas.openxmlformats.org/officeDocument/2006/relationships/hyperlink" Target="https://www.sep.gob.mx/work/models/sep1/Resource/558c2c24-0b12-4676-ad90-8ab78086b184/ley_general_educacion.pdf"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image" Target="media/image6.png"/><Relationship Id="rId36" Type="http://schemas.openxmlformats.org/officeDocument/2006/relationships/hyperlink" Target="https://datos.gob.mx/busca/dataset/proyecciones-de-la-poblacion-de-mexico/resource/55e62857-6cf5-433a-a051-27dbdf9f5939?inner_span=True" TargetMode="External"/><Relationship Id="rId10" Type="http://schemas.microsoft.com/office/2007/relationships/hdphoto" Target="media/hdphoto1.wdp"/><Relationship Id="rId19" Type="http://schemas.openxmlformats.org/officeDocument/2006/relationships/diagramColors" Target="diagrams/colors2.xml"/><Relationship Id="rId31" Type="http://schemas.openxmlformats.org/officeDocument/2006/relationships/chart" Target="charts/chart1.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5.png"/><Relationship Id="rId30" Type="http://schemas.openxmlformats.org/officeDocument/2006/relationships/hyperlink" Target="https://datos.gob.mx/busca/dataset/proyecciones-de-la-poblacion-de-mexico/resource/55e62857-6cf5-433a-a051-27dbdf9f5939?inner_span=True" TargetMode="External"/><Relationship Id="rId35" Type="http://schemas.openxmlformats.org/officeDocument/2006/relationships/hyperlink" Target="http://www.colima-estado.gob.mx/transparencia/archivos/presupuesto_egresos_2016.pdf"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Proyección</a:t>
            </a:r>
            <a:r>
              <a:rPr lang="es-MX" baseline="0"/>
              <a:t> de población 2010 - 2030</a:t>
            </a:r>
            <a:endParaRPr lang="es-MX"/>
          </a:p>
        </c:rich>
      </c:tx>
      <c:layout>
        <c:manualLayout>
          <c:xMode val="edge"/>
          <c:yMode val="edge"/>
          <c:x val="0.26278659611992899"/>
          <c:y val="0"/>
        </c:manualLayout>
      </c:layout>
      <c:overlay val="0"/>
      <c:spPr>
        <a:noFill/>
        <a:ln>
          <a:noFill/>
        </a:ln>
        <a:effectLst/>
      </c:spPr>
    </c:title>
    <c:autoTitleDeleted val="0"/>
    <c:plotArea>
      <c:layout>
        <c:manualLayout>
          <c:layoutTarget val="inner"/>
          <c:xMode val="edge"/>
          <c:yMode val="edge"/>
          <c:x val="9.8003027399352904E-2"/>
          <c:y val="8.1368975293641205E-2"/>
          <c:w val="0.85764071157772004"/>
          <c:h val="0.54934642919344001"/>
        </c:manualLayout>
      </c:layout>
      <c:scatterChart>
        <c:scatterStyle val="lineMarker"/>
        <c:varyColors val="0"/>
        <c:ser>
          <c:idx val="0"/>
          <c:order val="0"/>
          <c:tx>
            <c:strRef>
              <c:f>Hoja1!$B$2:$B$3</c:f>
              <c:strCache>
                <c:ptCount val="2"/>
                <c:pt idx="0">
                  <c:v>Colima </c:v>
                </c:pt>
                <c:pt idx="1">
                  <c:v>Ciudad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Hoja1!$A$4:$A$24</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xVal>
          <c:yVal>
            <c:numRef>
              <c:f>Hoja1!$B$4:$B$24</c:f>
              <c:numCache>
                <c:formatCode>#,##0</c:formatCode>
                <c:ptCount val="21"/>
                <c:pt idx="0">
                  <c:v>139003</c:v>
                </c:pt>
                <c:pt idx="1">
                  <c:v>141360</c:v>
                </c:pt>
                <c:pt idx="2">
                  <c:v>143698</c:v>
                </c:pt>
                <c:pt idx="3">
                  <c:v>146008</c:v>
                </c:pt>
                <c:pt idx="4">
                  <c:v>148288</c:v>
                </c:pt>
                <c:pt idx="5">
                  <c:v>150536</c:v>
                </c:pt>
                <c:pt idx="6">
                  <c:v>152749</c:v>
                </c:pt>
                <c:pt idx="7">
                  <c:v>154925</c:v>
                </c:pt>
                <c:pt idx="8">
                  <c:v>157064</c:v>
                </c:pt>
                <c:pt idx="9">
                  <c:v>159163</c:v>
                </c:pt>
                <c:pt idx="10">
                  <c:v>161210</c:v>
                </c:pt>
                <c:pt idx="11">
                  <c:v>163226</c:v>
                </c:pt>
                <c:pt idx="12">
                  <c:v>165225</c:v>
                </c:pt>
                <c:pt idx="13">
                  <c:v>167197</c:v>
                </c:pt>
                <c:pt idx="14">
                  <c:v>169137</c:v>
                </c:pt>
                <c:pt idx="15">
                  <c:v>171043</c:v>
                </c:pt>
                <c:pt idx="16">
                  <c:v>172917</c:v>
                </c:pt>
                <c:pt idx="17">
                  <c:v>174766</c:v>
                </c:pt>
                <c:pt idx="18">
                  <c:v>176590</c:v>
                </c:pt>
                <c:pt idx="19">
                  <c:v>178387</c:v>
                </c:pt>
                <c:pt idx="20">
                  <c:v>180153</c:v>
                </c:pt>
              </c:numCache>
            </c:numRef>
          </c:yVal>
          <c:smooth val="0"/>
        </c:ser>
        <c:ser>
          <c:idx val="1"/>
          <c:order val="1"/>
          <c:tx>
            <c:strRef>
              <c:f>Hoja1!$C$2:$C$3</c:f>
              <c:strCache>
                <c:ptCount val="2"/>
                <c:pt idx="0">
                  <c:v>Colima </c:v>
                </c:pt>
                <c:pt idx="1">
                  <c:v>Municipio</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Hoja1!$A$4:$A$24</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xVal>
          <c:yVal>
            <c:numRef>
              <c:f>Hoja1!$C$4:$C$24</c:f>
              <c:numCache>
                <c:formatCode>#,##0</c:formatCode>
                <c:ptCount val="21"/>
                <c:pt idx="0">
                  <c:v>148636</c:v>
                </c:pt>
                <c:pt idx="1">
                  <c:v>151162</c:v>
                </c:pt>
                <c:pt idx="2">
                  <c:v>153669</c:v>
                </c:pt>
                <c:pt idx="3">
                  <c:v>156148</c:v>
                </c:pt>
                <c:pt idx="4">
                  <c:v>158597</c:v>
                </c:pt>
                <c:pt idx="5">
                  <c:v>161013</c:v>
                </c:pt>
                <c:pt idx="6">
                  <c:v>163392</c:v>
                </c:pt>
                <c:pt idx="7">
                  <c:v>165735</c:v>
                </c:pt>
                <c:pt idx="8">
                  <c:v>168039</c:v>
                </c:pt>
                <c:pt idx="9">
                  <c:v>170302</c:v>
                </c:pt>
                <c:pt idx="10">
                  <c:v>172512</c:v>
                </c:pt>
                <c:pt idx="11">
                  <c:v>174689</c:v>
                </c:pt>
                <c:pt idx="12">
                  <c:v>176852</c:v>
                </c:pt>
                <c:pt idx="13">
                  <c:v>178985</c:v>
                </c:pt>
                <c:pt idx="14">
                  <c:v>181088</c:v>
                </c:pt>
                <c:pt idx="15">
                  <c:v>183055</c:v>
                </c:pt>
                <c:pt idx="16">
                  <c:v>185190</c:v>
                </c:pt>
                <c:pt idx="17">
                  <c:v>187201</c:v>
                </c:pt>
                <c:pt idx="18">
                  <c:v>189186</c:v>
                </c:pt>
                <c:pt idx="19">
                  <c:v>191144</c:v>
                </c:pt>
                <c:pt idx="20">
                  <c:v>193070</c:v>
                </c:pt>
              </c:numCache>
            </c:numRef>
          </c:yVal>
          <c:smooth val="0"/>
        </c:ser>
        <c:ser>
          <c:idx val="2"/>
          <c:order val="2"/>
          <c:tx>
            <c:strRef>
              <c:f>Hoja1!$D$2:$D$3</c:f>
              <c:strCache>
                <c:ptCount val="2"/>
                <c:pt idx="0">
                  <c:v>Manzanillo</c:v>
                </c:pt>
                <c:pt idx="1">
                  <c:v>Ciudad</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Hoja1!$A$4:$A$24</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xVal>
          <c:yVal>
            <c:numRef>
              <c:f>Hoja1!$D$4:$D$24</c:f>
              <c:numCache>
                <c:formatCode>#,##0</c:formatCode>
                <c:ptCount val="21"/>
                <c:pt idx="0">
                  <c:v>131706</c:v>
                </c:pt>
                <c:pt idx="1">
                  <c:v>134792</c:v>
                </c:pt>
                <c:pt idx="2">
                  <c:v>137778</c:v>
                </c:pt>
                <c:pt idx="3">
                  <c:v>140674</c:v>
                </c:pt>
                <c:pt idx="4">
                  <c:v>143491</c:v>
                </c:pt>
                <c:pt idx="5">
                  <c:v>146236</c:v>
                </c:pt>
                <c:pt idx="6">
                  <c:v>148916</c:v>
                </c:pt>
                <c:pt idx="7">
                  <c:v>151538</c:v>
                </c:pt>
                <c:pt idx="8">
                  <c:v>154104</c:v>
                </c:pt>
                <c:pt idx="9">
                  <c:v>156617</c:v>
                </c:pt>
                <c:pt idx="10">
                  <c:v>159069</c:v>
                </c:pt>
                <c:pt idx="11">
                  <c:v>161484</c:v>
                </c:pt>
                <c:pt idx="12">
                  <c:v>163878</c:v>
                </c:pt>
                <c:pt idx="13">
                  <c:v>166242</c:v>
                </c:pt>
                <c:pt idx="14">
                  <c:v>168575</c:v>
                </c:pt>
                <c:pt idx="15">
                  <c:v>170873</c:v>
                </c:pt>
                <c:pt idx="16">
                  <c:v>173137</c:v>
                </c:pt>
                <c:pt idx="17">
                  <c:v>175366</c:v>
                </c:pt>
                <c:pt idx="18">
                  <c:v>177558</c:v>
                </c:pt>
                <c:pt idx="19">
                  <c:v>179714</c:v>
                </c:pt>
                <c:pt idx="20">
                  <c:v>181829</c:v>
                </c:pt>
              </c:numCache>
            </c:numRef>
          </c:yVal>
          <c:smooth val="0"/>
        </c:ser>
        <c:ser>
          <c:idx val="3"/>
          <c:order val="3"/>
          <c:tx>
            <c:strRef>
              <c:f>Hoja1!$E$2:$E$3</c:f>
              <c:strCache>
                <c:ptCount val="2"/>
                <c:pt idx="0">
                  <c:v>Manzanillo</c:v>
                </c:pt>
                <c:pt idx="1">
                  <c:v>Municipio</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Hoja1!$A$4:$A$24</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xVal>
          <c:yVal>
            <c:numRef>
              <c:f>Hoja1!$E$4:$E$24</c:f>
              <c:numCache>
                <c:formatCode>#,##0</c:formatCode>
                <c:ptCount val="21"/>
                <c:pt idx="0">
                  <c:v>163494</c:v>
                </c:pt>
                <c:pt idx="1">
                  <c:v>167311</c:v>
                </c:pt>
                <c:pt idx="2">
                  <c:v>171010</c:v>
                </c:pt>
                <c:pt idx="3">
                  <c:v>174602</c:v>
                </c:pt>
                <c:pt idx="4">
                  <c:v>178100</c:v>
                </c:pt>
                <c:pt idx="5">
                  <c:v>181515</c:v>
                </c:pt>
                <c:pt idx="6">
                  <c:v>194854</c:v>
                </c:pt>
                <c:pt idx="7">
                  <c:v>188127</c:v>
                </c:pt>
                <c:pt idx="8">
                  <c:v>191337</c:v>
                </c:pt>
                <c:pt idx="9">
                  <c:v>194487</c:v>
                </c:pt>
                <c:pt idx="10">
                  <c:v>197570</c:v>
                </c:pt>
                <c:pt idx="11">
                  <c:v>200611</c:v>
                </c:pt>
                <c:pt idx="12">
                  <c:v>203635</c:v>
                </c:pt>
                <c:pt idx="13">
                  <c:v>206628</c:v>
                </c:pt>
                <c:pt idx="14">
                  <c:v>209590</c:v>
                </c:pt>
                <c:pt idx="15">
                  <c:v>212518</c:v>
                </c:pt>
                <c:pt idx="16">
                  <c:v>215411</c:v>
                </c:pt>
                <c:pt idx="17">
                  <c:v>218268</c:v>
                </c:pt>
                <c:pt idx="18">
                  <c:v>221089</c:v>
                </c:pt>
                <c:pt idx="19">
                  <c:v>223873</c:v>
                </c:pt>
                <c:pt idx="20">
                  <c:v>226615</c:v>
                </c:pt>
              </c:numCache>
            </c:numRef>
          </c:yVal>
          <c:smooth val="0"/>
        </c:ser>
        <c:ser>
          <c:idx val="4"/>
          <c:order val="4"/>
          <c:tx>
            <c:strRef>
              <c:f>Hoja1!$F$2:$F$3</c:f>
              <c:strCache>
                <c:ptCount val="2"/>
                <c:pt idx="0">
                  <c:v>Villa de Álvarez</c:v>
                </c:pt>
                <c:pt idx="1">
                  <c:v>Ciudad</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Hoja1!$A$4:$A$24</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xVal>
          <c:yVal>
            <c:numRef>
              <c:f>Hoja1!$F$4:$F$24</c:f>
              <c:numCache>
                <c:formatCode>#,##0</c:formatCode>
                <c:ptCount val="21"/>
                <c:pt idx="0">
                  <c:v>119125</c:v>
                </c:pt>
                <c:pt idx="1">
                  <c:v>122587</c:v>
                </c:pt>
                <c:pt idx="2">
                  <c:v>125862</c:v>
                </c:pt>
                <c:pt idx="3">
                  <c:v>128979</c:v>
                </c:pt>
                <c:pt idx="4">
                  <c:v>131963</c:v>
                </c:pt>
                <c:pt idx="5">
                  <c:v>134833</c:v>
                </c:pt>
                <c:pt idx="6">
                  <c:v>137601</c:v>
                </c:pt>
                <c:pt idx="7">
                  <c:v>140282</c:v>
                </c:pt>
                <c:pt idx="8">
                  <c:v>142881</c:v>
                </c:pt>
                <c:pt idx="9">
                  <c:v>145404</c:v>
                </c:pt>
                <c:pt idx="10">
                  <c:v>147846</c:v>
                </c:pt>
                <c:pt idx="11">
                  <c:v>150227</c:v>
                </c:pt>
                <c:pt idx="12">
                  <c:v>152568</c:v>
                </c:pt>
                <c:pt idx="13">
                  <c:v>154857</c:v>
                </c:pt>
                <c:pt idx="14">
                  <c:v>157095</c:v>
                </c:pt>
                <c:pt idx="15">
                  <c:v>159282</c:v>
                </c:pt>
                <c:pt idx="16">
                  <c:v>161425</c:v>
                </c:pt>
                <c:pt idx="17">
                  <c:v>163527</c:v>
                </c:pt>
                <c:pt idx="18">
                  <c:v>165588</c:v>
                </c:pt>
                <c:pt idx="19">
                  <c:v>167610</c:v>
                </c:pt>
                <c:pt idx="20">
                  <c:v>169591</c:v>
                </c:pt>
              </c:numCache>
            </c:numRef>
          </c:yVal>
          <c:smooth val="0"/>
        </c:ser>
        <c:ser>
          <c:idx val="5"/>
          <c:order val="5"/>
          <c:tx>
            <c:strRef>
              <c:f>Hoja1!$G$2:$G$3</c:f>
              <c:strCache>
                <c:ptCount val="2"/>
                <c:pt idx="0">
                  <c:v>Villa de Álvarez</c:v>
                </c:pt>
                <c:pt idx="1">
                  <c:v>Municipio</c:v>
                </c:pt>
              </c:strCache>
            </c:strRef>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Hoja1!$A$4:$A$24</c:f>
              <c:numCache>
                <c:formatCode>General</c:formatCode>
                <c:ptCount val="21"/>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numCache>
            </c:numRef>
          </c:xVal>
          <c:yVal>
            <c:numRef>
              <c:f>Hoja1!$G$4:$G$24</c:f>
              <c:numCache>
                <c:formatCode>#,##0</c:formatCode>
                <c:ptCount val="21"/>
                <c:pt idx="0">
                  <c:v>121511</c:v>
                </c:pt>
                <c:pt idx="1">
                  <c:v>125013</c:v>
                </c:pt>
                <c:pt idx="2">
                  <c:v>128324</c:v>
                </c:pt>
                <c:pt idx="3">
                  <c:v>131473</c:v>
                </c:pt>
                <c:pt idx="4">
                  <c:v>134485</c:v>
                </c:pt>
                <c:pt idx="5">
                  <c:v>137379</c:v>
                </c:pt>
                <c:pt idx="6">
                  <c:v>140170</c:v>
                </c:pt>
                <c:pt idx="7">
                  <c:v>142869</c:v>
                </c:pt>
                <c:pt idx="8">
                  <c:v>145486</c:v>
                </c:pt>
                <c:pt idx="9">
                  <c:v>148024</c:v>
                </c:pt>
                <c:pt idx="10">
                  <c:v>150478</c:v>
                </c:pt>
                <c:pt idx="11">
                  <c:v>152871</c:v>
                </c:pt>
                <c:pt idx="12">
                  <c:v>155221</c:v>
                </c:pt>
                <c:pt idx="13">
                  <c:v>157519</c:v>
                </c:pt>
                <c:pt idx="14">
                  <c:v>159763</c:v>
                </c:pt>
                <c:pt idx="15">
                  <c:v>161956</c:v>
                </c:pt>
                <c:pt idx="16">
                  <c:v>164103</c:v>
                </c:pt>
                <c:pt idx="17">
                  <c:v>166208</c:v>
                </c:pt>
                <c:pt idx="18">
                  <c:v>168272</c:v>
                </c:pt>
                <c:pt idx="19">
                  <c:v>170294</c:v>
                </c:pt>
                <c:pt idx="20">
                  <c:v>172276</c:v>
                </c:pt>
              </c:numCache>
            </c:numRef>
          </c:yVal>
          <c:smooth val="0"/>
        </c:ser>
        <c:dLbls>
          <c:showLegendKey val="0"/>
          <c:showVal val="0"/>
          <c:showCatName val="0"/>
          <c:showSerName val="0"/>
          <c:showPercent val="0"/>
          <c:showBubbleSize val="0"/>
        </c:dLbls>
        <c:axId val="380170096"/>
        <c:axId val="380171664"/>
      </c:scatterChart>
      <c:valAx>
        <c:axId val="3801700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80171664"/>
        <c:crosses val="autoZero"/>
        <c:crossBetween val="midCat"/>
      </c:valAx>
      <c:valAx>
        <c:axId val="38017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8017009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6D74D7-1EFD-4E3D-85E1-633FD2DAA13C}" type="doc">
      <dgm:prSet loTypeId="urn:microsoft.com/office/officeart/2009/3/layout/StepUpProcess" loCatId="process" qsTypeId="urn:microsoft.com/office/officeart/2005/8/quickstyle/simple1" qsCatId="simple" csTypeId="urn:microsoft.com/office/officeart/2005/8/colors/accent2_1" csCatId="accent2" phldr="1"/>
      <dgm:spPr/>
      <dgm:t>
        <a:bodyPr/>
        <a:lstStyle/>
        <a:p>
          <a:endParaRPr lang="es-MX"/>
        </a:p>
      </dgm:t>
    </dgm:pt>
    <dgm:pt modelId="{435E12A6-A13D-401D-A309-0EC5AAF2D850}">
      <dgm:prSet phldrT="[Texto]" custT="1"/>
      <dgm:spPr/>
      <dgm:t>
        <a:bodyPr/>
        <a:lstStyle/>
        <a:p>
          <a:endParaRPr lang="es-MX" sz="1200">
            <a:latin typeface="Century Gothic" panose="020B0502020202020204" pitchFamily="34" charset="0"/>
          </a:endParaRPr>
        </a:p>
      </dgm:t>
    </dgm:pt>
    <dgm:pt modelId="{0F852C2F-E72C-47BD-9E65-354D7DD1B03B}" type="parTrans" cxnId="{F2607D3D-D7FC-4547-83A8-E40B6E29B9BD}">
      <dgm:prSet/>
      <dgm:spPr/>
      <dgm:t>
        <a:bodyPr/>
        <a:lstStyle/>
        <a:p>
          <a:endParaRPr lang="es-MX"/>
        </a:p>
      </dgm:t>
    </dgm:pt>
    <dgm:pt modelId="{7C1B7665-D041-46FD-BC46-7C03E58E9708}" type="sibTrans" cxnId="{F2607D3D-D7FC-4547-83A8-E40B6E29B9BD}">
      <dgm:prSet/>
      <dgm:spPr/>
      <dgm:t>
        <a:bodyPr/>
        <a:lstStyle/>
        <a:p>
          <a:endParaRPr lang="es-MX"/>
        </a:p>
      </dgm:t>
    </dgm:pt>
    <dgm:pt modelId="{62AB4EE6-0CB0-4829-BD7B-E234F2085551}">
      <dgm:prSet/>
      <dgm:spPr/>
      <dgm:t>
        <a:bodyPr/>
        <a:lstStyle/>
        <a:p>
          <a:endParaRPr lang="es-MX"/>
        </a:p>
      </dgm:t>
    </dgm:pt>
    <dgm:pt modelId="{ADB92EA6-136B-493F-884C-37A5DEAE39F8}" type="parTrans" cxnId="{8AB5BEDD-FD34-4B01-B9B2-B5CD8279E932}">
      <dgm:prSet/>
      <dgm:spPr/>
      <dgm:t>
        <a:bodyPr/>
        <a:lstStyle/>
        <a:p>
          <a:endParaRPr lang="es-MX"/>
        </a:p>
      </dgm:t>
    </dgm:pt>
    <dgm:pt modelId="{5288782C-A5BF-4103-9E12-4A984663CF6C}" type="sibTrans" cxnId="{8AB5BEDD-FD34-4B01-B9B2-B5CD8279E932}">
      <dgm:prSet/>
      <dgm:spPr/>
      <dgm:t>
        <a:bodyPr/>
        <a:lstStyle/>
        <a:p>
          <a:endParaRPr lang="es-MX"/>
        </a:p>
      </dgm:t>
    </dgm:pt>
    <dgm:pt modelId="{A7143009-96F2-431A-8C11-E61C2CC640CA}">
      <dgm:prSet/>
      <dgm:spPr/>
      <dgm:t>
        <a:bodyPr/>
        <a:lstStyle/>
        <a:p>
          <a:endParaRPr lang="es-MX"/>
        </a:p>
      </dgm:t>
    </dgm:pt>
    <dgm:pt modelId="{284F6C5A-067D-49F5-A61B-B30773F27DE4}" type="parTrans" cxnId="{46583E84-B35E-4630-A38E-07E41E84E4A1}">
      <dgm:prSet/>
      <dgm:spPr/>
      <dgm:t>
        <a:bodyPr/>
        <a:lstStyle/>
        <a:p>
          <a:endParaRPr lang="es-MX"/>
        </a:p>
      </dgm:t>
    </dgm:pt>
    <dgm:pt modelId="{6F6C582A-0BF6-430C-A797-F1973ADD78CD}" type="sibTrans" cxnId="{46583E84-B35E-4630-A38E-07E41E84E4A1}">
      <dgm:prSet/>
      <dgm:spPr/>
      <dgm:t>
        <a:bodyPr/>
        <a:lstStyle/>
        <a:p>
          <a:endParaRPr lang="es-MX"/>
        </a:p>
      </dgm:t>
    </dgm:pt>
    <dgm:pt modelId="{68F57C3C-F459-410E-9705-A50055539B09}" type="pres">
      <dgm:prSet presAssocID="{3E6D74D7-1EFD-4E3D-85E1-633FD2DAA13C}" presName="rootnode" presStyleCnt="0">
        <dgm:presLayoutVars>
          <dgm:chMax/>
          <dgm:chPref/>
          <dgm:dir/>
          <dgm:animLvl val="lvl"/>
        </dgm:presLayoutVars>
      </dgm:prSet>
      <dgm:spPr/>
      <dgm:t>
        <a:bodyPr/>
        <a:lstStyle/>
        <a:p>
          <a:endParaRPr lang="es-MX"/>
        </a:p>
      </dgm:t>
    </dgm:pt>
    <dgm:pt modelId="{0C370036-5E4D-4D98-AE26-60A088153B84}" type="pres">
      <dgm:prSet presAssocID="{62AB4EE6-0CB0-4829-BD7B-E234F2085551}" presName="composite" presStyleCnt="0"/>
      <dgm:spPr/>
    </dgm:pt>
    <dgm:pt modelId="{4B5B2D6C-3AF8-47B4-9521-D229B06AEF99}" type="pres">
      <dgm:prSet presAssocID="{62AB4EE6-0CB0-4829-BD7B-E234F2085551}" presName="LShape" presStyleLbl="alignNode1" presStyleIdx="0" presStyleCnt="5"/>
      <dgm:spPr/>
    </dgm:pt>
    <dgm:pt modelId="{F880DEA1-AB2A-4955-9822-75E734D3AD0F}" type="pres">
      <dgm:prSet presAssocID="{62AB4EE6-0CB0-4829-BD7B-E234F2085551}" presName="ParentText" presStyleLbl="revTx" presStyleIdx="0" presStyleCnt="3">
        <dgm:presLayoutVars>
          <dgm:chMax val="0"/>
          <dgm:chPref val="0"/>
          <dgm:bulletEnabled val="1"/>
        </dgm:presLayoutVars>
      </dgm:prSet>
      <dgm:spPr/>
      <dgm:t>
        <a:bodyPr/>
        <a:lstStyle/>
        <a:p>
          <a:endParaRPr lang="es-MX"/>
        </a:p>
      </dgm:t>
    </dgm:pt>
    <dgm:pt modelId="{63399C72-316A-448E-882B-C164830E66FE}" type="pres">
      <dgm:prSet presAssocID="{62AB4EE6-0CB0-4829-BD7B-E234F2085551}" presName="Triangle" presStyleLbl="alignNode1" presStyleIdx="1" presStyleCnt="5"/>
      <dgm:spPr/>
    </dgm:pt>
    <dgm:pt modelId="{C58C4BEA-A64E-4069-B3A0-C397014B9131}" type="pres">
      <dgm:prSet presAssocID="{5288782C-A5BF-4103-9E12-4A984663CF6C}" presName="sibTrans" presStyleCnt="0"/>
      <dgm:spPr/>
    </dgm:pt>
    <dgm:pt modelId="{F96320A8-F925-4EAA-80E2-AEE8204F25E6}" type="pres">
      <dgm:prSet presAssocID="{5288782C-A5BF-4103-9E12-4A984663CF6C}" presName="space" presStyleCnt="0"/>
      <dgm:spPr/>
    </dgm:pt>
    <dgm:pt modelId="{3FDE581B-0B4E-4EAA-BC75-F3B564694D88}" type="pres">
      <dgm:prSet presAssocID="{A7143009-96F2-431A-8C11-E61C2CC640CA}" presName="composite" presStyleCnt="0"/>
      <dgm:spPr/>
    </dgm:pt>
    <dgm:pt modelId="{5B733C0F-203A-4CA3-B64E-A026A7EF43F2}" type="pres">
      <dgm:prSet presAssocID="{A7143009-96F2-431A-8C11-E61C2CC640CA}" presName="LShape" presStyleLbl="alignNode1" presStyleIdx="2" presStyleCnt="5"/>
      <dgm:spPr/>
    </dgm:pt>
    <dgm:pt modelId="{99CE5101-A182-4CA1-846A-B9586CEB1296}" type="pres">
      <dgm:prSet presAssocID="{A7143009-96F2-431A-8C11-E61C2CC640CA}" presName="ParentText" presStyleLbl="revTx" presStyleIdx="1" presStyleCnt="3">
        <dgm:presLayoutVars>
          <dgm:chMax val="0"/>
          <dgm:chPref val="0"/>
          <dgm:bulletEnabled val="1"/>
        </dgm:presLayoutVars>
      </dgm:prSet>
      <dgm:spPr/>
      <dgm:t>
        <a:bodyPr/>
        <a:lstStyle/>
        <a:p>
          <a:endParaRPr lang="es-MX"/>
        </a:p>
      </dgm:t>
    </dgm:pt>
    <dgm:pt modelId="{40AA90C2-25AD-4F2E-A503-2B7B64AC2B81}" type="pres">
      <dgm:prSet presAssocID="{A7143009-96F2-431A-8C11-E61C2CC640CA}" presName="Triangle" presStyleLbl="alignNode1" presStyleIdx="3" presStyleCnt="5"/>
      <dgm:spPr/>
    </dgm:pt>
    <dgm:pt modelId="{F93B356C-2401-45C7-9947-4366C0383BE6}" type="pres">
      <dgm:prSet presAssocID="{6F6C582A-0BF6-430C-A797-F1973ADD78CD}" presName="sibTrans" presStyleCnt="0"/>
      <dgm:spPr/>
    </dgm:pt>
    <dgm:pt modelId="{77E99056-8FC8-4F94-B614-81901E256ADF}" type="pres">
      <dgm:prSet presAssocID="{6F6C582A-0BF6-430C-A797-F1973ADD78CD}" presName="space" presStyleCnt="0"/>
      <dgm:spPr/>
    </dgm:pt>
    <dgm:pt modelId="{8916CD64-55B0-4142-8760-F1980ADA1111}" type="pres">
      <dgm:prSet presAssocID="{435E12A6-A13D-401D-A309-0EC5AAF2D850}" presName="composite" presStyleCnt="0"/>
      <dgm:spPr/>
    </dgm:pt>
    <dgm:pt modelId="{73A7BBA0-6C59-4526-BBC5-D38BE597BA66}" type="pres">
      <dgm:prSet presAssocID="{435E12A6-A13D-401D-A309-0EC5AAF2D850}" presName="LShape" presStyleLbl="alignNode1" presStyleIdx="4" presStyleCnt="5"/>
      <dgm:spPr/>
    </dgm:pt>
    <dgm:pt modelId="{77059455-CF3D-4F33-B348-0C5483DBE8B8}" type="pres">
      <dgm:prSet presAssocID="{435E12A6-A13D-401D-A309-0EC5AAF2D850}" presName="ParentText" presStyleLbl="revTx" presStyleIdx="2" presStyleCnt="3" custLinFactX="-16481" custLinFactNeighborX="-100000" custLinFactNeighborY="42713">
        <dgm:presLayoutVars>
          <dgm:chMax val="0"/>
          <dgm:chPref val="0"/>
          <dgm:bulletEnabled val="1"/>
        </dgm:presLayoutVars>
      </dgm:prSet>
      <dgm:spPr/>
      <dgm:t>
        <a:bodyPr/>
        <a:lstStyle/>
        <a:p>
          <a:endParaRPr lang="es-MX"/>
        </a:p>
      </dgm:t>
    </dgm:pt>
  </dgm:ptLst>
  <dgm:cxnLst>
    <dgm:cxn modelId="{46583E84-B35E-4630-A38E-07E41E84E4A1}" srcId="{3E6D74D7-1EFD-4E3D-85E1-633FD2DAA13C}" destId="{A7143009-96F2-431A-8C11-E61C2CC640CA}" srcOrd="1" destOrd="0" parTransId="{284F6C5A-067D-49F5-A61B-B30773F27DE4}" sibTransId="{6F6C582A-0BF6-430C-A797-F1973ADD78CD}"/>
    <dgm:cxn modelId="{6E983203-A9B1-4F67-AE04-8D8AB50169A7}" type="presOf" srcId="{62AB4EE6-0CB0-4829-BD7B-E234F2085551}" destId="{F880DEA1-AB2A-4955-9822-75E734D3AD0F}" srcOrd="0" destOrd="0" presId="urn:microsoft.com/office/officeart/2009/3/layout/StepUpProcess"/>
    <dgm:cxn modelId="{8AB5BEDD-FD34-4B01-B9B2-B5CD8279E932}" srcId="{3E6D74D7-1EFD-4E3D-85E1-633FD2DAA13C}" destId="{62AB4EE6-0CB0-4829-BD7B-E234F2085551}" srcOrd="0" destOrd="0" parTransId="{ADB92EA6-136B-493F-884C-37A5DEAE39F8}" sibTransId="{5288782C-A5BF-4103-9E12-4A984663CF6C}"/>
    <dgm:cxn modelId="{E7C8032A-43A9-483F-A60A-3FA06BBDBC28}" type="presOf" srcId="{A7143009-96F2-431A-8C11-E61C2CC640CA}" destId="{99CE5101-A182-4CA1-846A-B9586CEB1296}" srcOrd="0" destOrd="0" presId="urn:microsoft.com/office/officeart/2009/3/layout/StepUpProcess"/>
    <dgm:cxn modelId="{F2607D3D-D7FC-4547-83A8-E40B6E29B9BD}" srcId="{3E6D74D7-1EFD-4E3D-85E1-633FD2DAA13C}" destId="{435E12A6-A13D-401D-A309-0EC5AAF2D850}" srcOrd="2" destOrd="0" parTransId="{0F852C2F-E72C-47BD-9E65-354D7DD1B03B}" sibTransId="{7C1B7665-D041-46FD-BC46-7C03E58E9708}"/>
    <dgm:cxn modelId="{0E80675B-8CBF-4615-96E8-989008B6A53D}" type="presOf" srcId="{3E6D74D7-1EFD-4E3D-85E1-633FD2DAA13C}" destId="{68F57C3C-F459-410E-9705-A50055539B09}" srcOrd="0" destOrd="0" presId="urn:microsoft.com/office/officeart/2009/3/layout/StepUpProcess"/>
    <dgm:cxn modelId="{A3826B81-10F2-48E6-BC02-B6E197389A24}" type="presOf" srcId="{435E12A6-A13D-401D-A309-0EC5AAF2D850}" destId="{77059455-CF3D-4F33-B348-0C5483DBE8B8}" srcOrd="0" destOrd="0" presId="urn:microsoft.com/office/officeart/2009/3/layout/StepUpProcess"/>
    <dgm:cxn modelId="{FB375B3C-261A-4AAD-BA11-81AB39AFA085}" type="presParOf" srcId="{68F57C3C-F459-410E-9705-A50055539B09}" destId="{0C370036-5E4D-4D98-AE26-60A088153B84}" srcOrd="0" destOrd="0" presId="urn:microsoft.com/office/officeart/2009/3/layout/StepUpProcess"/>
    <dgm:cxn modelId="{B3C4A600-58CE-47A3-A8DD-58A6F0677420}" type="presParOf" srcId="{0C370036-5E4D-4D98-AE26-60A088153B84}" destId="{4B5B2D6C-3AF8-47B4-9521-D229B06AEF99}" srcOrd="0" destOrd="0" presId="urn:microsoft.com/office/officeart/2009/3/layout/StepUpProcess"/>
    <dgm:cxn modelId="{0BA1578C-8F7C-42FA-A538-DC7EFB4D051C}" type="presParOf" srcId="{0C370036-5E4D-4D98-AE26-60A088153B84}" destId="{F880DEA1-AB2A-4955-9822-75E734D3AD0F}" srcOrd="1" destOrd="0" presId="urn:microsoft.com/office/officeart/2009/3/layout/StepUpProcess"/>
    <dgm:cxn modelId="{7CFFBEE9-EBD6-4033-947C-9B9B3CF22DC7}" type="presParOf" srcId="{0C370036-5E4D-4D98-AE26-60A088153B84}" destId="{63399C72-316A-448E-882B-C164830E66FE}" srcOrd="2" destOrd="0" presId="urn:microsoft.com/office/officeart/2009/3/layout/StepUpProcess"/>
    <dgm:cxn modelId="{BB0B8637-4341-448B-B554-4BEAA4B557D6}" type="presParOf" srcId="{68F57C3C-F459-410E-9705-A50055539B09}" destId="{C58C4BEA-A64E-4069-B3A0-C397014B9131}" srcOrd="1" destOrd="0" presId="urn:microsoft.com/office/officeart/2009/3/layout/StepUpProcess"/>
    <dgm:cxn modelId="{0F729306-92F0-4FB9-A8AD-46DB94F3475C}" type="presParOf" srcId="{C58C4BEA-A64E-4069-B3A0-C397014B9131}" destId="{F96320A8-F925-4EAA-80E2-AEE8204F25E6}" srcOrd="0" destOrd="0" presId="urn:microsoft.com/office/officeart/2009/3/layout/StepUpProcess"/>
    <dgm:cxn modelId="{3F479275-2EFE-4803-83C8-3BD149D81608}" type="presParOf" srcId="{68F57C3C-F459-410E-9705-A50055539B09}" destId="{3FDE581B-0B4E-4EAA-BC75-F3B564694D88}" srcOrd="2" destOrd="0" presId="urn:microsoft.com/office/officeart/2009/3/layout/StepUpProcess"/>
    <dgm:cxn modelId="{610326A7-45FF-46E3-8D6D-6284B730A893}" type="presParOf" srcId="{3FDE581B-0B4E-4EAA-BC75-F3B564694D88}" destId="{5B733C0F-203A-4CA3-B64E-A026A7EF43F2}" srcOrd="0" destOrd="0" presId="urn:microsoft.com/office/officeart/2009/3/layout/StepUpProcess"/>
    <dgm:cxn modelId="{A9E6B0E9-4B3D-4D7A-B436-02CCD4B64FD6}" type="presParOf" srcId="{3FDE581B-0B4E-4EAA-BC75-F3B564694D88}" destId="{99CE5101-A182-4CA1-846A-B9586CEB1296}" srcOrd="1" destOrd="0" presId="urn:microsoft.com/office/officeart/2009/3/layout/StepUpProcess"/>
    <dgm:cxn modelId="{825CD148-6C80-4564-B8DF-9275560844A7}" type="presParOf" srcId="{3FDE581B-0B4E-4EAA-BC75-F3B564694D88}" destId="{40AA90C2-25AD-4F2E-A503-2B7B64AC2B81}" srcOrd="2" destOrd="0" presId="urn:microsoft.com/office/officeart/2009/3/layout/StepUpProcess"/>
    <dgm:cxn modelId="{BB7CD29B-35CF-4A11-B206-0FA58EF5F3D6}" type="presParOf" srcId="{68F57C3C-F459-410E-9705-A50055539B09}" destId="{F93B356C-2401-45C7-9947-4366C0383BE6}" srcOrd="3" destOrd="0" presId="urn:microsoft.com/office/officeart/2009/3/layout/StepUpProcess"/>
    <dgm:cxn modelId="{C38815AA-C528-4CCE-8E76-13481F7DC98F}" type="presParOf" srcId="{F93B356C-2401-45C7-9947-4366C0383BE6}" destId="{77E99056-8FC8-4F94-B614-81901E256ADF}" srcOrd="0" destOrd="0" presId="urn:microsoft.com/office/officeart/2009/3/layout/StepUpProcess"/>
    <dgm:cxn modelId="{44A59229-278D-462C-813E-962A3CA54365}" type="presParOf" srcId="{68F57C3C-F459-410E-9705-A50055539B09}" destId="{8916CD64-55B0-4142-8760-F1980ADA1111}" srcOrd="4" destOrd="0" presId="urn:microsoft.com/office/officeart/2009/3/layout/StepUpProcess"/>
    <dgm:cxn modelId="{DA34B6CB-8BB7-4421-8619-63EFE42B5837}" type="presParOf" srcId="{8916CD64-55B0-4142-8760-F1980ADA1111}" destId="{73A7BBA0-6C59-4526-BBC5-D38BE597BA66}" srcOrd="0" destOrd="0" presId="urn:microsoft.com/office/officeart/2009/3/layout/StepUpProcess"/>
    <dgm:cxn modelId="{2CDF08F8-9D99-4C24-8128-C908CCB137CD}" type="presParOf" srcId="{8916CD64-55B0-4142-8760-F1980ADA1111}" destId="{77059455-CF3D-4F33-B348-0C5483DBE8B8}" srcOrd="1" destOrd="0" presId="urn:microsoft.com/office/officeart/2009/3/layout/StepUp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D69348-6680-4AD0-B09C-DE6E88407AC1}" type="doc">
      <dgm:prSet loTypeId="urn:microsoft.com/office/officeart/2005/8/layout/equation1" loCatId="relationship" qsTypeId="urn:microsoft.com/office/officeart/2005/8/quickstyle/simple1" qsCatId="simple" csTypeId="urn:microsoft.com/office/officeart/2005/8/colors/accent1_2" csCatId="accent1" phldr="1"/>
      <dgm:spPr/>
    </dgm:pt>
    <dgm:pt modelId="{36E0EBDF-D8C7-4E0F-A7DA-528A0A73CB04}">
      <dgm:prSet phldrT="[Texto]" custT="1"/>
      <dgm:spPr/>
      <dgm:t>
        <a:bodyPr/>
        <a:lstStyle/>
        <a:p>
          <a:r>
            <a:rPr lang="es-MX" sz="1000" b="1">
              <a:latin typeface="Century Gothic" panose="020B0502020202020204" pitchFamily="34" charset="0"/>
            </a:rPr>
            <a:t>Que las autoridades del CENDI apliquen y  respeten los criterios de selección.</a:t>
          </a:r>
        </a:p>
      </dgm:t>
    </dgm:pt>
    <dgm:pt modelId="{39909680-A7E5-47B9-B751-4D2E986C8209}" type="parTrans" cxnId="{853F3FF4-066C-40EC-A71E-724C41652ED0}">
      <dgm:prSet/>
      <dgm:spPr/>
      <dgm:t>
        <a:bodyPr/>
        <a:lstStyle/>
        <a:p>
          <a:endParaRPr lang="es-MX"/>
        </a:p>
      </dgm:t>
    </dgm:pt>
    <dgm:pt modelId="{97443187-5D0C-47FA-BA67-420C02D6D53D}" type="sibTrans" cxnId="{853F3FF4-066C-40EC-A71E-724C41652ED0}">
      <dgm:prSet/>
      <dgm:spPr/>
      <dgm:t>
        <a:bodyPr/>
        <a:lstStyle/>
        <a:p>
          <a:endParaRPr lang="es-MX"/>
        </a:p>
      </dgm:t>
    </dgm:pt>
    <dgm:pt modelId="{574AA173-5C21-4563-80C8-EEC2D89A1EBD}">
      <dgm:prSet phldrT="[Texto]" custT="1"/>
      <dgm:spPr/>
      <dgm:t>
        <a:bodyPr/>
        <a:lstStyle/>
        <a:p>
          <a:r>
            <a:rPr lang="es-MX" sz="1000" b="1">
              <a:latin typeface="Century Gothic" panose="020B0502020202020204" pitchFamily="34" charset="0"/>
            </a:rPr>
            <a:t>Elaboración de un reglamento flexible a las condiciones y/o necesidades de la población atendida en los CENDI.</a:t>
          </a:r>
        </a:p>
      </dgm:t>
    </dgm:pt>
    <dgm:pt modelId="{1D356DC9-A058-4813-BF54-F10D628E42A1}" type="parTrans" cxnId="{5F432B9B-2CC4-4CB4-843F-11E095141489}">
      <dgm:prSet/>
      <dgm:spPr/>
      <dgm:t>
        <a:bodyPr/>
        <a:lstStyle/>
        <a:p>
          <a:endParaRPr lang="es-MX"/>
        </a:p>
      </dgm:t>
    </dgm:pt>
    <dgm:pt modelId="{E92A398D-209E-404E-A975-98EE55BBE93B}" type="sibTrans" cxnId="{5F432B9B-2CC4-4CB4-843F-11E095141489}">
      <dgm:prSet/>
      <dgm:spPr/>
      <dgm:t>
        <a:bodyPr/>
        <a:lstStyle/>
        <a:p>
          <a:endParaRPr lang="es-MX"/>
        </a:p>
      </dgm:t>
    </dgm:pt>
    <dgm:pt modelId="{CE94462E-D6B0-4346-93B3-8EBE1B002A3E}">
      <dgm:prSet phldrT="[Texto]" custT="1"/>
      <dgm:spPr/>
      <dgm:t>
        <a:bodyPr/>
        <a:lstStyle/>
        <a:p>
          <a:r>
            <a:rPr lang="es-MX" sz="1000" b="1">
              <a:latin typeface="Century Gothic" panose="020B0502020202020204" pitchFamily="34" charset="0"/>
            </a:rPr>
            <a:t>Programa de Educación inicial escolarizado operando CENDI.</a:t>
          </a:r>
        </a:p>
      </dgm:t>
    </dgm:pt>
    <dgm:pt modelId="{3867904E-9178-4950-A5B5-15D55A089BAC}" type="parTrans" cxnId="{261287CD-6D22-4F65-AA35-A6186085E6FB}">
      <dgm:prSet/>
      <dgm:spPr/>
      <dgm:t>
        <a:bodyPr/>
        <a:lstStyle/>
        <a:p>
          <a:endParaRPr lang="es-MX"/>
        </a:p>
      </dgm:t>
    </dgm:pt>
    <dgm:pt modelId="{2FA2CBC0-5E21-4317-8690-023CC45EE566}" type="sibTrans" cxnId="{261287CD-6D22-4F65-AA35-A6186085E6FB}">
      <dgm:prSet/>
      <dgm:spPr/>
      <dgm:t>
        <a:bodyPr/>
        <a:lstStyle/>
        <a:p>
          <a:endParaRPr lang="es-MX"/>
        </a:p>
      </dgm:t>
    </dgm:pt>
    <dgm:pt modelId="{03C2EBEE-A7C1-4EAE-ABA2-7F608B7040EB}" type="pres">
      <dgm:prSet presAssocID="{70D69348-6680-4AD0-B09C-DE6E88407AC1}" presName="linearFlow" presStyleCnt="0">
        <dgm:presLayoutVars>
          <dgm:dir/>
          <dgm:resizeHandles val="exact"/>
        </dgm:presLayoutVars>
      </dgm:prSet>
      <dgm:spPr/>
    </dgm:pt>
    <dgm:pt modelId="{4D3602B3-AB15-42B8-9EA0-D776A5182FDC}" type="pres">
      <dgm:prSet presAssocID="{36E0EBDF-D8C7-4E0F-A7DA-528A0A73CB04}" presName="node" presStyleLbl="node1" presStyleIdx="0" presStyleCnt="3" custScaleX="224709" custScaleY="183969">
        <dgm:presLayoutVars>
          <dgm:bulletEnabled val="1"/>
        </dgm:presLayoutVars>
      </dgm:prSet>
      <dgm:spPr/>
      <dgm:t>
        <a:bodyPr/>
        <a:lstStyle/>
        <a:p>
          <a:endParaRPr lang="es-MX"/>
        </a:p>
      </dgm:t>
    </dgm:pt>
    <dgm:pt modelId="{05ADD832-086E-436F-B3FE-7153D041CA4E}" type="pres">
      <dgm:prSet presAssocID="{97443187-5D0C-47FA-BA67-420C02D6D53D}" presName="spacerL" presStyleCnt="0"/>
      <dgm:spPr/>
    </dgm:pt>
    <dgm:pt modelId="{E0AE0BAB-844E-4254-B19F-169BCFA2F7D1}" type="pres">
      <dgm:prSet presAssocID="{97443187-5D0C-47FA-BA67-420C02D6D53D}" presName="sibTrans" presStyleLbl="sibTrans2D1" presStyleIdx="0" presStyleCnt="2" custFlipVert="1" custFlipHor="1" custScaleX="53854" custScaleY="59016"/>
      <dgm:spPr/>
      <dgm:t>
        <a:bodyPr/>
        <a:lstStyle/>
        <a:p>
          <a:endParaRPr lang="es-MX"/>
        </a:p>
      </dgm:t>
    </dgm:pt>
    <dgm:pt modelId="{2CF21132-8DBA-4984-96B3-FD6D0295DE29}" type="pres">
      <dgm:prSet presAssocID="{97443187-5D0C-47FA-BA67-420C02D6D53D}" presName="spacerR" presStyleCnt="0"/>
      <dgm:spPr/>
    </dgm:pt>
    <dgm:pt modelId="{C03D8EC7-1175-41DF-8ADD-B82BC827FBEA}" type="pres">
      <dgm:prSet presAssocID="{574AA173-5C21-4563-80C8-EEC2D89A1EBD}" presName="node" presStyleLbl="node1" presStyleIdx="1" presStyleCnt="3" custScaleX="238031" custScaleY="172540">
        <dgm:presLayoutVars>
          <dgm:bulletEnabled val="1"/>
        </dgm:presLayoutVars>
      </dgm:prSet>
      <dgm:spPr/>
      <dgm:t>
        <a:bodyPr/>
        <a:lstStyle/>
        <a:p>
          <a:endParaRPr lang="es-MX"/>
        </a:p>
      </dgm:t>
    </dgm:pt>
    <dgm:pt modelId="{8235D7E0-9297-40AE-A231-76BE66EE8EAF}" type="pres">
      <dgm:prSet presAssocID="{E92A398D-209E-404E-A975-98EE55BBE93B}" presName="spacerL" presStyleCnt="0"/>
      <dgm:spPr/>
    </dgm:pt>
    <dgm:pt modelId="{211E16D8-341F-4382-BD59-4F52B6AF5ED4}" type="pres">
      <dgm:prSet presAssocID="{E92A398D-209E-404E-A975-98EE55BBE93B}" presName="sibTrans" presStyleLbl="sibTrans2D1" presStyleIdx="1" presStyleCnt="2" custScaleX="48663" custScaleY="27640"/>
      <dgm:spPr/>
      <dgm:t>
        <a:bodyPr/>
        <a:lstStyle/>
        <a:p>
          <a:endParaRPr lang="es-MX"/>
        </a:p>
      </dgm:t>
    </dgm:pt>
    <dgm:pt modelId="{10BAEE5E-9DF2-4869-87E1-36A243F0BB35}" type="pres">
      <dgm:prSet presAssocID="{E92A398D-209E-404E-A975-98EE55BBE93B}" presName="spacerR" presStyleCnt="0"/>
      <dgm:spPr/>
    </dgm:pt>
    <dgm:pt modelId="{84F1CA3E-A1A2-4E85-B7B9-A6267A32DD3F}" type="pres">
      <dgm:prSet presAssocID="{CE94462E-D6B0-4346-93B3-8EBE1B002A3E}" presName="node" presStyleLbl="node1" presStyleIdx="2" presStyleCnt="3" custScaleX="166181" custScaleY="155242">
        <dgm:presLayoutVars>
          <dgm:bulletEnabled val="1"/>
        </dgm:presLayoutVars>
      </dgm:prSet>
      <dgm:spPr/>
      <dgm:t>
        <a:bodyPr/>
        <a:lstStyle/>
        <a:p>
          <a:endParaRPr lang="es-MX"/>
        </a:p>
      </dgm:t>
    </dgm:pt>
  </dgm:ptLst>
  <dgm:cxnLst>
    <dgm:cxn modelId="{1BFA5F8A-27A5-414A-BD9F-D8F408203831}" type="presOf" srcId="{574AA173-5C21-4563-80C8-EEC2D89A1EBD}" destId="{C03D8EC7-1175-41DF-8ADD-B82BC827FBEA}" srcOrd="0" destOrd="0" presId="urn:microsoft.com/office/officeart/2005/8/layout/equation1"/>
    <dgm:cxn modelId="{261287CD-6D22-4F65-AA35-A6186085E6FB}" srcId="{70D69348-6680-4AD0-B09C-DE6E88407AC1}" destId="{CE94462E-D6B0-4346-93B3-8EBE1B002A3E}" srcOrd="2" destOrd="0" parTransId="{3867904E-9178-4950-A5B5-15D55A089BAC}" sibTransId="{2FA2CBC0-5E21-4317-8690-023CC45EE566}"/>
    <dgm:cxn modelId="{45864DAE-8151-41E8-A247-FBE40C8DCB34}" type="presOf" srcId="{E92A398D-209E-404E-A975-98EE55BBE93B}" destId="{211E16D8-341F-4382-BD59-4F52B6AF5ED4}" srcOrd="0" destOrd="0" presId="urn:microsoft.com/office/officeart/2005/8/layout/equation1"/>
    <dgm:cxn modelId="{5F432B9B-2CC4-4CB4-843F-11E095141489}" srcId="{70D69348-6680-4AD0-B09C-DE6E88407AC1}" destId="{574AA173-5C21-4563-80C8-EEC2D89A1EBD}" srcOrd="1" destOrd="0" parTransId="{1D356DC9-A058-4813-BF54-F10D628E42A1}" sibTransId="{E92A398D-209E-404E-A975-98EE55BBE93B}"/>
    <dgm:cxn modelId="{06C05191-736C-4515-A6BE-1C045C4F6F37}" type="presOf" srcId="{36E0EBDF-D8C7-4E0F-A7DA-528A0A73CB04}" destId="{4D3602B3-AB15-42B8-9EA0-D776A5182FDC}" srcOrd="0" destOrd="0" presId="urn:microsoft.com/office/officeart/2005/8/layout/equation1"/>
    <dgm:cxn modelId="{43AFB490-F2F6-4FD7-A9A8-4022780DFB69}" type="presOf" srcId="{97443187-5D0C-47FA-BA67-420C02D6D53D}" destId="{E0AE0BAB-844E-4254-B19F-169BCFA2F7D1}" srcOrd="0" destOrd="0" presId="urn:microsoft.com/office/officeart/2005/8/layout/equation1"/>
    <dgm:cxn modelId="{A04B503A-CA1E-4EC6-9EC9-36B03488B26A}" type="presOf" srcId="{CE94462E-D6B0-4346-93B3-8EBE1B002A3E}" destId="{84F1CA3E-A1A2-4E85-B7B9-A6267A32DD3F}" srcOrd="0" destOrd="0" presId="urn:microsoft.com/office/officeart/2005/8/layout/equation1"/>
    <dgm:cxn modelId="{853F3FF4-066C-40EC-A71E-724C41652ED0}" srcId="{70D69348-6680-4AD0-B09C-DE6E88407AC1}" destId="{36E0EBDF-D8C7-4E0F-A7DA-528A0A73CB04}" srcOrd="0" destOrd="0" parTransId="{39909680-A7E5-47B9-B751-4D2E986C8209}" sibTransId="{97443187-5D0C-47FA-BA67-420C02D6D53D}"/>
    <dgm:cxn modelId="{5982D7BE-FBA9-4062-B173-A9AF353C89E4}" type="presOf" srcId="{70D69348-6680-4AD0-B09C-DE6E88407AC1}" destId="{03C2EBEE-A7C1-4EAE-ABA2-7F608B7040EB}" srcOrd="0" destOrd="0" presId="urn:microsoft.com/office/officeart/2005/8/layout/equation1"/>
    <dgm:cxn modelId="{4CA176C7-A6A5-4F09-9501-2DFE11848A05}" type="presParOf" srcId="{03C2EBEE-A7C1-4EAE-ABA2-7F608B7040EB}" destId="{4D3602B3-AB15-42B8-9EA0-D776A5182FDC}" srcOrd="0" destOrd="0" presId="urn:microsoft.com/office/officeart/2005/8/layout/equation1"/>
    <dgm:cxn modelId="{567EFF40-EA5F-4994-96E8-2818A87E6FF0}" type="presParOf" srcId="{03C2EBEE-A7C1-4EAE-ABA2-7F608B7040EB}" destId="{05ADD832-086E-436F-B3FE-7153D041CA4E}" srcOrd="1" destOrd="0" presId="urn:microsoft.com/office/officeart/2005/8/layout/equation1"/>
    <dgm:cxn modelId="{088EF5D4-9D92-4A91-995B-ADDA7758F169}" type="presParOf" srcId="{03C2EBEE-A7C1-4EAE-ABA2-7F608B7040EB}" destId="{E0AE0BAB-844E-4254-B19F-169BCFA2F7D1}" srcOrd="2" destOrd="0" presId="urn:microsoft.com/office/officeart/2005/8/layout/equation1"/>
    <dgm:cxn modelId="{367CF02B-A3A0-41FC-937A-D41412EB492E}" type="presParOf" srcId="{03C2EBEE-A7C1-4EAE-ABA2-7F608B7040EB}" destId="{2CF21132-8DBA-4984-96B3-FD6D0295DE29}" srcOrd="3" destOrd="0" presId="urn:microsoft.com/office/officeart/2005/8/layout/equation1"/>
    <dgm:cxn modelId="{947CC358-4A0D-4033-B177-8C067668FCCA}" type="presParOf" srcId="{03C2EBEE-A7C1-4EAE-ABA2-7F608B7040EB}" destId="{C03D8EC7-1175-41DF-8ADD-B82BC827FBEA}" srcOrd="4" destOrd="0" presId="urn:microsoft.com/office/officeart/2005/8/layout/equation1"/>
    <dgm:cxn modelId="{D0904064-4C73-46AA-A0DD-302B9B25C3AA}" type="presParOf" srcId="{03C2EBEE-A7C1-4EAE-ABA2-7F608B7040EB}" destId="{8235D7E0-9297-40AE-A231-76BE66EE8EAF}" srcOrd="5" destOrd="0" presId="urn:microsoft.com/office/officeart/2005/8/layout/equation1"/>
    <dgm:cxn modelId="{1B7D9B1E-4C04-4919-B656-00CF7EA2F283}" type="presParOf" srcId="{03C2EBEE-A7C1-4EAE-ABA2-7F608B7040EB}" destId="{211E16D8-341F-4382-BD59-4F52B6AF5ED4}" srcOrd="6" destOrd="0" presId="urn:microsoft.com/office/officeart/2005/8/layout/equation1"/>
    <dgm:cxn modelId="{A0F6021E-6AB6-4D5A-BBB3-AB0951FAC282}" type="presParOf" srcId="{03C2EBEE-A7C1-4EAE-ABA2-7F608B7040EB}" destId="{10BAEE5E-9DF2-4869-87E1-36A243F0BB35}" srcOrd="7" destOrd="0" presId="urn:microsoft.com/office/officeart/2005/8/layout/equation1"/>
    <dgm:cxn modelId="{B1530DE6-2E8B-46D7-9010-374535254A9B}" type="presParOf" srcId="{03C2EBEE-A7C1-4EAE-ABA2-7F608B7040EB}" destId="{84F1CA3E-A1A2-4E85-B7B9-A6267A32DD3F}" srcOrd="8" destOrd="0" presId="urn:microsoft.com/office/officeart/2005/8/layout/equatio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0D69348-6680-4AD0-B09C-DE6E88407AC1}" type="doc">
      <dgm:prSet loTypeId="urn:microsoft.com/office/officeart/2005/8/layout/equation1" loCatId="relationship" qsTypeId="urn:microsoft.com/office/officeart/2005/8/quickstyle/simple1" qsCatId="simple" csTypeId="urn:microsoft.com/office/officeart/2005/8/colors/accent1_2" csCatId="accent1" phldr="1"/>
      <dgm:spPr/>
    </dgm:pt>
    <dgm:pt modelId="{36E0EBDF-D8C7-4E0F-A7DA-528A0A73CB04}">
      <dgm:prSet phldrT="[Texto]" custT="1"/>
      <dgm:spPr/>
      <dgm:t>
        <a:bodyPr/>
        <a:lstStyle/>
        <a:p>
          <a:r>
            <a:rPr lang="es-MX" sz="1000" b="1">
              <a:latin typeface="Century Gothic" panose="020B0502020202020204" pitchFamily="34" charset="0"/>
            </a:rPr>
            <a:t>Que los padres de familia soliciten el servicio al CENDI.</a:t>
          </a:r>
        </a:p>
      </dgm:t>
    </dgm:pt>
    <dgm:pt modelId="{39909680-A7E5-47B9-B751-4D2E986C8209}" type="parTrans" cxnId="{853F3FF4-066C-40EC-A71E-724C41652ED0}">
      <dgm:prSet/>
      <dgm:spPr/>
      <dgm:t>
        <a:bodyPr/>
        <a:lstStyle/>
        <a:p>
          <a:endParaRPr lang="es-MX"/>
        </a:p>
      </dgm:t>
    </dgm:pt>
    <dgm:pt modelId="{97443187-5D0C-47FA-BA67-420C02D6D53D}" type="sibTrans" cxnId="{853F3FF4-066C-40EC-A71E-724C41652ED0}">
      <dgm:prSet/>
      <dgm:spPr/>
      <dgm:t>
        <a:bodyPr/>
        <a:lstStyle/>
        <a:p>
          <a:endParaRPr lang="es-MX"/>
        </a:p>
      </dgm:t>
    </dgm:pt>
    <dgm:pt modelId="{574AA173-5C21-4563-80C8-EEC2D89A1EBD}">
      <dgm:prSet phldrT="[Texto]" custT="1"/>
      <dgm:spPr/>
      <dgm:t>
        <a:bodyPr/>
        <a:lstStyle/>
        <a:p>
          <a:r>
            <a:rPr lang="es-MX" sz="1000" b="1">
              <a:latin typeface="Century Gothic" panose="020B0502020202020204" pitchFamily="34" charset="0"/>
            </a:rPr>
            <a:t>Programa de Educación inicial escolarizado operando CENDI. </a:t>
          </a:r>
        </a:p>
      </dgm:t>
    </dgm:pt>
    <dgm:pt modelId="{1D356DC9-A058-4813-BF54-F10D628E42A1}" type="parTrans" cxnId="{5F432B9B-2CC4-4CB4-843F-11E095141489}">
      <dgm:prSet/>
      <dgm:spPr/>
      <dgm:t>
        <a:bodyPr/>
        <a:lstStyle/>
        <a:p>
          <a:endParaRPr lang="es-MX"/>
        </a:p>
      </dgm:t>
    </dgm:pt>
    <dgm:pt modelId="{E92A398D-209E-404E-A975-98EE55BBE93B}" type="sibTrans" cxnId="{5F432B9B-2CC4-4CB4-843F-11E095141489}">
      <dgm:prSet/>
      <dgm:spPr/>
      <dgm:t>
        <a:bodyPr/>
        <a:lstStyle/>
        <a:p>
          <a:endParaRPr lang="es-MX"/>
        </a:p>
      </dgm:t>
    </dgm:pt>
    <dgm:pt modelId="{CE94462E-D6B0-4346-93B3-8EBE1B002A3E}">
      <dgm:prSet phldrT="[Texto]" custT="1"/>
      <dgm:spPr/>
      <dgm:t>
        <a:bodyPr/>
        <a:lstStyle/>
        <a:p>
          <a:r>
            <a:rPr lang="es-MX" sz="1000" b="1">
              <a:solidFill>
                <a:schemeClr val="bg1"/>
              </a:solidFill>
              <a:latin typeface="Century Gothic" panose="020B0502020202020204" pitchFamily="34" charset="0"/>
            </a:rPr>
            <a:t>Los servicios de educación inicial escolarizada en la SE-CSEEE son proporcionados con equidad.</a:t>
          </a:r>
        </a:p>
      </dgm:t>
    </dgm:pt>
    <dgm:pt modelId="{3867904E-9178-4950-A5B5-15D55A089BAC}" type="parTrans" cxnId="{261287CD-6D22-4F65-AA35-A6186085E6FB}">
      <dgm:prSet/>
      <dgm:spPr/>
      <dgm:t>
        <a:bodyPr/>
        <a:lstStyle/>
        <a:p>
          <a:endParaRPr lang="es-MX"/>
        </a:p>
      </dgm:t>
    </dgm:pt>
    <dgm:pt modelId="{2FA2CBC0-5E21-4317-8690-023CC45EE566}" type="sibTrans" cxnId="{261287CD-6D22-4F65-AA35-A6186085E6FB}">
      <dgm:prSet/>
      <dgm:spPr/>
      <dgm:t>
        <a:bodyPr/>
        <a:lstStyle/>
        <a:p>
          <a:endParaRPr lang="es-MX"/>
        </a:p>
      </dgm:t>
    </dgm:pt>
    <dgm:pt modelId="{03C2EBEE-A7C1-4EAE-ABA2-7F608B7040EB}" type="pres">
      <dgm:prSet presAssocID="{70D69348-6680-4AD0-B09C-DE6E88407AC1}" presName="linearFlow" presStyleCnt="0">
        <dgm:presLayoutVars>
          <dgm:dir/>
          <dgm:resizeHandles val="exact"/>
        </dgm:presLayoutVars>
      </dgm:prSet>
      <dgm:spPr/>
    </dgm:pt>
    <dgm:pt modelId="{4D3602B3-AB15-42B8-9EA0-D776A5182FDC}" type="pres">
      <dgm:prSet presAssocID="{36E0EBDF-D8C7-4E0F-A7DA-528A0A73CB04}" presName="node" presStyleLbl="node1" presStyleIdx="0" presStyleCnt="3" custScaleX="138029" custScaleY="114761">
        <dgm:presLayoutVars>
          <dgm:bulletEnabled val="1"/>
        </dgm:presLayoutVars>
      </dgm:prSet>
      <dgm:spPr/>
      <dgm:t>
        <a:bodyPr/>
        <a:lstStyle/>
        <a:p>
          <a:endParaRPr lang="es-MX"/>
        </a:p>
      </dgm:t>
    </dgm:pt>
    <dgm:pt modelId="{05ADD832-086E-436F-B3FE-7153D041CA4E}" type="pres">
      <dgm:prSet presAssocID="{97443187-5D0C-47FA-BA67-420C02D6D53D}" presName="spacerL" presStyleCnt="0"/>
      <dgm:spPr/>
    </dgm:pt>
    <dgm:pt modelId="{E0AE0BAB-844E-4254-B19F-169BCFA2F7D1}" type="pres">
      <dgm:prSet presAssocID="{97443187-5D0C-47FA-BA67-420C02D6D53D}" presName="sibTrans" presStyleLbl="sibTrans2D1" presStyleIdx="0" presStyleCnt="2" custFlipVert="1" custFlipHor="1" custScaleX="53854" custScaleY="59016"/>
      <dgm:spPr/>
      <dgm:t>
        <a:bodyPr/>
        <a:lstStyle/>
        <a:p>
          <a:endParaRPr lang="es-MX"/>
        </a:p>
      </dgm:t>
    </dgm:pt>
    <dgm:pt modelId="{2CF21132-8DBA-4984-96B3-FD6D0295DE29}" type="pres">
      <dgm:prSet presAssocID="{97443187-5D0C-47FA-BA67-420C02D6D53D}" presName="spacerR" presStyleCnt="0"/>
      <dgm:spPr/>
    </dgm:pt>
    <dgm:pt modelId="{C03D8EC7-1175-41DF-8ADD-B82BC827FBEA}" type="pres">
      <dgm:prSet presAssocID="{574AA173-5C21-4563-80C8-EEC2D89A1EBD}" presName="node" presStyleLbl="node1" presStyleIdx="1" presStyleCnt="3" custScaleX="128113" custScaleY="117627">
        <dgm:presLayoutVars>
          <dgm:bulletEnabled val="1"/>
        </dgm:presLayoutVars>
      </dgm:prSet>
      <dgm:spPr/>
      <dgm:t>
        <a:bodyPr/>
        <a:lstStyle/>
        <a:p>
          <a:endParaRPr lang="es-MX"/>
        </a:p>
      </dgm:t>
    </dgm:pt>
    <dgm:pt modelId="{8235D7E0-9297-40AE-A231-76BE66EE8EAF}" type="pres">
      <dgm:prSet presAssocID="{E92A398D-209E-404E-A975-98EE55BBE93B}" presName="spacerL" presStyleCnt="0"/>
      <dgm:spPr/>
    </dgm:pt>
    <dgm:pt modelId="{211E16D8-341F-4382-BD59-4F52B6AF5ED4}" type="pres">
      <dgm:prSet presAssocID="{E92A398D-209E-404E-A975-98EE55BBE93B}" presName="sibTrans" presStyleLbl="sibTrans2D1" presStyleIdx="1" presStyleCnt="2" custScaleX="48663" custScaleY="27640"/>
      <dgm:spPr/>
      <dgm:t>
        <a:bodyPr/>
        <a:lstStyle/>
        <a:p>
          <a:endParaRPr lang="es-MX"/>
        </a:p>
      </dgm:t>
    </dgm:pt>
    <dgm:pt modelId="{10BAEE5E-9DF2-4869-87E1-36A243F0BB35}" type="pres">
      <dgm:prSet presAssocID="{E92A398D-209E-404E-A975-98EE55BBE93B}" presName="spacerR" presStyleCnt="0"/>
      <dgm:spPr/>
    </dgm:pt>
    <dgm:pt modelId="{84F1CA3E-A1A2-4E85-B7B9-A6267A32DD3F}" type="pres">
      <dgm:prSet presAssocID="{CE94462E-D6B0-4346-93B3-8EBE1B002A3E}" presName="node" presStyleLbl="node1" presStyleIdx="2" presStyleCnt="3" custScaleX="154940" custScaleY="149217">
        <dgm:presLayoutVars>
          <dgm:bulletEnabled val="1"/>
        </dgm:presLayoutVars>
      </dgm:prSet>
      <dgm:spPr/>
      <dgm:t>
        <a:bodyPr/>
        <a:lstStyle/>
        <a:p>
          <a:endParaRPr lang="es-MX"/>
        </a:p>
      </dgm:t>
    </dgm:pt>
  </dgm:ptLst>
  <dgm:cxnLst>
    <dgm:cxn modelId="{AB6184D4-AB6E-47C0-BBCC-665FE33BF3A9}" type="presOf" srcId="{97443187-5D0C-47FA-BA67-420C02D6D53D}" destId="{E0AE0BAB-844E-4254-B19F-169BCFA2F7D1}" srcOrd="0" destOrd="0" presId="urn:microsoft.com/office/officeart/2005/8/layout/equation1"/>
    <dgm:cxn modelId="{CABEA193-2F89-4856-87CA-2E624C7BE248}" type="presOf" srcId="{70D69348-6680-4AD0-B09C-DE6E88407AC1}" destId="{03C2EBEE-A7C1-4EAE-ABA2-7F608B7040EB}" srcOrd="0" destOrd="0" presId="urn:microsoft.com/office/officeart/2005/8/layout/equation1"/>
    <dgm:cxn modelId="{261287CD-6D22-4F65-AA35-A6186085E6FB}" srcId="{70D69348-6680-4AD0-B09C-DE6E88407AC1}" destId="{CE94462E-D6B0-4346-93B3-8EBE1B002A3E}" srcOrd="2" destOrd="0" parTransId="{3867904E-9178-4950-A5B5-15D55A089BAC}" sibTransId="{2FA2CBC0-5E21-4317-8690-023CC45EE566}"/>
    <dgm:cxn modelId="{5F432B9B-2CC4-4CB4-843F-11E095141489}" srcId="{70D69348-6680-4AD0-B09C-DE6E88407AC1}" destId="{574AA173-5C21-4563-80C8-EEC2D89A1EBD}" srcOrd="1" destOrd="0" parTransId="{1D356DC9-A058-4813-BF54-F10D628E42A1}" sibTransId="{E92A398D-209E-404E-A975-98EE55BBE93B}"/>
    <dgm:cxn modelId="{74177233-8446-4451-A31E-3EED8BD49374}" type="presOf" srcId="{E92A398D-209E-404E-A975-98EE55BBE93B}" destId="{211E16D8-341F-4382-BD59-4F52B6AF5ED4}" srcOrd="0" destOrd="0" presId="urn:microsoft.com/office/officeart/2005/8/layout/equation1"/>
    <dgm:cxn modelId="{8DD4D634-18F1-43DD-AF08-748361D91E33}" type="presOf" srcId="{574AA173-5C21-4563-80C8-EEC2D89A1EBD}" destId="{C03D8EC7-1175-41DF-8ADD-B82BC827FBEA}" srcOrd="0" destOrd="0" presId="urn:microsoft.com/office/officeart/2005/8/layout/equation1"/>
    <dgm:cxn modelId="{7B2E2FC7-EA5A-4818-B8E2-10DB8D0B9130}" type="presOf" srcId="{36E0EBDF-D8C7-4E0F-A7DA-528A0A73CB04}" destId="{4D3602B3-AB15-42B8-9EA0-D776A5182FDC}" srcOrd="0" destOrd="0" presId="urn:microsoft.com/office/officeart/2005/8/layout/equation1"/>
    <dgm:cxn modelId="{853F3FF4-066C-40EC-A71E-724C41652ED0}" srcId="{70D69348-6680-4AD0-B09C-DE6E88407AC1}" destId="{36E0EBDF-D8C7-4E0F-A7DA-528A0A73CB04}" srcOrd="0" destOrd="0" parTransId="{39909680-A7E5-47B9-B751-4D2E986C8209}" sibTransId="{97443187-5D0C-47FA-BA67-420C02D6D53D}"/>
    <dgm:cxn modelId="{EFEB225D-3227-4D33-B85B-16468FCF0863}" type="presOf" srcId="{CE94462E-D6B0-4346-93B3-8EBE1B002A3E}" destId="{84F1CA3E-A1A2-4E85-B7B9-A6267A32DD3F}" srcOrd="0" destOrd="0" presId="urn:microsoft.com/office/officeart/2005/8/layout/equation1"/>
    <dgm:cxn modelId="{0EF5F8D4-3DE9-4D7B-A779-DDB3F4D99F09}" type="presParOf" srcId="{03C2EBEE-A7C1-4EAE-ABA2-7F608B7040EB}" destId="{4D3602B3-AB15-42B8-9EA0-D776A5182FDC}" srcOrd="0" destOrd="0" presId="urn:microsoft.com/office/officeart/2005/8/layout/equation1"/>
    <dgm:cxn modelId="{53C0163A-74EC-4DC3-8844-72A527B31175}" type="presParOf" srcId="{03C2EBEE-A7C1-4EAE-ABA2-7F608B7040EB}" destId="{05ADD832-086E-436F-B3FE-7153D041CA4E}" srcOrd="1" destOrd="0" presId="urn:microsoft.com/office/officeart/2005/8/layout/equation1"/>
    <dgm:cxn modelId="{2F4632C3-9495-428D-9EE8-2457480826EB}" type="presParOf" srcId="{03C2EBEE-A7C1-4EAE-ABA2-7F608B7040EB}" destId="{E0AE0BAB-844E-4254-B19F-169BCFA2F7D1}" srcOrd="2" destOrd="0" presId="urn:microsoft.com/office/officeart/2005/8/layout/equation1"/>
    <dgm:cxn modelId="{D63DFED9-3BDB-4AEB-84C4-3E98DC3D18AC}" type="presParOf" srcId="{03C2EBEE-A7C1-4EAE-ABA2-7F608B7040EB}" destId="{2CF21132-8DBA-4984-96B3-FD6D0295DE29}" srcOrd="3" destOrd="0" presId="urn:microsoft.com/office/officeart/2005/8/layout/equation1"/>
    <dgm:cxn modelId="{64A55E61-740D-40A2-AA3A-E98ECE89EA84}" type="presParOf" srcId="{03C2EBEE-A7C1-4EAE-ABA2-7F608B7040EB}" destId="{C03D8EC7-1175-41DF-8ADD-B82BC827FBEA}" srcOrd="4" destOrd="0" presId="urn:microsoft.com/office/officeart/2005/8/layout/equation1"/>
    <dgm:cxn modelId="{9201BD4D-9804-4EC5-A753-BED5A02F5A7D}" type="presParOf" srcId="{03C2EBEE-A7C1-4EAE-ABA2-7F608B7040EB}" destId="{8235D7E0-9297-40AE-A231-76BE66EE8EAF}" srcOrd="5" destOrd="0" presId="urn:microsoft.com/office/officeart/2005/8/layout/equation1"/>
    <dgm:cxn modelId="{124AAADA-5FA4-41E7-818D-97C0168022F9}" type="presParOf" srcId="{03C2EBEE-A7C1-4EAE-ABA2-7F608B7040EB}" destId="{211E16D8-341F-4382-BD59-4F52B6AF5ED4}" srcOrd="6" destOrd="0" presId="urn:microsoft.com/office/officeart/2005/8/layout/equation1"/>
    <dgm:cxn modelId="{839EC631-D17F-4FF0-B86A-B5B90C4A54DB}" type="presParOf" srcId="{03C2EBEE-A7C1-4EAE-ABA2-7F608B7040EB}" destId="{10BAEE5E-9DF2-4869-87E1-36A243F0BB35}" srcOrd="7" destOrd="0" presId="urn:microsoft.com/office/officeart/2005/8/layout/equation1"/>
    <dgm:cxn modelId="{4C7F3C58-0CFA-4F20-AFCC-8A278A235E4C}" type="presParOf" srcId="{03C2EBEE-A7C1-4EAE-ABA2-7F608B7040EB}" destId="{84F1CA3E-A1A2-4E85-B7B9-A6267A32DD3F}" srcOrd="8" destOrd="0" presId="urn:microsoft.com/office/officeart/2005/8/layout/equatio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5B2D6C-3AF8-47B4-9521-D229B06AEF99}">
      <dsp:nvSpPr>
        <dsp:cNvPr id="0" name=""/>
        <dsp:cNvSpPr/>
      </dsp:nvSpPr>
      <dsp:spPr>
        <a:xfrm rot="5400000">
          <a:off x="349901" y="2116577"/>
          <a:ext cx="1042872" cy="1735316"/>
        </a:xfrm>
        <a:prstGeom prst="corner">
          <a:avLst>
            <a:gd name="adj1" fmla="val 16120"/>
            <a:gd name="adj2" fmla="val 1611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80DEA1-AB2A-4955-9822-75E734D3AD0F}">
      <dsp:nvSpPr>
        <dsp:cNvPr id="0" name=""/>
        <dsp:cNvSpPr/>
      </dsp:nvSpPr>
      <dsp:spPr>
        <a:xfrm>
          <a:off x="175819" y="2635063"/>
          <a:ext cx="1566653" cy="13732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0030" tIns="240030" rIns="240030" bIns="240030" numCol="1" spcCol="1270" anchor="t" anchorCtr="0">
          <a:noAutofit/>
        </a:bodyPr>
        <a:lstStyle/>
        <a:p>
          <a:pPr lvl="0" algn="l" defTabSz="2800350">
            <a:lnSpc>
              <a:spcPct val="90000"/>
            </a:lnSpc>
            <a:spcBef>
              <a:spcPct val="0"/>
            </a:spcBef>
            <a:spcAft>
              <a:spcPct val="35000"/>
            </a:spcAft>
          </a:pPr>
          <a:endParaRPr lang="es-MX" sz="6300" kern="1200"/>
        </a:p>
      </dsp:txBody>
      <dsp:txXfrm>
        <a:off x="175819" y="2635063"/>
        <a:ext cx="1566653" cy="1373263"/>
      </dsp:txXfrm>
    </dsp:sp>
    <dsp:sp modelId="{63399C72-316A-448E-882B-C164830E66FE}">
      <dsp:nvSpPr>
        <dsp:cNvPr id="0" name=""/>
        <dsp:cNvSpPr/>
      </dsp:nvSpPr>
      <dsp:spPr>
        <a:xfrm>
          <a:off x="1446878" y="1988821"/>
          <a:ext cx="295595" cy="295595"/>
        </a:xfrm>
        <a:prstGeom prst="triangle">
          <a:avLst>
            <a:gd name="adj" fmla="val 10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733C0F-203A-4CA3-B64E-A026A7EF43F2}">
      <dsp:nvSpPr>
        <dsp:cNvPr id="0" name=""/>
        <dsp:cNvSpPr/>
      </dsp:nvSpPr>
      <dsp:spPr>
        <a:xfrm rot="5400000">
          <a:off x="2267791" y="1641994"/>
          <a:ext cx="1042872" cy="1735316"/>
        </a:xfrm>
        <a:prstGeom prst="corner">
          <a:avLst>
            <a:gd name="adj1" fmla="val 16120"/>
            <a:gd name="adj2" fmla="val 1611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CE5101-A182-4CA1-846A-B9586CEB1296}">
      <dsp:nvSpPr>
        <dsp:cNvPr id="0" name=""/>
        <dsp:cNvSpPr/>
      </dsp:nvSpPr>
      <dsp:spPr>
        <a:xfrm>
          <a:off x="2093710" y="2160479"/>
          <a:ext cx="1566653" cy="13732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0030" tIns="240030" rIns="240030" bIns="240030" numCol="1" spcCol="1270" anchor="t" anchorCtr="0">
          <a:noAutofit/>
        </a:bodyPr>
        <a:lstStyle/>
        <a:p>
          <a:pPr lvl="0" algn="l" defTabSz="2800350">
            <a:lnSpc>
              <a:spcPct val="90000"/>
            </a:lnSpc>
            <a:spcBef>
              <a:spcPct val="0"/>
            </a:spcBef>
            <a:spcAft>
              <a:spcPct val="35000"/>
            </a:spcAft>
          </a:pPr>
          <a:endParaRPr lang="es-MX" sz="6300" kern="1200"/>
        </a:p>
      </dsp:txBody>
      <dsp:txXfrm>
        <a:off x="2093710" y="2160479"/>
        <a:ext cx="1566653" cy="1373263"/>
      </dsp:txXfrm>
    </dsp:sp>
    <dsp:sp modelId="{40AA90C2-25AD-4F2E-A503-2B7B64AC2B81}">
      <dsp:nvSpPr>
        <dsp:cNvPr id="0" name=""/>
        <dsp:cNvSpPr/>
      </dsp:nvSpPr>
      <dsp:spPr>
        <a:xfrm>
          <a:off x="3364769" y="1514238"/>
          <a:ext cx="295595" cy="295595"/>
        </a:xfrm>
        <a:prstGeom prst="triangle">
          <a:avLst>
            <a:gd name="adj" fmla="val 10000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A7BBA0-6C59-4526-BBC5-D38BE597BA66}">
      <dsp:nvSpPr>
        <dsp:cNvPr id="0" name=""/>
        <dsp:cNvSpPr/>
      </dsp:nvSpPr>
      <dsp:spPr>
        <a:xfrm rot="5400000">
          <a:off x="4185682" y="1167410"/>
          <a:ext cx="1042872" cy="1735316"/>
        </a:xfrm>
        <a:prstGeom prst="corner">
          <a:avLst>
            <a:gd name="adj1" fmla="val 16120"/>
            <a:gd name="adj2" fmla="val 16110"/>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7059455-CF3D-4F33-B348-0C5483DBE8B8}">
      <dsp:nvSpPr>
        <dsp:cNvPr id="0" name=""/>
        <dsp:cNvSpPr/>
      </dsp:nvSpPr>
      <dsp:spPr>
        <a:xfrm>
          <a:off x="2186746" y="2272458"/>
          <a:ext cx="1566653" cy="13732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endParaRPr lang="es-MX" sz="1200" kern="1200">
            <a:latin typeface="Century Gothic" panose="020B0502020202020204" pitchFamily="34" charset="0"/>
          </a:endParaRPr>
        </a:p>
      </dsp:txBody>
      <dsp:txXfrm>
        <a:off x="2186746" y="2272458"/>
        <a:ext cx="1566653" cy="137326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3602B3-AB15-42B8-9EA0-D776A5182FDC}">
      <dsp:nvSpPr>
        <dsp:cNvPr id="0" name=""/>
        <dsp:cNvSpPr/>
      </dsp:nvSpPr>
      <dsp:spPr>
        <a:xfrm>
          <a:off x="1011" y="900373"/>
          <a:ext cx="1709607" cy="139965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latin typeface="Century Gothic" panose="020B0502020202020204" pitchFamily="34" charset="0"/>
            </a:rPr>
            <a:t>Que las autoridades del CENDI apliquen y  respeten los criterios de selección.</a:t>
          </a:r>
        </a:p>
      </dsp:txBody>
      <dsp:txXfrm>
        <a:off x="251377" y="1105347"/>
        <a:ext cx="1208875" cy="989705"/>
      </dsp:txXfrm>
    </dsp:sp>
    <dsp:sp modelId="{E0AE0BAB-844E-4254-B19F-169BCFA2F7D1}">
      <dsp:nvSpPr>
        <dsp:cNvPr id="0" name=""/>
        <dsp:cNvSpPr/>
      </dsp:nvSpPr>
      <dsp:spPr>
        <a:xfrm flipH="1" flipV="1">
          <a:off x="1772396" y="1469990"/>
          <a:ext cx="237641" cy="260419"/>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MX" sz="500" kern="1200"/>
        </a:p>
      </dsp:txBody>
      <dsp:txXfrm rot="10800000">
        <a:off x="1803895" y="1572253"/>
        <a:ext cx="174643" cy="55893"/>
      </dsp:txXfrm>
    </dsp:sp>
    <dsp:sp modelId="{C03D8EC7-1175-41DF-8ADD-B82BC827FBEA}">
      <dsp:nvSpPr>
        <dsp:cNvPr id="0" name=""/>
        <dsp:cNvSpPr/>
      </dsp:nvSpPr>
      <dsp:spPr>
        <a:xfrm>
          <a:off x="2071815" y="943849"/>
          <a:ext cx="1810962" cy="131270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latin typeface="Century Gothic" panose="020B0502020202020204" pitchFamily="34" charset="0"/>
            </a:rPr>
            <a:t>Elaboración de un reglamento flexible a las condiciones y/o necesidades de la población atendida en los CENDI.</a:t>
          </a:r>
        </a:p>
      </dsp:txBody>
      <dsp:txXfrm>
        <a:off x="2337024" y="1136089"/>
        <a:ext cx="1280544" cy="928220"/>
      </dsp:txXfrm>
    </dsp:sp>
    <dsp:sp modelId="{211E16D8-341F-4382-BD59-4F52B6AF5ED4}">
      <dsp:nvSpPr>
        <dsp:cNvPr id="0" name=""/>
        <dsp:cNvSpPr/>
      </dsp:nvSpPr>
      <dsp:spPr>
        <a:xfrm>
          <a:off x="3944555" y="1539216"/>
          <a:ext cx="214734" cy="121966"/>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MX" sz="500" kern="1200"/>
        </a:p>
      </dsp:txBody>
      <dsp:txXfrm>
        <a:off x="3973018" y="1564341"/>
        <a:ext cx="157808" cy="71716"/>
      </dsp:txXfrm>
    </dsp:sp>
    <dsp:sp modelId="{84F1CA3E-A1A2-4E85-B7B9-A6267A32DD3F}">
      <dsp:nvSpPr>
        <dsp:cNvPr id="0" name=""/>
        <dsp:cNvSpPr/>
      </dsp:nvSpPr>
      <dsp:spPr>
        <a:xfrm>
          <a:off x="4221067" y="1009652"/>
          <a:ext cx="1264320" cy="11810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latin typeface="Century Gothic" panose="020B0502020202020204" pitchFamily="34" charset="0"/>
            </a:rPr>
            <a:t>Programa de Educación inicial escolarizado operando CENDI.</a:t>
          </a:r>
        </a:p>
      </dsp:txBody>
      <dsp:txXfrm>
        <a:off x="4406222" y="1182619"/>
        <a:ext cx="894010" cy="8351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3602B3-AB15-42B8-9EA0-D776A5182FDC}">
      <dsp:nvSpPr>
        <dsp:cNvPr id="0" name=""/>
        <dsp:cNvSpPr/>
      </dsp:nvSpPr>
      <dsp:spPr>
        <a:xfrm>
          <a:off x="1396" y="986869"/>
          <a:ext cx="1475369" cy="122666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latin typeface="Century Gothic" panose="020B0502020202020204" pitchFamily="34" charset="0"/>
            </a:rPr>
            <a:t>Que los padres de familia soliciten el servicio al CENDI.</a:t>
          </a:r>
        </a:p>
      </dsp:txBody>
      <dsp:txXfrm>
        <a:off x="217459" y="1166509"/>
        <a:ext cx="1043243" cy="867381"/>
      </dsp:txXfrm>
    </dsp:sp>
    <dsp:sp modelId="{E0AE0BAB-844E-4254-B19F-169BCFA2F7D1}">
      <dsp:nvSpPr>
        <dsp:cNvPr id="0" name=""/>
        <dsp:cNvSpPr/>
      </dsp:nvSpPr>
      <dsp:spPr>
        <a:xfrm flipH="1" flipV="1">
          <a:off x="1563559" y="1417264"/>
          <a:ext cx="333869" cy="365871"/>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MX" sz="500" kern="1200"/>
        </a:p>
      </dsp:txBody>
      <dsp:txXfrm rot="10800000">
        <a:off x="1607813" y="1560937"/>
        <a:ext cx="245361" cy="78525"/>
      </dsp:txXfrm>
    </dsp:sp>
    <dsp:sp modelId="{C03D8EC7-1175-41DF-8ADD-B82BC827FBEA}">
      <dsp:nvSpPr>
        <dsp:cNvPr id="0" name=""/>
        <dsp:cNvSpPr/>
      </dsp:nvSpPr>
      <dsp:spPr>
        <a:xfrm>
          <a:off x="1984221" y="971552"/>
          <a:ext cx="1369378" cy="125729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latin typeface="Century Gothic" panose="020B0502020202020204" pitchFamily="34" charset="0"/>
            </a:rPr>
            <a:t>Programa de Educación inicial escolarizado operando CENDI. </a:t>
          </a:r>
        </a:p>
      </dsp:txBody>
      <dsp:txXfrm>
        <a:off x="2184762" y="1155679"/>
        <a:ext cx="968296" cy="889041"/>
      </dsp:txXfrm>
    </dsp:sp>
    <dsp:sp modelId="{211E16D8-341F-4382-BD59-4F52B6AF5ED4}">
      <dsp:nvSpPr>
        <dsp:cNvPr id="0" name=""/>
        <dsp:cNvSpPr/>
      </dsp:nvSpPr>
      <dsp:spPr>
        <a:xfrm>
          <a:off x="3440394" y="1514522"/>
          <a:ext cx="301687" cy="171354"/>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MX" sz="700" kern="1200"/>
        </a:p>
      </dsp:txBody>
      <dsp:txXfrm>
        <a:off x="3480383" y="1549821"/>
        <a:ext cx="221709" cy="100756"/>
      </dsp:txXfrm>
    </dsp:sp>
    <dsp:sp modelId="{84F1CA3E-A1A2-4E85-B7B9-A6267A32DD3F}">
      <dsp:nvSpPr>
        <dsp:cNvPr id="0" name=""/>
        <dsp:cNvSpPr/>
      </dsp:nvSpPr>
      <dsp:spPr>
        <a:xfrm>
          <a:off x="3828875" y="802721"/>
          <a:ext cx="1656128" cy="15949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MX" sz="1000" b="1" kern="1200">
              <a:solidFill>
                <a:schemeClr val="bg1"/>
              </a:solidFill>
              <a:latin typeface="Century Gothic" panose="020B0502020202020204" pitchFamily="34" charset="0"/>
            </a:rPr>
            <a:t>Los servicios de educación inicial escolarizada en la SE-CSEEE son proporcionados con equidad.</a:t>
          </a:r>
        </a:p>
      </dsp:txBody>
      <dsp:txXfrm>
        <a:off x="4071409" y="1036297"/>
        <a:ext cx="1171060" cy="1127804"/>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F5914-4183-47CC-AA61-9BEF30994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78</Pages>
  <Words>23067</Words>
  <Characters>126871</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149639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Usuario de Windows</cp:lastModifiedBy>
  <cp:revision>5</cp:revision>
  <cp:lastPrinted>2018-02-15T01:06:00Z</cp:lastPrinted>
  <dcterms:created xsi:type="dcterms:W3CDTF">2018-05-14T16:15:00Z</dcterms:created>
  <dcterms:modified xsi:type="dcterms:W3CDTF">2018-06-06T17:03:00Z</dcterms:modified>
</cp:coreProperties>
</file>